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theme/themeOverride27.xml" ContentType="application/vnd.openxmlformats-officedocument.themeOverride+xml"/>
  <Override PartName="/word/charts/chart33.xml" ContentType="application/vnd.openxmlformats-officedocument.drawingml.chart+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theme/themeOverride30.xml" ContentType="application/vnd.openxmlformats-officedocument.themeOverride+xml"/>
  <Override PartName="/word/charts/chart36.xml" ContentType="application/vnd.openxmlformats-officedocument.drawingml.chart+xml"/>
  <Override PartName="/word/theme/themeOverride31.xml" ContentType="application/vnd.openxmlformats-officedocument.themeOverride+xml"/>
  <Override PartName="/word/charts/chart37.xml" ContentType="application/vnd.openxmlformats-officedocument.drawingml.chart+xml"/>
  <Override PartName="/word/theme/themeOverride32.xml" ContentType="application/vnd.openxmlformats-officedocument.themeOverride+xml"/>
  <Override PartName="/word/charts/chart38.xml" ContentType="application/vnd.openxmlformats-officedocument.drawingml.chart+xml"/>
  <Override PartName="/word/theme/themeOverride33.xml" ContentType="application/vnd.openxmlformats-officedocument.themeOverride+xml"/>
  <Override PartName="/word/charts/chart39.xml" ContentType="application/vnd.openxmlformats-officedocument.drawingml.chart+xml"/>
  <Override PartName="/word/theme/themeOverride34.xml" ContentType="application/vnd.openxmlformats-officedocument.themeOverride+xml"/>
  <Override PartName="/word/charts/chart40.xml" ContentType="application/vnd.openxmlformats-officedocument.drawingml.chart+xml"/>
  <Override PartName="/word/theme/themeOverride35.xml" ContentType="application/vnd.openxmlformats-officedocument.themeOverride+xml"/>
  <Override PartName="/word/charts/chart41.xml" ContentType="application/vnd.openxmlformats-officedocument.drawingml.chart+xml"/>
  <Override PartName="/word/theme/themeOverride36.xml" ContentType="application/vnd.openxmlformats-officedocument.themeOverride+xml"/>
  <Override PartName="/word/charts/chart42.xml" ContentType="application/vnd.openxmlformats-officedocument.drawingml.chart+xml"/>
  <Override PartName="/word/theme/themeOverride37.xml" ContentType="application/vnd.openxmlformats-officedocument.themeOverride+xml"/>
  <Override PartName="/word/charts/chart43.xml" ContentType="application/vnd.openxmlformats-officedocument.drawingml.chart+xml"/>
  <Override PartName="/word/theme/themeOverride38.xml" ContentType="application/vnd.openxmlformats-officedocument.themeOverride+xml"/>
  <Override PartName="/word/charts/chart44.xml" ContentType="application/vnd.openxmlformats-officedocument.drawingml.chart+xml"/>
  <Override PartName="/word/theme/themeOverride39.xml" ContentType="application/vnd.openxmlformats-officedocument.themeOverride+xml"/>
  <Override PartName="/word/charts/chart45.xml" ContentType="application/vnd.openxmlformats-officedocument.drawingml.chart+xml"/>
  <Override PartName="/word/theme/themeOverride40.xml" ContentType="application/vnd.openxmlformats-officedocument.themeOverride+xml"/>
  <Override PartName="/word/charts/chart46.xml" ContentType="application/vnd.openxmlformats-officedocument.drawingml.chart+xml"/>
  <Override PartName="/word/theme/themeOverride41.xml" ContentType="application/vnd.openxmlformats-officedocument.themeOverride+xml"/>
  <Override PartName="/word/charts/chart47.xml" ContentType="application/vnd.openxmlformats-officedocument.drawingml.chart+xml"/>
  <Override PartName="/word/theme/themeOverride42.xml" ContentType="application/vnd.openxmlformats-officedocument.themeOverride+xml"/>
  <Override PartName="/word/charts/chart48.xml" ContentType="application/vnd.openxmlformats-officedocument.drawingml.chart+xml"/>
  <Override PartName="/word/theme/themeOverride43.xml" ContentType="application/vnd.openxmlformats-officedocument.themeOverride+xml"/>
  <Override PartName="/word/charts/chart49.xml" ContentType="application/vnd.openxmlformats-officedocument.drawingml.chart+xml"/>
  <Override PartName="/word/theme/themeOverride44.xml" ContentType="application/vnd.openxmlformats-officedocument.themeOverride+xml"/>
  <Override PartName="/word/charts/chart50.xml" ContentType="application/vnd.openxmlformats-officedocument.drawingml.chart+xml"/>
  <Override PartName="/word/theme/themeOverride45.xml" ContentType="application/vnd.openxmlformats-officedocument.themeOverride+xml"/>
  <Override PartName="/word/charts/chart51.xml" ContentType="application/vnd.openxmlformats-officedocument.drawingml.chart+xml"/>
  <Override PartName="/word/theme/themeOverride46.xml" ContentType="application/vnd.openxmlformats-officedocument.themeOverride+xml"/>
  <Override PartName="/word/charts/chart52.xml" ContentType="application/vnd.openxmlformats-officedocument.drawingml.chart+xml"/>
  <Override PartName="/word/theme/themeOverride47.xml" ContentType="application/vnd.openxmlformats-officedocument.themeOverride+xml"/>
  <Override PartName="/word/charts/chart53.xml" ContentType="application/vnd.openxmlformats-officedocument.drawingml.chart+xml"/>
  <Override PartName="/word/theme/themeOverride48.xml" ContentType="application/vnd.openxmlformats-officedocument.themeOverride+xml"/>
  <Override PartName="/word/charts/chart54.xml" ContentType="application/vnd.openxmlformats-officedocument.drawingml.chart+xml"/>
  <Override PartName="/word/theme/themeOverride49.xml" ContentType="application/vnd.openxmlformats-officedocument.themeOverride+xml"/>
  <Override PartName="/word/charts/chart55.xml" ContentType="application/vnd.openxmlformats-officedocument.drawingml.chart+xml"/>
  <Override PartName="/word/theme/themeOverride50.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theme/themeOverride52.xml" ContentType="application/vnd.openxmlformats-officedocument.themeOverride+xml"/>
  <Override PartName="/word/charts/chart58.xml" ContentType="application/vnd.openxmlformats-officedocument.drawingml.chart+xml"/>
  <Override PartName="/word/theme/themeOverride53.xml" ContentType="application/vnd.openxmlformats-officedocument.themeOverride+xml"/>
  <Override PartName="/word/charts/chart59.xml" ContentType="application/vnd.openxmlformats-officedocument.drawingml.chart+xml"/>
  <Override PartName="/word/theme/themeOverride54.xml" ContentType="application/vnd.openxmlformats-officedocument.themeOverride+xml"/>
  <Override PartName="/word/charts/chart60.xml" ContentType="application/vnd.openxmlformats-officedocument.drawingml.chart+xml"/>
  <Override PartName="/word/theme/themeOverride55.xml" ContentType="application/vnd.openxmlformats-officedocument.themeOverride+xml"/>
  <Override PartName="/word/charts/chart61.xml" ContentType="application/vnd.openxmlformats-officedocument.drawingml.chart+xml"/>
  <Override PartName="/word/theme/themeOverride56.xml" ContentType="application/vnd.openxmlformats-officedocument.themeOverride+xml"/>
  <Override PartName="/word/charts/chart62.xml" ContentType="application/vnd.openxmlformats-officedocument.drawingml.chart+xml"/>
  <Override PartName="/word/theme/themeOverride57.xml" ContentType="application/vnd.openxmlformats-officedocument.themeOverride+xml"/>
  <Override PartName="/word/charts/chart63.xml" ContentType="application/vnd.openxmlformats-officedocument.drawingml.chart+xml"/>
  <Override PartName="/word/theme/themeOverride58.xml" ContentType="application/vnd.openxmlformats-officedocument.themeOverride+xml"/>
  <Override PartName="/word/charts/chart64.xml" ContentType="application/vnd.openxmlformats-officedocument.drawingml.chart+xml"/>
  <Override PartName="/word/charts/chart65.xml" ContentType="application/vnd.openxmlformats-officedocument.drawingml.chart+xml"/>
  <Override PartName="/word/theme/themeOverride59.xml" ContentType="application/vnd.openxmlformats-officedocument.themeOverride+xml"/>
  <Override PartName="/word/charts/chart66.xml" ContentType="application/vnd.openxmlformats-officedocument.drawingml.chart+xml"/>
  <Override PartName="/word/theme/themeOverride60.xml" ContentType="application/vnd.openxmlformats-officedocument.themeOverride+xml"/>
  <Override PartName="/word/charts/chart67.xml" ContentType="application/vnd.openxmlformats-officedocument.drawingml.chart+xml"/>
  <Override PartName="/word/theme/themeOverride61.xml" ContentType="application/vnd.openxmlformats-officedocument.themeOverride+xml"/>
  <Override PartName="/word/charts/chart68.xml" ContentType="application/vnd.openxmlformats-officedocument.drawingml.chart+xml"/>
  <Override PartName="/word/theme/themeOverride62.xml" ContentType="application/vnd.openxmlformats-officedocument.themeOverride+xml"/>
  <Override PartName="/word/charts/chart69.xml" ContentType="application/vnd.openxmlformats-officedocument.drawingml.chart+xml"/>
  <Override PartName="/word/theme/themeOverride63.xml" ContentType="application/vnd.openxmlformats-officedocument.themeOverride+xml"/>
  <Override PartName="/word/charts/chart70.xml" ContentType="application/vnd.openxmlformats-officedocument.drawingml.chart+xml"/>
  <Override PartName="/word/theme/themeOverride64.xml" ContentType="application/vnd.openxmlformats-officedocument.themeOverride+xml"/>
  <Override PartName="/word/charts/chart71.xml" ContentType="application/vnd.openxmlformats-officedocument.drawingml.chart+xml"/>
  <Override PartName="/word/theme/themeOverride65.xml" ContentType="application/vnd.openxmlformats-officedocument.themeOverride+xml"/>
  <Override PartName="/word/charts/chart72.xml" ContentType="application/vnd.openxmlformats-officedocument.drawingml.chart+xml"/>
  <Override PartName="/word/theme/themeOverride66.xml" ContentType="application/vnd.openxmlformats-officedocument.themeOverride+xml"/>
  <Override PartName="/word/charts/chart73.xml" ContentType="application/vnd.openxmlformats-officedocument.drawingml.chart+xml"/>
  <Override PartName="/word/theme/themeOverride67.xml" ContentType="application/vnd.openxmlformats-officedocument.themeOverride+xml"/>
  <Override PartName="/word/charts/chart74.xml" ContentType="application/vnd.openxmlformats-officedocument.drawingml.chart+xml"/>
  <Override PartName="/word/theme/themeOverride68.xml" ContentType="application/vnd.openxmlformats-officedocument.themeOverride+xml"/>
  <Override PartName="/word/charts/chart75.xml" ContentType="application/vnd.openxmlformats-officedocument.drawingml.chart+xml"/>
  <Override PartName="/word/theme/themeOverride69.xml" ContentType="application/vnd.openxmlformats-officedocument.themeOverride+xml"/>
  <Override PartName="/word/charts/chart76.xml" ContentType="application/vnd.openxmlformats-officedocument.drawingml.chart+xml"/>
  <Override PartName="/word/theme/themeOverride70.xml" ContentType="application/vnd.openxmlformats-officedocument.themeOverride+xml"/>
  <Override PartName="/word/charts/chart77.xml" ContentType="application/vnd.openxmlformats-officedocument.drawingml.chart+xml"/>
  <Override PartName="/word/theme/themeOverride71.xml" ContentType="application/vnd.openxmlformats-officedocument.themeOverride+xml"/>
  <Override PartName="/word/drawings/drawing1.xml" ContentType="application/vnd.openxmlformats-officedocument.drawingml.chartshapes+xml"/>
  <Override PartName="/word/charts/chart78.xml" ContentType="application/vnd.openxmlformats-officedocument.drawingml.chart+xml"/>
  <Override PartName="/word/theme/themeOverride72.xml" ContentType="application/vnd.openxmlformats-officedocument.themeOverride+xml"/>
  <Override PartName="/word/charts/chart79.xml" ContentType="application/vnd.openxmlformats-officedocument.drawingml.chart+xml"/>
  <Override PartName="/word/theme/themeOverride73.xml" ContentType="application/vnd.openxmlformats-officedocument.themeOverride+xml"/>
  <Override PartName="/word/drawings/drawing2.xml" ContentType="application/vnd.openxmlformats-officedocument.drawingml.chartshapes+xml"/>
  <Override PartName="/word/charts/chart80.xml" ContentType="application/vnd.openxmlformats-officedocument.drawingml.chart+xml"/>
  <Override PartName="/word/theme/themeOverride74.xml" ContentType="application/vnd.openxmlformats-officedocument.themeOverride+xml"/>
  <Override PartName="/word/charts/chart81.xml" ContentType="application/vnd.openxmlformats-officedocument.drawingml.chart+xml"/>
  <Override PartName="/word/theme/themeOverride75.xml" ContentType="application/vnd.openxmlformats-officedocument.themeOverride+xml"/>
  <Override PartName="/word/charts/chart82.xml" ContentType="application/vnd.openxmlformats-officedocument.drawingml.chart+xml"/>
  <Override PartName="/word/theme/themeOverride76.xml" ContentType="application/vnd.openxmlformats-officedocument.themeOverride+xml"/>
  <Override PartName="/word/charts/chart83.xml" ContentType="application/vnd.openxmlformats-officedocument.drawingml.chart+xml"/>
  <Override PartName="/word/theme/themeOverride77.xml" ContentType="application/vnd.openxmlformats-officedocument.themeOverride+xml"/>
  <Override PartName="/word/charts/chart84.xml" ContentType="application/vnd.openxmlformats-officedocument.drawingml.chart+xml"/>
  <Override PartName="/word/theme/themeOverride78.xml" ContentType="application/vnd.openxmlformats-officedocument.themeOverride+xml"/>
  <Override PartName="/word/charts/chart85.xml" ContentType="application/vnd.openxmlformats-officedocument.drawingml.chart+xml"/>
  <Override PartName="/word/theme/themeOverride79.xml" ContentType="application/vnd.openxmlformats-officedocument.themeOverride+xml"/>
  <Override PartName="/word/charts/chart86.xml" ContentType="application/vnd.openxmlformats-officedocument.drawingml.chart+xml"/>
  <Override PartName="/word/theme/themeOverride80.xml" ContentType="application/vnd.openxmlformats-officedocument.themeOverride+xml"/>
  <Override PartName="/word/charts/chart87.xml" ContentType="application/vnd.openxmlformats-officedocument.drawingml.chart+xml"/>
  <Override PartName="/word/theme/themeOverride81.xml" ContentType="application/vnd.openxmlformats-officedocument.themeOverride+xml"/>
  <Override PartName="/word/charts/chart88.xml" ContentType="application/vnd.openxmlformats-officedocument.drawingml.chart+xml"/>
  <Override PartName="/word/theme/themeOverride82.xml" ContentType="application/vnd.openxmlformats-officedocument.themeOverride+xml"/>
  <Override PartName="/word/charts/chart89.xml" ContentType="application/vnd.openxmlformats-officedocument.drawingml.chart+xml"/>
  <Override PartName="/word/theme/themeOverride83.xml" ContentType="application/vnd.openxmlformats-officedocument.themeOverride+xml"/>
  <Override PartName="/word/charts/chart90.xml" ContentType="application/vnd.openxmlformats-officedocument.drawingml.chart+xml"/>
  <Override PartName="/word/theme/themeOverride84.xml" ContentType="application/vnd.openxmlformats-officedocument.themeOverride+xml"/>
  <Override PartName="/word/charts/chart91.xml" ContentType="application/vnd.openxmlformats-officedocument.drawingml.chart+xml"/>
  <Override PartName="/word/theme/themeOverride85.xml" ContentType="application/vnd.openxmlformats-officedocument.themeOverride+xml"/>
  <Override PartName="/word/charts/chart92.xml" ContentType="application/vnd.openxmlformats-officedocument.drawingml.chart+xml"/>
  <Override PartName="/word/theme/themeOverride86.xml" ContentType="application/vnd.openxmlformats-officedocument.themeOverride+xml"/>
  <Override PartName="/word/charts/chart93.xml" ContentType="application/vnd.openxmlformats-officedocument.drawingml.chart+xml"/>
  <Override PartName="/word/theme/themeOverride87.xml" ContentType="application/vnd.openxmlformats-officedocument.themeOverride+xml"/>
  <Override PartName="/word/charts/chart94.xml" ContentType="application/vnd.openxmlformats-officedocument.drawingml.chart+xml"/>
  <Override PartName="/word/theme/themeOverride88.xml" ContentType="application/vnd.openxmlformats-officedocument.themeOverride+xml"/>
  <Override PartName="/word/charts/chart95.xml" ContentType="application/vnd.openxmlformats-officedocument.drawingml.chart+xml"/>
  <Override PartName="/word/theme/themeOverride89.xml" ContentType="application/vnd.openxmlformats-officedocument.themeOverride+xml"/>
  <Override PartName="/word/charts/chart96.xml" ContentType="application/vnd.openxmlformats-officedocument.drawingml.chart+xml"/>
  <Override PartName="/word/theme/themeOverride90.xml" ContentType="application/vnd.openxmlformats-officedocument.themeOverride+xml"/>
  <Override PartName="/word/charts/chart97.xml" ContentType="application/vnd.openxmlformats-officedocument.drawingml.chart+xml"/>
  <Override PartName="/word/theme/themeOverride91.xml" ContentType="application/vnd.openxmlformats-officedocument.themeOverride+xml"/>
  <Override PartName="/word/charts/chart98.xml" ContentType="application/vnd.openxmlformats-officedocument.drawingml.chart+xml"/>
  <Override PartName="/word/theme/themeOverride92.xml" ContentType="application/vnd.openxmlformats-officedocument.themeOverride+xml"/>
  <Override PartName="/word/charts/chart99.xml" ContentType="application/vnd.openxmlformats-officedocument.drawingml.chart+xml"/>
  <Override PartName="/word/theme/themeOverride93.xml" ContentType="application/vnd.openxmlformats-officedocument.themeOverride+xml"/>
  <Override PartName="/word/charts/chart10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A13" w:rsidRDefault="007C6A13" w:rsidP="0022233F">
      <w:pPr>
        <w:pStyle w:val="21"/>
        <w:rPr>
          <w:i w:val="0"/>
          <w:sz w:val="32"/>
          <w:szCs w:val="32"/>
        </w:rPr>
      </w:pPr>
      <w:bookmarkStart w:id="0" w:name="_GoBack"/>
      <w:bookmarkEnd w:id="0"/>
      <w:r>
        <w:rPr>
          <w:i w:val="0"/>
          <w:sz w:val="32"/>
          <w:szCs w:val="32"/>
        </w:rPr>
        <w:t>Заключение</w:t>
      </w:r>
    </w:p>
    <w:p w:rsidR="007C6A13" w:rsidRDefault="007C6A13" w:rsidP="0022233F">
      <w:pPr>
        <w:pStyle w:val="21"/>
        <w:rPr>
          <w:i w:val="0"/>
          <w:szCs w:val="28"/>
        </w:rPr>
      </w:pPr>
      <w:r>
        <w:rPr>
          <w:i w:val="0"/>
          <w:szCs w:val="28"/>
        </w:rPr>
        <w:t>на проект закона Ульяновской области «Об областном бюджете Ульяновской области на 2015 год и на плановый период 2016 и 2017 годов»</w:t>
      </w:r>
    </w:p>
    <w:p w:rsidR="007C6A13" w:rsidRDefault="007C6A13" w:rsidP="0022233F">
      <w:pPr>
        <w:pStyle w:val="21"/>
        <w:rPr>
          <w:i w:val="0"/>
          <w:szCs w:val="28"/>
        </w:rPr>
      </w:pPr>
      <w:r>
        <w:rPr>
          <w:i w:val="0"/>
          <w:szCs w:val="28"/>
        </w:rPr>
        <w:t>ко второму чтению</w:t>
      </w:r>
    </w:p>
    <w:p w:rsidR="00726B90" w:rsidRDefault="00726B90" w:rsidP="00FF12A5">
      <w:pPr>
        <w:pStyle w:val="21"/>
        <w:ind w:firstLine="709"/>
        <w:jc w:val="left"/>
        <w:rPr>
          <w:i w:val="0"/>
          <w:szCs w:val="28"/>
        </w:rPr>
      </w:pPr>
    </w:p>
    <w:p w:rsidR="00726B90" w:rsidRPr="00726B90" w:rsidRDefault="00726B90" w:rsidP="00726B90">
      <w:pPr>
        <w:spacing w:after="0" w:line="240" w:lineRule="auto"/>
        <w:jc w:val="center"/>
        <w:rPr>
          <w:rFonts w:ascii="Times New Roman" w:hAnsi="Times New Roman" w:cs="Times New Roman"/>
          <w:b/>
          <w:color w:val="000000"/>
          <w:sz w:val="28"/>
          <w:szCs w:val="28"/>
        </w:rPr>
      </w:pPr>
      <w:r w:rsidRPr="00726B90">
        <w:rPr>
          <w:rFonts w:ascii="Times New Roman" w:hAnsi="Times New Roman" w:cs="Times New Roman"/>
          <w:b/>
          <w:color w:val="000000"/>
          <w:sz w:val="28"/>
          <w:szCs w:val="28"/>
        </w:rPr>
        <w:t>РАСХОДЫ ОБЛАСТНОГО БЮДЖЕТА</w:t>
      </w:r>
    </w:p>
    <w:p w:rsidR="00726B90" w:rsidRPr="00726B90" w:rsidRDefault="00726B90" w:rsidP="00726B90">
      <w:pPr>
        <w:spacing w:after="0" w:line="240" w:lineRule="auto"/>
        <w:jc w:val="center"/>
        <w:rPr>
          <w:rFonts w:ascii="Times New Roman" w:hAnsi="Times New Roman" w:cs="Times New Roman"/>
          <w:b/>
          <w:sz w:val="28"/>
          <w:szCs w:val="28"/>
        </w:rPr>
      </w:pPr>
    </w:p>
    <w:p w:rsidR="00726B90" w:rsidRPr="00726B90" w:rsidRDefault="00726B90" w:rsidP="00726B90">
      <w:pPr>
        <w:spacing w:after="0" w:line="240" w:lineRule="auto"/>
        <w:jc w:val="center"/>
        <w:rPr>
          <w:rFonts w:ascii="Times New Roman" w:hAnsi="Times New Roman" w:cs="Times New Roman"/>
          <w:b/>
          <w:sz w:val="28"/>
          <w:szCs w:val="28"/>
        </w:rPr>
      </w:pPr>
      <w:r w:rsidRPr="00726B90">
        <w:rPr>
          <w:rFonts w:ascii="Times New Roman" w:hAnsi="Times New Roman" w:cs="Times New Roman"/>
          <w:b/>
          <w:sz w:val="28"/>
          <w:szCs w:val="28"/>
        </w:rPr>
        <w:t>Общий объём расходов областного бюджета</w:t>
      </w:r>
    </w:p>
    <w:p w:rsidR="00726B90" w:rsidRPr="00726B90" w:rsidRDefault="00726B90" w:rsidP="00726B90">
      <w:pPr>
        <w:spacing w:after="0" w:line="240" w:lineRule="auto"/>
        <w:jc w:val="center"/>
        <w:rPr>
          <w:rFonts w:ascii="Times New Roman" w:hAnsi="Times New Roman" w:cs="Times New Roman"/>
          <w:b/>
          <w:sz w:val="28"/>
          <w:szCs w:val="28"/>
        </w:rPr>
      </w:pPr>
      <w:r w:rsidRPr="00726B90">
        <w:rPr>
          <w:rFonts w:ascii="Times New Roman" w:hAnsi="Times New Roman" w:cs="Times New Roman"/>
          <w:b/>
          <w:sz w:val="28"/>
          <w:szCs w:val="28"/>
        </w:rPr>
        <w:t>Ульяновской области на 2015 год и на плановый период 2016 и 2017 годов</w:t>
      </w:r>
    </w:p>
    <w:p w:rsidR="00726B90" w:rsidRPr="00726B90" w:rsidRDefault="00726B90" w:rsidP="00726B90">
      <w:pPr>
        <w:spacing w:after="0" w:line="240" w:lineRule="auto"/>
        <w:jc w:val="center"/>
        <w:rPr>
          <w:rFonts w:ascii="Times New Roman" w:hAnsi="Times New Roman" w:cs="Times New Roman"/>
          <w:b/>
          <w:sz w:val="28"/>
          <w:szCs w:val="28"/>
        </w:rPr>
      </w:pPr>
    </w:p>
    <w:p w:rsidR="00726B90" w:rsidRPr="00726B90" w:rsidRDefault="00726B90" w:rsidP="0022233F">
      <w:pPr>
        <w:spacing w:after="0" w:line="240" w:lineRule="auto"/>
        <w:ind w:firstLine="567"/>
        <w:jc w:val="both"/>
        <w:rPr>
          <w:rFonts w:ascii="Times New Roman" w:hAnsi="Times New Roman" w:cs="Times New Roman"/>
          <w:sz w:val="28"/>
          <w:szCs w:val="28"/>
        </w:rPr>
      </w:pPr>
      <w:r w:rsidRPr="00726B90">
        <w:rPr>
          <w:rFonts w:ascii="Times New Roman" w:hAnsi="Times New Roman" w:cs="Times New Roman"/>
          <w:sz w:val="28"/>
          <w:szCs w:val="28"/>
        </w:rPr>
        <w:t>Законопроектом на исполнение расходных обязательств в 2015 году бюджетные ассигнования запланированы  в сумме 37104794,4  тыс. рублей, что составляет  94,5 процента к уточнённому плану на 2014 год (</w:t>
      </w:r>
      <w:r w:rsidRPr="00726B90">
        <w:rPr>
          <w:rFonts w:ascii="Times New Roman" w:hAnsi="Times New Roman" w:cs="Times New Roman"/>
          <w:bCs/>
          <w:color w:val="000000"/>
          <w:sz w:val="28"/>
          <w:szCs w:val="28"/>
        </w:rPr>
        <w:t>39278430,5 тыс. рублей</w:t>
      </w:r>
      <w:r w:rsidRPr="00726B90">
        <w:rPr>
          <w:rFonts w:ascii="Times New Roman" w:hAnsi="Times New Roman" w:cs="Times New Roman"/>
          <w:bCs/>
          <w:sz w:val="28"/>
          <w:szCs w:val="28"/>
        </w:rPr>
        <w:t>)</w:t>
      </w:r>
      <w:r w:rsidRPr="00726B90">
        <w:rPr>
          <w:rFonts w:ascii="Times New Roman" w:hAnsi="Times New Roman" w:cs="Times New Roman"/>
          <w:sz w:val="28"/>
          <w:szCs w:val="28"/>
        </w:rPr>
        <w:t xml:space="preserve">. Снижение показателей обусловлено тем, что в 2015 году средства федерального бюджета запланированы не в полном объёме. </w:t>
      </w:r>
    </w:p>
    <w:p w:rsidR="00726B90" w:rsidRPr="00726B90" w:rsidRDefault="00726B90" w:rsidP="0022233F">
      <w:pPr>
        <w:pStyle w:val="a4"/>
        <w:tabs>
          <w:tab w:val="left" w:pos="709"/>
        </w:tabs>
        <w:spacing w:after="0"/>
        <w:ind w:firstLine="567"/>
        <w:jc w:val="both"/>
        <w:rPr>
          <w:sz w:val="28"/>
          <w:szCs w:val="28"/>
        </w:rPr>
      </w:pPr>
      <w:r w:rsidRPr="00726B90">
        <w:rPr>
          <w:sz w:val="28"/>
          <w:szCs w:val="28"/>
        </w:rPr>
        <w:t xml:space="preserve">Расходы запланированы на 2016 год в сумме 37164357,4  </w:t>
      </w:r>
      <w:r w:rsidRPr="00726B90">
        <w:rPr>
          <w:bCs/>
          <w:sz w:val="28"/>
          <w:szCs w:val="28"/>
        </w:rPr>
        <w:t xml:space="preserve"> </w:t>
      </w:r>
      <w:r w:rsidRPr="00726B90">
        <w:rPr>
          <w:sz w:val="28"/>
          <w:szCs w:val="28"/>
        </w:rPr>
        <w:t xml:space="preserve">тыс. рублей (на 0,2 процента выше уровня 2015 года), на 2017 год </w:t>
      </w:r>
      <w:r w:rsidR="007A1A85">
        <w:rPr>
          <w:sz w:val="28"/>
          <w:szCs w:val="28"/>
        </w:rPr>
        <w:t>-</w:t>
      </w:r>
      <w:r w:rsidRPr="00726B90">
        <w:rPr>
          <w:sz w:val="28"/>
          <w:szCs w:val="28"/>
        </w:rPr>
        <w:t xml:space="preserve"> 38766297,2 тыс. рублей (на  4,4 процента выше уровня 2016 года). </w:t>
      </w:r>
    </w:p>
    <w:p w:rsidR="00726B90" w:rsidRDefault="00726B90" w:rsidP="00726B90">
      <w:pPr>
        <w:jc w:val="center"/>
        <w:rPr>
          <w:color w:val="FF0000"/>
          <w:sz w:val="28"/>
          <w:szCs w:val="28"/>
        </w:rPr>
      </w:pPr>
      <w:r>
        <w:rPr>
          <w:noProof/>
          <w:lang w:eastAsia="ru-RU"/>
        </w:rPr>
        <w:drawing>
          <wp:inline distT="0" distB="0" distL="0" distR="0" wp14:anchorId="21FFBCB4" wp14:editId="6AF700E2">
            <wp:extent cx="4572000" cy="2743200"/>
            <wp:effectExtent l="1905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26B90" w:rsidRDefault="00726B90" w:rsidP="00F94B89">
      <w:pPr>
        <w:pStyle w:val="a4"/>
        <w:spacing w:after="0"/>
        <w:jc w:val="center"/>
        <w:rPr>
          <w:b/>
          <w:sz w:val="28"/>
          <w:szCs w:val="28"/>
        </w:rPr>
      </w:pPr>
      <w:r w:rsidRPr="00F02C34">
        <w:rPr>
          <w:sz w:val="28"/>
          <w:szCs w:val="28"/>
        </w:rPr>
        <w:t>Ри</w:t>
      </w:r>
      <w:r>
        <w:rPr>
          <w:sz w:val="28"/>
          <w:szCs w:val="28"/>
        </w:rPr>
        <w:t>с. 1</w:t>
      </w:r>
      <w:r w:rsidRPr="00F02C34">
        <w:rPr>
          <w:sz w:val="28"/>
          <w:szCs w:val="28"/>
        </w:rPr>
        <w:t>.</w:t>
      </w:r>
      <w:r>
        <w:rPr>
          <w:b/>
          <w:sz w:val="28"/>
          <w:szCs w:val="28"/>
        </w:rPr>
        <w:t xml:space="preserve"> Расходы областного бюджета в 2012-2015 гг., </w:t>
      </w:r>
      <w:proofErr w:type="gramStart"/>
      <w:r>
        <w:rPr>
          <w:b/>
          <w:sz w:val="28"/>
          <w:szCs w:val="28"/>
        </w:rPr>
        <w:t>млн</w:t>
      </w:r>
      <w:proofErr w:type="gramEnd"/>
      <w:r>
        <w:rPr>
          <w:b/>
          <w:sz w:val="28"/>
          <w:szCs w:val="28"/>
        </w:rPr>
        <w:t xml:space="preserve"> рублей</w:t>
      </w:r>
    </w:p>
    <w:p w:rsidR="00726B90" w:rsidRPr="00B3701B" w:rsidRDefault="00726B90" w:rsidP="00726B90">
      <w:pPr>
        <w:pStyle w:val="a4"/>
        <w:spacing w:after="0"/>
        <w:ind w:firstLine="720"/>
        <w:jc w:val="both"/>
        <w:rPr>
          <w:b/>
          <w:sz w:val="28"/>
          <w:szCs w:val="28"/>
        </w:rPr>
      </w:pPr>
    </w:p>
    <w:p w:rsidR="00726B90" w:rsidRDefault="00726B90" w:rsidP="00530A31">
      <w:pPr>
        <w:pStyle w:val="a4"/>
        <w:spacing w:after="0"/>
        <w:ind w:firstLine="567"/>
        <w:jc w:val="both"/>
        <w:rPr>
          <w:color w:val="FF0000"/>
          <w:sz w:val="28"/>
          <w:szCs w:val="28"/>
        </w:rPr>
      </w:pPr>
      <w:r>
        <w:rPr>
          <w:sz w:val="28"/>
          <w:szCs w:val="28"/>
        </w:rPr>
        <w:t xml:space="preserve">Наибольший удельный вес в структуре расходов в 2015 году будут занимать, как и в 2014 году, разделы: </w:t>
      </w:r>
      <w:proofErr w:type="gramStart"/>
      <w:r>
        <w:rPr>
          <w:sz w:val="28"/>
          <w:szCs w:val="28"/>
        </w:rPr>
        <w:t>«Социальная политика» - 22,6 процента, «Здравоохранение» - 22,0 процента, «Образование» -  21,6 процента, «Национальная экономика» - 13,7  процента.</w:t>
      </w:r>
      <w:proofErr w:type="gramEnd"/>
    </w:p>
    <w:p w:rsidR="00726B90" w:rsidRDefault="00726B90" w:rsidP="00530A31">
      <w:pPr>
        <w:pStyle w:val="a3"/>
        <w:spacing w:before="0" w:after="0"/>
        <w:ind w:firstLine="567"/>
        <w:jc w:val="both"/>
        <w:rPr>
          <w:sz w:val="28"/>
          <w:szCs w:val="28"/>
        </w:rPr>
      </w:pPr>
      <w:r w:rsidRPr="000C27B5">
        <w:rPr>
          <w:sz w:val="28"/>
          <w:szCs w:val="28"/>
        </w:rPr>
        <w:t>Расходы областного бюджета, в соответствии с ведомственной структурой расходов на 201</w:t>
      </w:r>
      <w:r>
        <w:rPr>
          <w:sz w:val="28"/>
          <w:szCs w:val="28"/>
        </w:rPr>
        <w:t xml:space="preserve">5 год, будут осуществлять 18 </w:t>
      </w:r>
      <w:r w:rsidRPr="000C27B5">
        <w:rPr>
          <w:sz w:val="28"/>
          <w:szCs w:val="28"/>
        </w:rPr>
        <w:t>главных распорядителей бюджетных средств. При этом</w:t>
      </w:r>
      <w:r>
        <w:rPr>
          <w:sz w:val="28"/>
          <w:szCs w:val="28"/>
        </w:rPr>
        <w:t xml:space="preserve"> 86,3</w:t>
      </w:r>
      <w:r w:rsidRPr="000C27B5">
        <w:rPr>
          <w:sz w:val="28"/>
          <w:szCs w:val="28"/>
        </w:rPr>
        <w:t xml:space="preserve"> процента расходов областного бюджета будут финансироваться 4 главными распорядителями: Министерством здравоохранения</w:t>
      </w:r>
      <w:r>
        <w:rPr>
          <w:sz w:val="28"/>
          <w:szCs w:val="28"/>
        </w:rPr>
        <w:t xml:space="preserve"> и </w:t>
      </w:r>
      <w:r w:rsidRPr="000C27B5">
        <w:rPr>
          <w:sz w:val="28"/>
          <w:szCs w:val="28"/>
        </w:rPr>
        <w:t>социального развития</w:t>
      </w:r>
      <w:r>
        <w:rPr>
          <w:sz w:val="28"/>
          <w:szCs w:val="28"/>
        </w:rPr>
        <w:t xml:space="preserve"> Ульяновской области - 44,5</w:t>
      </w:r>
      <w:r w:rsidRPr="000C27B5">
        <w:rPr>
          <w:sz w:val="28"/>
          <w:szCs w:val="28"/>
        </w:rPr>
        <w:t xml:space="preserve"> процент</w:t>
      </w:r>
      <w:r>
        <w:rPr>
          <w:sz w:val="28"/>
          <w:szCs w:val="28"/>
        </w:rPr>
        <w:t>а</w:t>
      </w:r>
      <w:r w:rsidRPr="000C27B5">
        <w:rPr>
          <w:sz w:val="28"/>
          <w:szCs w:val="28"/>
        </w:rPr>
        <w:t>, Министерством образован</w:t>
      </w:r>
      <w:r>
        <w:rPr>
          <w:sz w:val="28"/>
          <w:szCs w:val="28"/>
        </w:rPr>
        <w:t xml:space="preserve">ия и науки Ульяновской области - 21,1 </w:t>
      </w:r>
      <w:r w:rsidRPr="000C27B5">
        <w:rPr>
          <w:sz w:val="28"/>
          <w:szCs w:val="28"/>
        </w:rPr>
        <w:t>процента, Министерством строительства, жили</w:t>
      </w:r>
      <w:r>
        <w:rPr>
          <w:sz w:val="28"/>
          <w:szCs w:val="28"/>
        </w:rPr>
        <w:t>щно-</w:t>
      </w:r>
      <w:r w:rsidRPr="000C27B5">
        <w:rPr>
          <w:sz w:val="28"/>
          <w:szCs w:val="28"/>
        </w:rPr>
        <w:t>коммунального комплекса и транспорта Ульяновской  области -</w:t>
      </w:r>
      <w:r>
        <w:rPr>
          <w:sz w:val="28"/>
          <w:szCs w:val="28"/>
        </w:rPr>
        <w:t xml:space="preserve"> 11,3</w:t>
      </w:r>
      <w:r w:rsidRPr="000C27B5">
        <w:rPr>
          <w:sz w:val="28"/>
          <w:szCs w:val="28"/>
        </w:rPr>
        <w:t xml:space="preserve"> процента, Министерством финансов Ульяновск</w:t>
      </w:r>
      <w:r>
        <w:rPr>
          <w:sz w:val="28"/>
          <w:szCs w:val="28"/>
        </w:rPr>
        <w:t>ой области -</w:t>
      </w:r>
      <w:r w:rsidRPr="000C27B5">
        <w:rPr>
          <w:sz w:val="28"/>
          <w:szCs w:val="28"/>
        </w:rPr>
        <w:t xml:space="preserve"> </w:t>
      </w:r>
      <w:r>
        <w:rPr>
          <w:sz w:val="28"/>
          <w:szCs w:val="28"/>
        </w:rPr>
        <w:t>9,4</w:t>
      </w:r>
      <w:r w:rsidRPr="000C27B5">
        <w:rPr>
          <w:sz w:val="28"/>
          <w:szCs w:val="28"/>
        </w:rPr>
        <w:t xml:space="preserve"> процента.</w:t>
      </w:r>
    </w:p>
    <w:p w:rsidR="00726B90" w:rsidRPr="00726B90" w:rsidRDefault="00726B90" w:rsidP="00726B90">
      <w:pPr>
        <w:pStyle w:val="a3"/>
        <w:spacing w:before="0" w:after="0"/>
        <w:jc w:val="both"/>
        <w:rPr>
          <w:sz w:val="28"/>
          <w:szCs w:val="28"/>
        </w:rPr>
      </w:pPr>
    </w:p>
    <w:p w:rsidR="00726B90" w:rsidRPr="00726B90" w:rsidRDefault="00726B90" w:rsidP="00726B9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w:t>
      </w:r>
      <w:r w:rsidR="0012290C">
        <w:rPr>
          <w:rFonts w:ascii="Times New Roman" w:hAnsi="Times New Roman" w:cs="Times New Roman"/>
          <w:sz w:val="28"/>
          <w:szCs w:val="28"/>
        </w:rPr>
        <w:t>.</w:t>
      </w:r>
    </w:p>
    <w:p w:rsidR="00726B90" w:rsidRPr="00726B90" w:rsidRDefault="00726B90" w:rsidP="00726B90">
      <w:pPr>
        <w:spacing w:after="0" w:line="240" w:lineRule="auto"/>
        <w:jc w:val="center"/>
        <w:rPr>
          <w:rFonts w:ascii="Times New Roman" w:hAnsi="Times New Roman" w:cs="Times New Roman"/>
          <w:b/>
          <w:color w:val="000000"/>
          <w:sz w:val="28"/>
          <w:szCs w:val="28"/>
        </w:rPr>
      </w:pPr>
      <w:r w:rsidRPr="00726B90">
        <w:rPr>
          <w:rFonts w:ascii="Times New Roman" w:hAnsi="Times New Roman" w:cs="Times New Roman"/>
          <w:b/>
          <w:color w:val="000000"/>
          <w:sz w:val="28"/>
          <w:szCs w:val="28"/>
        </w:rPr>
        <w:t xml:space="preserve">Расходы областного бюджета в 2013-2015 годах по разделам функциональной классификации расходов </w:t>
      </w:r>
    </w:p>
    <w:p w:rsidR="00726B90" w:rsidRPr="00726B90" w:rsidRDefault="00726B90" w:rsidP="00726B90">
      <w:pPr>
        <w:spacing w:after="0" w:line="240" w:lineRule="auto"/>
        <w:jc w:val="right"/>
        <w:rPr>
          <w:rFonts w:ascii="Times New Roman" w:hAnsi="Times New Roman" w:cs="Times New Roman"/>
          <w:sz w:val="28"/>
          <w:szCs w:val="28"/>
        </w:rPr>
      </w:pPr>
      <w:r w:rsidRPr="00726B90">
        <w:rPr>
          <w:rFonts w:ascii="Times New Roman" w:hAnsi="Times New Roman" w:cs="Times New Roman"/>
          <w:sz w:val="28"/>
          <w:szCs w:val="28"/>
        </w:rPr>
        <w:t>(тыс. рублей)</w:t>
      </w:r>
    </w:p>
    <w:tbl>
      <w:tblPr>
        <w:tblW w:w="9564" w:type="dxa"/>
        <w:jc w:val="center"/>
        <w:tblInd w:w="103" w:type="dxa"/>
        <w:tblLayout w:type="fixed"/>
        <w:tblLook w:val="00A0" w:firstRow="1" w:lastRow="0" w:firstColumn="1" w:lastColumn="0" w:noHBand="0" w:noVBand="0"/>
      </w:tblPr>
      <w:tblGrid>
        <w:gridCol w:w="1849"/>
        <w:gridCol w:w="1050"/>
        <w:gridCol w:w="992"/>
        <w:gridCol w:w="993"/>
        <w:gridCol w:w="992"/>
        <w:gridCol w:w="898"/>
        <w:gridCol w:w="899"/>
        <w:gridCol w:w="899"/>
        <w:gridCol w:w="992"/>
      </w:tblGrid>
      <w:tr w:rsidR="00726B90" w:rsidRPr="00726B90" w:rsidTr="0022233F">
        <w:trPr>
          <w:trHeight w:val="445"/>
          <w:jc w:val="center"/>
        </w:trPr>
        <w:tc>
          <w:tcPr>
            <w:tcW w:w="1849"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bCs/>
                <w:sz w:val="18"/>
                <w:szCs w:val="18"/>
              </w:rPr>
              <w:t>Наименование раздела</w:t>
            </w:r>
          </w:p>
        </w:tc>
        <w:tc>
          <w:tcPr>
            <w:tcW w:w="1050" w:type="dxa"/>
            <w:vMerge w:val="restart"/>
            <w:tcBorders>
              <w:top w:val="single" w:sz="4" w:space="0" w:color="auto"/>
              <w:left w:val="nil"/>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b/>
                <w:sz w:val="18"/>
                <w:szCs w:val="18"/>
              </w:rPr>
              <w:t>Отчёт за 2013 год</w:t>
            </w:r>
          </w:p>
        </w:tc>
        <w:tc>
          <w:tcPr>
            <w:tcW w:w="1985"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160217" w:rsidP="00726B9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П</w:t>
            </w:r>
            <w:r w:rsidR="00726B90" w:rsidRPr="00726B90">
              <w:rPr>
                <w:rFonts w:ascii="Times New Roman" w:hAnsi="Times New Roman" w:cs="Times New Roman"/>
                <w:b/>
                <w:sz w:val="18"/>
                <w:szCs w:val="18"/>
              </w:rPr>
              <w:t>лан на 2014 год</w:t>
            </w:r>
          </w:p>
        </w:tc>
        <w:tc>
          <w:tcPr>
            <w:tcW w:w="992" w:type="dxa"/>
            <w:vMerge w:val="restart"/>
            <w:tcBorders>
              <w:top w:val="single" w:sz="4" w:space="0" w:color="auto"/>
              <w:left w:val="nil"/>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Проект</w:t>
            </w:r>
          </w:p>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b/>
                <w:bCs/>
                <w:sz w:val="18"/>
                <w:szCs w:val="18"/>
              </w:rPr>
              <w:t xml:space="preserve"> на  </w:t>
            </w:r>
            <w:r w:rsidRPr="00726B90">
              <w:rPr>
                <w:rFonts w:ascii="Times New Roman" w:hAnsi="Times New Roman" w:cs="Times New Roman"/>
                <w:b/>
                <w:bCs/>
                <w:sz w:val="18"/>
                <w:szCs w:val="18"/>
              </w:rPr>
              <w:br/>
              <w:t>2015 год</w:t>
            </w:r>
          </w:p>
        </w:tc>
        <w:tc>
          <w:tcPr>
            <w:tcW w:w="2696" w:type="dxa"/>
            <w:gridSpan w:val="3"/>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Темп роста расходов</w:t>
            </w:r>
          </w:p>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b/>
                <w:bCs/>
                <w:sz w:val="18"/>
                <w:szCs w:val="18"/>
              </w:rPr>
              <w:t>по проекту на 2015 год</w:t>
            </w:r>
          </w:p>
        </w:tc>
        <w:tc>
          <w:tcPr>
            <w:tcW w:w="992" w:type="dxa"/>
            <w:vMerge w:val="restart"/>
            <w:tcBorders>
              <w:top w:val="single" w:sz="4" w:space="0" w:color="auto"/>
              <w:left w:val="nil"/>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Удельный вес расходов по проекту  на 2015</w:t>
            </w:r>
          </w:p>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b/>
                <w:bCs/>
                <w:sz w:val="18"/>
                <w:szCs w:val="18"/>
              </w:rPr>
              <w:t>год</w:t>
            </w:r>
          </w:p>
        </w:tc>
      </w:tr>
      <w:tr w:rsidR="00726B90" w:rsidRPr="00726B90" w:rsidTr="0022233F">
        <w:trPr>
          <w:trHeight w:val="636"/>
          <w:jc w:val="center"/>
        </w:trPr>
        <w:tc>
          <w:tcPr>
            <w:tcW w:w="1849" w:type="dxa"/>
            <w:vMerge/>
            <w:tcBorders>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p>
        </w:tc>
        <w:tc>
          <w:tcPr>
            <w:tcW w:w="1050" w:type="dxa"/>
            <w:vMerge/>
            <w:tcBorders>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proofErr w:type="spellStart"/>
            <w:proofErr w:type="gramStart"/>
            <w:r w:rsidRPr="00726B90">
              <w:rPr>
                <w:rFonts w:ascii="Times New Roman" w:hAnsi="Times New Roman" w:cs="Times New Roman"/>
                <w:b/>
                <w:bCs/>
                <w:sz w:val="18"/>
                <w:szCs w:val="18"/>
              </w:rPr>
              <w:t>первона-чальный</w:t>
            </w:r>
            <w:proofErr w:type="spellEnd"/>
            <w:proofErr w:type="gramEnd"/>
            <w:r w:rsidRPr="00726B90">
              <w:rPr>
                <w:rFonts w:ascii="Times New Roman" w:hAnsi="Times New Roman" w:cs="Times New Roman"/>
                <w:b/>
                <w:bCs/>
                <w:sz w:val="18"/>
                <w:szCs w:val="18"/>
              </w:rPr>
              <w:t xml:space="preserve"> </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proofErr w:type="gramStart"/>
            <w:r w:rsidRPr="00726B90">
              <w:rPr>
                <w:rFonts w:ascii="Times New Roman" w:hAnsi="Times New Roman" w:cs="Times New Roman"/>
                <w:b/>
                <w:bCs/>
                <w:sz w:val="18"/>
                <w:szCs w:val="18"/>
              </w:rPr>
              <w:t>уточнён-</w:t>
            </w:r>
            <w:proofErr w:type="spellStart"/>
            <w:r w:rsidRPr="00726B90">
              <w:rPr>
                <w:rFonts w:ascii="Times New Roman" w:hAnsi="Times New Roman" w:cs="Times New Roman"/>
                <w:b/>
                <w:bCs/>
                <w:sz w:val="18"/>
                <w:szCs w:val="18"/>
              </w:rPr>
              <w:t>ный</w:t>
            </w:r>
            <w:proofErr w:type="spellEnd"/>
            <w:proofErr w:type="gramEnd"/>
          </w:p>
        </w:tc>
        <w:tc>
          <w:tcPr>
            <w:tcW w:w="992" w:type="dxa"/>
            <w:vMerge/>
            <w:tcBorders>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к отчётным данным за 2013 год</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b/>
                <w:bCs/>
                <w:sz w:val="18"/>
                <w:szCs w:val="18"/>
              </w:rPr>
              <w:t xml:space="preserve">к </w:t>
            </w:r>
            <w:proofErr w:type="spellStart"/>
            <w:r w:rsidRPr="00726B90">
              <w:rPr>
                <w:rFonts w:ascii="Times New Roman" w:hAnsi="Times New Roman" w:cs="Times New Roman"/>
                <w:b/>
                <w:bCs/>
                <w:sz w:val="18"/>
                <w:szCs w:val="18"/>
              </w:rPr>
              <w:t>первона-чальномуплану</w:t>
            </w:r>
            <w:proofErr w:type="spellEnd"/>
            <w:r w:rsidRPr="00726B90">
              <w:rPr>
                <w:rFonts w:ascii="Times New Roman" w:hAnsi="Times New Roman" w:cs="Times New Roman"/>
                <w:b/>
                <w:bCs/>
                <w:sz w:val="18"/>
                <w:szCs w:val="18"/>
              </w:rPr>
              <w:t xml:space="preserve"> на 2014 год</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к уточнён-</w:t>
            </w:r>
          </w:p>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ному</w:t>
            </w:r>
          </w:p>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b/>
                <w:bCs/>
                <w:sz w:val="18"/>
                <w:szCs w:val="18"/>
              </w:rPr>
              <w:t>плану на 2014 год</w:t>
            </w:r>
          </w:p>
        </w:tc>
        <w:tc>
          <w:tcPr>
            <w:tcW w:w="992" w:type="dxa"/>
            <w:vMerge/>
            <w:tcBorders>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p>
        </w:tc>
      </w:tr>
      <w:tr w:rsidR="00726B90" w:rsidRPr="00726B90" w:rsidTr="0022233F">
        <w:trPr>
          <w:trHeight w:val="636"/>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b/>
                <w:sz w:val="18"/>
                <w:szCs w:val="18"/>
              </w:rPr>
              <w:t xml:space="preserve">0100 </w:t>
            </w:r>
            <w:r w:rsidRPr="00726B90">
              <w:rPr>
                <w:rFonts w:ascii="Times New Roman" w:hAnsi="Times New Roman" w:cs="Times New Roman"/>
                <w:sz w:val="18"/>
                <w:szCs w:val="18"/>
              </w:rPr>
              <w:t>Общегосударственные вопросы</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1690867,4</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1703127,4</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1816689,4</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2205294,9</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130,5</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129,5</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121,4</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5,9</w:t>
            </w:r>
          </w:p>
        </w:tc>
      </w:tr>
      <w:tr w:rsidR="00726B90" w:rsidRPr="00726B90" w:rsidTr="0022233F">
        <w:trPr>
          <w:trHeight w:val="459"/>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0200</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Национальная оборона</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15227,1</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15651,2</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13985,7</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14958,1</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98,3</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95,6</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107,0</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0,1</w:t>
            </w:r>
          </w:p>
        </w:tc>
      </w:tr>
      <w:tr w:rsidR="00726B90" w:rsidRPr="00726B90" w:rsidTr="0022233F">
        <w:trPr>
          <w:trHeight w:val="841"/>
          <w:jc w:val="center"/>
        </w:trPr>
        <w:tc>
          <w:tcPr>
            <w:tcW w:w="18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 xml:space="preserve">0300 </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Национальная безопасность и правоохранительная деятельность</w:t>
            </w:r>
          </w:p>
        </w:tc>
        <w:tc>
          <w:tcPr>
            <w:tcW w:w="10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386649,4</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400226,7</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396179,8</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413084,1</w:t>
            </w:r>
          </w:p>
        </w:tc>
        <w:tc>
          <w:tcPr>
            <w:tcW w:w="8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106,9</w:t>
            </w:r>
          </w:p>
        </w:tc>
        <w:tc>
          <w:tcPr>
            <w:tcW w:w="8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103,3</w:t>
            </w:r>
          </w:p>
        </w:tc>
        <w:tc>
          <w:tcPr>
            <w:tcW w:w="8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104,3</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1,1</w:t>
            </w:r>
          </w:p>
        </w:tc>
      </w:tr>
      <w:tr w:rsidR="00726B90" w:rsidRPr="00726B90" w:rsidTr="0022233F">
        <w:trPr>
          <w:trHeight w:val="283"/>
          <w:jc w:val="center"/>
        </w:trPr>
        <w:tc>
          <w:tcPr>
            <w:tcW w:w="18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 xml:space="preserve">0400 </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Национальная экономика</w:t>
            </w:r>
          </w:p>
        </w:tc>
        <w:tc>
          <w:tcPr>
            <w:tcW w:w="10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5728061,3</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4004655,0</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4994081,9</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5085958</w:t>
            </w:r>
          </w:p>
        </w:tc>
        <w:tc>
          <w:tcPr>
            <w:tcW w:w="8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88,8</w:t>
            </w:r>
          </w:p>
        </w:tc>
        <w:tc>
          <w:tcPr>
            <w:tcW w:w="8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127,0</w:t>
            </w:r>
          </w:p>
        </w:tc>
        <w:tc>
          <w:tcPr>
            <w:tcW w:w="8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101,9</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13,7</w:t>
            </w:r>
          </w:p>
        </w:tc>
      </w:tr>
      <w:tr w:rsidR="00726B90" w:rsidRPr="00726B90" w:rsidTr="0022233F">
        <w:trPr>
          <w:trHeight w:val="636"/>
          <w:jc w:val="center"/>
        </w:trPr>
        <w:tc>
          <w:tcPr>
            <w:tcW w:w="18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 xml:space="preserve">0500 </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Жилищно-коммунальное хозяйство</w:t>
            </w:r>
          </w:p>
        </w:tc>
        <w:tc>
          <w:tcPr>
            <w:tcW w:w="10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674799,5</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287714,2</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406962,9</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316750,8</w:t>
            </w:r>
          </w:p>
        </w:tc>
        <w:tc>
          <w:tcPr>
            <w:tcW w:w="8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47,0</w:t>
            </w:r>
          </w:p>
        </w:tc>
        <w:tc>
          <w:tcPr>
            <w:tcW w:w="8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110,1</w:t>
            </w:r>
          </w:p>
        </w:tc>
        <w:tc>
          <w:tcPr>
            <w:tcW w:w="8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77,9</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0,9</w:t>
            </w:r>
          </w:p>
        </w:tc>
      </w:tr>
      <w:tr w:rsidR="00726B90" w:rsidRPr="00726B90" w:rsidTr="0022233F">
        <w:trPr>
          <w:trHeight w:val="443"/>
          <w:jc w:val="center"/>
        </w:trPr>
        <w:tc>
          <w:tcPr>
            <w:tcW w:w="18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 xml:space="preserve">0600 </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Охрана окружающей среды</w:t>
            </w:r>
          </w:p>
        </w:tc>
        <w:tc>
          <w:tcPr>
            <w:tcW w:w="10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8906,8</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3793,3</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7762,6</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14920,4</w:t>
            </w:r>
          </w:p>
        </w:tc>
        <w:tc>
          <w:tcPr>
            <w:tcW w:w="8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167,6</w:t>
            </w:r>
          </w:p>
        </w:tc>
        <w:tc>
          <w:tcPr>
            <w:tcW w:w="8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393,4</w:t>
            </w:r>
          </w:p>
        </w:tc>
        <w:tc>
          <w:tcPr>
            <w:tcW w:w="8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192,2</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0</w:t>
            </w:r>
          </w:p>
        </w:tc>
      </w:tr>
      <w:tr w:rsidR="00726B90" w:rsidRPr="00726B90" w:rsidTr="0022233F">
        <w:trPr>
          <w:trHeight w:val="169"/>
          <w:jc w:val="center"/>
        </w:trPr>
        <w:tc>
          <w:tcPr>
            <w:tcW w:w="18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 xml:space="preserve">0700 </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Образование</w:t>
            </w:r>
          </w:p>
        </w:tc>
        <w:tc>
          <w:tcPr>
            <w:tcW w:w="1050"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7701909,8</w:t>
            </w:r>
          </w:p>
        </w:tc>
        <w:tc>
          <w:tcPr>
            <w:tcW w:w="992"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7486306,6</w:t>
            </w:r>
          </w:p>
        </w:tc>
        <w:tc>
          <w:tcPr>
            <w:tcW w:w="993"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8554077</w:t>
            </w:r>
          </w:p>
        </w:tc>
        <w:tc>
          <w:tcPr>
            <w:tcW w:w="992"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8013525,5</w:t>
            </w:r>
          </w:p>
        </w:tc>
        <w:tc>
          <w:tcPr>
            <w:tcW w:w="898"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104,1</w:t>
            </w:r>
          </w:p>
        </w:tc>
        <w:tc>
          <w:tcPr>
            <w:tcW w:w="899"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107,1</w:t>
            </w:r>
          </w:p>
        </w:tc>
        <w:tc>
          <w:tcPr>
            <w:tcW w:w="899"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93,7</w:t>
            </w:r>
          </w:p>
        </w:tc>
        <w:tc>
          <w:tcPr>
            <w:tcW w:w="992" w:type="dxa"/>
            <w:tcBorders>
              <w:top w:val="single" w:sz="4" w:space="0" w:color="auto"/>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21,6</w:t>
            </w:r>
          </w:p>
        </w:tc>
      </w:tr>
      <w:tr w:rsidR="00726B90" w:rsidRPr="00726B90" w:rsidTr="0022233F">
        <w:trPr>
          <w:trHeight w:val="562"/>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 xml:space="preserve">0800 </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Культура, кинематография</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555809,1</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554219,6</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541200,4</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608283,4</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109,5</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109,8</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112,4</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1,6</w:t>
            </w:r>
          </w:p>
        </w:tc>
      </w:tr>
      <w:tr w:rsidR="00726B90" w:rsidRPr="00726B90" w:rsidTr="0022233F">
        <w:trPr>
          <w:trHeight w:val="360"/>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 xml:space="preserve">0900 </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Здравоохранение</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7607437,0</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6634317,5</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9382302,8</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8151715,3</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107,2</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122,9</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86,9</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22</w:t>
            </w:r>
          </w:p>
        </w:tc>
      </w:tr>
      <w:tr w:rsidR="00726B90" w:rsidRPr="00726B90" w:rsidTr="0022233F">
        <w:trPr>
          <w:trHeight w:val="317"/>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 xml:space="preserve">1000 </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Социальная политика</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9449226,6</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7860895,5</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9155396,5</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8404960,5</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89,0</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107,0</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91,8</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22,6</w:t>
            </w:r>
          </w:p>
        </w:tc>
      </w:tr>
      <w:tr w:rsidR="00726B90" w:rsidRPr="00726B90" w:rsidTr="0022233F">
        <w:trPr>
          <w:trHeight w:val="103"/>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1100</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Физическая культура и спорт</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684851,5</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672943,2</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818728,4</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333590,8</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48,7</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49,6</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40,8</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0,9</w:t>
            </w:r>
          </w:p>
        </w:tc>
      </w:tr>
      <w:tr w:rsidR="00726B90" w:rsidRPr="00726B90" w:rsidTr="0022233F">
        <w:trPr>
          <w:trHeight w:val="338"/>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1200</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Средства массовой информации</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163150,4</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156196,7</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126596,5</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178405,6</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109,4</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114,3</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141,0</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0,5</w:t>
            </w:r>
          </w:p>
        </w:tc>
      </w:tr>
      <w:tr w:rsidR="00726B90" w:rsidRPr="00726B90" w:rsidTr="0022233F">
        <w:trPr>
          <w:trHeight w:val="739"/>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1300</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Обслуживание государственного и муниципального долга</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710659,6</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542781,2</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694371,5</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1544737,9</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217,4</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284,6</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222,5</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4,2</w:t>
            </w:r>
          </w:p>
        </w:tc>
      </w:tr>
      <w:tr w:rsidR="00726B90" w:rsidRPr="00726B90" w:rsidTr="0022233F">
        <w:trPr>
          <w:trHeight w:val="338"/>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sz w:val="18"/>
                <w:szCs w:val="18"/>
              </w:rPr>
            </w:pPr>
            <w:r w:rsidRPr="00726B90">
              <w:rPr>
                <w:rFonts w:ascii="Times New Roman" w:hAnsi="Times New Roman" w:cs="Times New Roman"/>
                <w:b/>
                <w:sz w:val="18"/>
                <w:szCs w:val="18"/>
              </w:rPr>
              <w:t>1400</w:t>
            </w:r>
          </w:p>
          <w:p w:rsidR="00726B90" w:rsidRPr="00726B90" w:rsidRDefault="00726B90" w:rsidP="00726B90">
            <w:pPr>
              <w:spacing w:after="0" w:line="240" w:lineRule="auto"/>
              <w:jc w:val="both"/>
              <w:rPr>
                <w:rFonts w:ascii="Times New Roman" w:hAnsi="Times New Roman" w:cs="Times New Roman"/>
                <w:sz w:val="18"/>
                <w:szCs w:val="18"/>
              </w:rPr>
            </w:pPr>
            <w:r w:rsidRPr="00726B90">
              <w:rPr>
                <w:rFonts w:ascii="Times New Roman" w:hAnsi="Times New Roman" w:cs="Times New Roman"/>
                <w:sz w:val="18"/>
                <w:szCs w:val="18"/>
              </w:rPr>
              <w:t>Межбюджетные трансферты общего характера бюджетам субъектов РФ и муниципальных образований</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3169861,0</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2161095,0</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2370095,0</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sz w:val="18"/>
                <w:szCs w:val="18"/>
              </w:rPr>
            </w:pPr>
            <w:r w:rsidRPr="00726B90">
              <w:rPr>
                <w:rFonts w:ascii="Times New Roman" w:hAnsi="Times New Roman" w:cs="Times New Roman"/>
                <w:sz w:val="18"/>
                <w:szCs w:val="18"/>
              </w:rPr>
              <w:t>1818609,1</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57,4</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84,2</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76,8</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sz w:val="18"/>
                <w:szCs w:val="18"/>
              </w:rPr>
            </w:pPr>
            <w:r w:rsidRPr="00726B90">
              <w:rPr>
                <w:rFonts w:ascii="Times New Roman" w:hAnsi="Times New Roman" w:cs="Times New Roman"/>
                <w:b/>
                <w:sz w:val="18"/>
                <w:szCs w:val="18"/>
              </w:rPr>
              <w:t>4,9</w:t>
            </w:r>
          </w:p>
        </w:tc>
      </w:tr>
      <w:tr w:rsidR="00726B90" w:rsidRPr="00726B90" w:rsidTr="0022233F">
        <w:trPr>
          <w:trHeight w:val="76"/>
          <w:jc w:val="center"/>
        </w:trPr>
        <w:tc>
          <w:tcPr>
            <w:tcW w:w="184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both"/>
              <w:rPr>
                <w:rFonts w:ascii="Times New Roman" w:hAnsi="Times New Roman" w:cs="Times New Roman"/>
                <w:b/>
                <w:bCs/>
                <w:sz w:val="18"/>
                <w:szCs w:val="18"/>
              </w:rPr>
            </w:pPr>
            <w:r w:rsidRPr="00726B90">
              <w:rPr>
                <w:rFonts w:ascii="Times New Roman" w:hAnsi="Times New Roman" w:cs="Times New Roman"/>
                <w:b/>
                <w:bCs/>
                <w:sz w:val="18"/>
                <w:szCs w:val="18"/>
              </w:rPr>
              <w:t>Итого:</w:t>
            </w:r>
          </w:p>
        </w:tc>
        <w:tc>
          <w:tcPr>
            <w:tcW w:w="1050"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color w:val="000000"/>
                <w:sz w:val="18"/>
                <w:szCs w:val="18"/>
              </w:rPr>
            </w:pPr>
            <w:r w:rsidRPr="00726B90">
              <w:rPr>
                <w:rFonts w:ascii="Times New Roman" w:hAnsi="Times New Roman" w:cs="Times New Roman"/>
                <w:b/>
                <w:bCs/>
                <w:color w:val="000000"/>
                <w:sz w:val="18"/>
                <w:szCs w:val="18"/>
              </w:rPr>
              <w:t>38547416,5</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32483923,1</w:t>
            </w:r>
          </w:p>
        </w:tc>
        <w:tc>
          <w:tcPr>
            <w:tcW w:w="993"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39278430,5</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37104794,4</w:t>
            </w:r>
          </w:p>
        </w:tc>
        <w:tc>
          <w:tcPr>
            <w:tcW w:w="898"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96,3</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114,3</w:t>
            </w:r>
          </w:p>
        </w:tc>
        <w:tc>
          <w:tcPr>
            <w:tcW w:w="899"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94,5</w:t>
            </w:r>
          </w:p>
        </w:tc>
        <w:tc>
          <w:tcPr>
            <w:tcW w:w="992" w:type="dxa"/>
            <w:tcBorders>
              <w:top w:val="nil"/>
              <w:left w:val="nil"/>
              <w:bottom w:val="single" w:sz="4" w:space="0" w:color="auto"/>
              <w:right w:val="single" w:sz="4" w:space="0" w:color="auto"/>
            </w:tcBorders>
            <w:tcMar>
              <w:top w:w="0" w:type="dxa"/>
              <w:left w:w="28" w:type="dxa"/>
              <w:bottom w:w="0" w:type="dxa"/>
              <w:right w:w="28" w:type="dxa"/>
            </w:tcMar>
          </w:tcPr>
          <w:p w:rsidR="00726B90" w:rsidRPr="00726B90" w:rsidRDefault="00726B90" w:rsidP="00726B90">
            <w:pPr>
              <w:spacing w:after="0" w:line="240" w:lineRule="auto"/>
              <w:jc w:val="center"/>
              <w:rPr>
                <w:rFonts w:ascii="Times New Roman" w:hAnsi="Times New Roman" w:cs="Times New Roman"/>
                <w:b/>
                <w:bCs/>
                <w:sz w:val="18"/>
                <w:szCs w:val="18"/>
              </w:rPr>
            </w:pPr>
            <w:r w:rsidRPr="00726B90">
              <w:rPr>
                <w:rFonts w:ascii="Times New Roman" w:hAnsi="Times New Roman" w:cs="Times New Roman"/>
                <w:b/>
                <w:bCs/>
                <w:sz w:val="18"/>
                <w:szCs w:val="18"/>
              </w:rPr>
              <w:t>100,0</w:t>
            </w:r>
          </w:p>
        </w:tc>
      </w:tr>
    </w:tbl>
    <w:p w:rsidR="00726B90" w:rsidRPr="00726B90" w:rsidRDefault="00726B90" w:rsidP="00726B90">
      <w:pPr>
        <w:spacing w:after="0" w:line="240" w:lineRule="auto"/>
        <w:jc w:val="center"/>
        <w:rPr>
          <w:rFonts w:ascii="Times New Roman" w:hAnsi="Times New Roman" w:cs="Times New Roman"/>
          <w:b/>
          <w:sz w:val="32"/>
          <w:szCs w:val="32"/>
        </w:rPr>
      </w:pPr>
    </w:p>
    <w:p w:rsidR="00726B90" w:rsidRPr="00726B90" w:rsidRDefault="00726B90" w:rsidP="00726B90">
      <w:pPr>
        <w:spacing w:after="0" w:line="240" w:lineRule="auto"/>
        <w:jc w:val="center"/>
        <w:rPr>
          <w:rFonts w:ascii="Times New Roman" w:hAnsi="Times New Roman" w:cs="Times New Roman"/>
          <w:b/>
          <w:sz w:val="32"/>
          <w:szCs w:val="32"/>
        </w:rPr>
      </w:pPr>
    </w:p>
    <w:p w:rsidR="00726B90" w:rsidRPr="002A3BC7" w:rsidRDefault="00726B90" w:rsidP="0022233F">
      <w:pPr>
        <w:pStyle w:val="a4"/>
        <w:spacing w:after="0" w:line="238" w:lineRule="auto"/>
        <w:jc w:val="center"/>
        <w:rPr>
          <w:sz w:val="28"/>
          <w:szCs w:val="28"/>
        </w:rPr>
      </w:pPr>
      <w:r>
        <w:rPr>
          <w:noProof/>
          <w:sz w:val="28"/>
          <w:szCs w:val="28"/>
        </w:rPr>
        <w:lastRenderedPageBreak/>
        <w:drawing>
          <wp:inline distT="0" distB="0" distL="0" distR="0" wp14:anchorId="152CBC59" wp14:editId="70426C49">
            <wp:extent cx="5514975" cy="4352925"/>
            <wp:effectExtent l="19050" t="0" r="0" b="0"/>
            <wp:docPr id="3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233F" w:rsidRDefault="0002507C" w:rsidP="00F94B89">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Рис. 2</w:t>
      </w:r>
      <w:r w:rsidR="00726B90" w:rsidRPr="0002507C">
        <w:rPr>
          <w:rFonts w:ascii="Times New Roman" w:hAnsi="Times New Roman" w:cs="Times New Roman"/>
          <w:sz w:val="28"/>
          <w:szCs w:val="28"/>
        </w:rPr>
        <w:t>.</w:t>
      </w:r>
      <w:r w:rsidR="00726B90" w:rsidRPr="0002507C">
        <w:rPr>
          <w:rFonts w:ascii="Times New Roman" w:hAnsi="Times New Roman" w:cs="Times New Roman"/>
          <w:b/>
          <w:sz w:val="28"/>
          <w:szCs w:val="28"/>
        </w:rPr>
        <w:t xml:space="preserve"> Структура расходов областного бюджета в 2013 году, </w:t>
      </w:r>
      <w:proofErr w:type="gramStart"/>
      <w:r w:rsidR="00726B90" w:rsidRPr="0002507C">
        <w:rPr>
          <w:rFonts w:ascii="Times New Roman" w:hAnsi="Times New Roman" w:cs="Times New Roman"/>
          <w:b/>
          <w:sz w:val="28"/>
          <w:szCs w:val="28"/>
        </w:rPr>
        <w:t>млн</w:t>
      </w:r>
      <w:proofErr w:type="gramEnd"/>
      <w:r w:rsidR="00726B90" w:rsidRPr="0002507C">
        <w:rPr>
          <w:rFonts w:ascii="Times New Roman" w:hAnsi="Times New Roman" w:cs="Times New Roman"/>
          <w:b/>
          <w:sz w:val="28"/>
          <w:szCs w:val="28"/>
        </w:rPr>
        <w:t xml:space="preserve"> рублей</w:t>
      </w:r>
    </w:p>
    <w:p w:rsidR="00726B90" w:rsidRDefault="00726B90" w:rsidP="00F94B89">
      <w:pPr>
        <w:spacing w:after="0" w:line="240" w:lineRule="auto"/>
        <w:jc w:val="center"/>
        <w:rPr>
          <w:rFonts w:ascii="Times New Roman" w:hAnsi="Times New Roman" w:cs="Times New Roman"/>
          <w:sz w:val="28"/>
          <w:szCs w:val="28"/>
        </w:rPr>
      </w:pPr>
      <w:r w:rsidRPr="0002507C">
        <w:rPr>
          <w:rFonts w:ascii="Times New Roman" w:hAnsi="Times New Roman" w:cs="Times New Roman"/>
          <w:sz w:val="28"/>
          <w:szCs w:val="28"/>
        </w:rPr>
        <w:t xml:space="preserve">(общая сумма расходов областного бюджета в 2013 году - 38547,4 </w:t>
      </w:r>
      <w:proofErr w:type="gramStart"/>
      <w:r w:rsidRPr="0002507C">
        <w:rPr>
          <w:rFonts w:ascii="Times New Roman" w:hAnsi="Times New Roman" w:cs="Times New Roman"/>
          <w:sz w:val="28"/>
          <w:szCs w:val="28"/>
        </w:rPr>
        <w:t>млн</w:t>
      </w:r>
      <w:proofErr w:type="gramEnd"/>
      <w:r w:rsidRPr="0002507C">
        <w:rPr>
          <w:rFonts w:ascii="Times New Roman" w:hAnsi="Times New Roman" w:cs="Times New Roman"/>
          <w:sz w:val="28"/>
          <w:szCs w:val="28"/>
        </w:rPr>
        <w:t xml:space="preserve"> рублей)</w:t>
      </w:r>
    </w:p>
    <w:p w:rsidR="0022233F" w:rsidRPr="0022233F" w:rsidRDefault="0022233F" w:rsidP="0022233F">
      <w:pPr>
        <w:spacing w:after="0" w:line="240" w:lineRule="auto"/>
        <w:rPr>
          <w:rFonts w:ascii="Times New Roman" w:hAnsi="Times New Roman" w:cs="Times New Roman"/>
          <w:b/>
          <w:sz w:val="28"/>
          <w:szCs w:val="28"/>
        </w:rPr>
      </w:pPr>
    </w:p>
    <w:p w:rsidR="00726B90" w:rsidRDefault="00726B90" w:rsidP="00726B90">
      <w:pPr>
        <w:jc w:val="center"/>
        <w:rPr>
          <w:noProof/>
          <w:sz w:val="28"/>
          <w:szCs w:val="28"/>
        </w:rPr>
      </w:pPr>
      <w:r>
        <w:rPr>
          <w:noProof/>
          <w:sz w:val="28"/>
          <w:szCs w:val="28"/>
          <w:lang w:eastAsia="ru-RU"/>
        </w:rPr>
        <w:drawing>
          <wp:inline distT="0" distB="0" distL="0" distR="0" wp14:anchorId="3F411113" wp14:editId="3E38D6C0">
            <wp:extent cx="6019800" cy="36766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26B90" w:rsidRPr="0002507C" w:rsidRDefault="00726B90" w:rsidP="00F94B89">
      <w:pPr>
        <w:spacing w:after="0" w:line="240" w:lineRule="auto"/>
        <w:jc w:val="center"/>
        <w:rPr>
          <w:rFonts w:ascii="Times New Roman" w:hAnsi="Times New Roman" w:cs="Times New Roman"/>
          <w:b/>
          <w:sz w:val="28"/>
          <w:szCs w:val="28"/>
          <w:u w:val="single"/>
        </w:rPr>
      </w:pPr>
      <w:r w:rsidRPr="0002507C">
        <w:rPr>
          <w:rFonts w:ascii="Times New Roman" w:hAnsi="Times New Roman" w:cs="Times New Roman"/>
          <w:sz w:val="28"/>
          <w:szCs w:val="28"/>
        </w:rPr>
        <w:t>Рис. 3.</w:t>
      </w:r>
      <w:r w:rsidRPr="0002507C">
        <w:rPr>
          <w:rFonts w:ascii="Times New Roman" w:hAnsi="Times New Roman" w:cs="Times New Roman"/>
          <w:b/>
          <w:sz w:val="28"/>
          <w:szCs w:val="28"/>
        </w:rPr>
        <w:t xml:space="preserve"> Структура расходов областного бюджета в 2014 году (уточнённый план), </w:t>
      </w:r>
      <w:proofErr w:type="gramStart"/>
      <w:r w:rsidRPr="0002507C">
        <w:rPr>
          <w:rFonts w:ascii="Times New Roman" w:hAnsi="Times New Roman" w:cs="Times New Roman"/>
          <w:b/>
          <w:sz w:val="28"/>
          <w:szCs w:val="28"/>
        </w:rPr>
        <w:t>млн</w:t>
      </w:r>
      <w:proofErr w:type="gramEnd"/>
      <w:r w:rsidRPr="0002507C">
        <w:rPr>
          <w:rFonts w:ascii="Times New Roman" w:hAnsi="Times New Roman" w:cs="Times New Roman"/>
          <w:b/>
          <w:sz w:val="28"/>
          <w:szCs w:val="28"/>
        </w:rPr>
        <w:t xml:space="preserve"> рублей </w:t>
      </w:r>
      <w:r w:rsidRPr="0002507C">
        <w:rPr>
          <w:rFonts w:ascii="Times New Roman" w:hAnsi="Times New Roman" w:cs="Times New Roman"/>
          <w:sz w:val="28"/>
          <w:szCs w:val="28"/>
        </w:rPr>
        <w:t xml:space="preserve">(общая сумма расходов областного бюджета в 2013 году </w:t>
      </w:r>
      <w:r w:rsidR="00F94B89">
        <w:rPr>
          <w:rFonts w:ascii="Times New Roman" w:hAnsi="Times New Roman" w:cs="Times New Roman"/>
          <w:sz w:val="28"/>
          <w:szCs w:val="28"/>
        </w:rPr>
        <w:br/>
      </w:r>
      <w:r w:rsidRPr="0002507C">
        <w:rPr>
          <w:rFonts w:ascii="Times New Roman" w:hAnsi="Times New Roman" w:cs="Times New Roman"/>
          <w:sz w:val="28"/>
          <w:szCs w:val="28"/>
        </w:rPr>
        <w:t>(уточнённый план) - 39278,4 млн рублей)</w:t>
      </w:r>
    </w:p>
    <w:p w:rsidR="00726B90" w:rsidRPr="000A0358" w:rsidRDefault="00726B90" w:rsidP="00726B90">
      <w:pPr>
        <w:jc w:val="both"/>
        <w:rPr>
          <w:b/>
          <w:sz w:val="28"/>
          <w:szCs w:val="28"/>
        </w:rPr>
      </w:pPr>
    </w:p>
    <w:p w:rsidR="00726B90" w:rsidRDefault="00726B90" w:rsidP="00726B90">
      <w:r w:rsidRPr="0050314A">
        <w:rPr>
          <w:noProof/>
          <w:lang w:eastAsia="ru-RU"/>
        </w:rPr>
        <w:drawing>
          <wp:inline distT="0" distB="0" distL="0" distR="0" wp14:anchorId="25935D37" wp14:editId="216BDC2D">
            <wp:extent cx="6096000" cy="3962400"/>
            <wp:effectExtent l="0" t="0" r="0" b="0"/>
            <wp:docPr id="3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26B90" w:rsidRDefault="0002507C" w:rsidP="00F94B89">
      <w:pPr>
        <w:spacing w:after="0" w:line="240" w:lineRule="auto"/>
        <w:jc w:val="center"/>
        <w:rPr>
          <w:rFonts w:ascii="Times New Roman" w:hAnsi="Times New Roman" w:cs="Times New Roman"/>
          <w:sz w:val="28"/>
          <w:szCs w:val="28"/>
        </w:rPr>
      </w:pPr>
      <w:r w:rsidRPr="0002507C">
        <w:rPr>
          <w:rFonts w:ascii="Times New Roman" w:hAnsi="Times New Roman" w:cs="Times New Roman"/>
          <w:sz w:val="28"/>
          <w:szCs w:val="28"/>
        </w:rPr>
        <w:t>Рис. 4</w:t>
      </w:r>
      <w:r w:rsidR="00726B90" w:rsidRPr="0002507C">
        <w:rPr>
          <w:rFonts w:ascii="Times New Roman" w:hAnsi="Times New Roman" w:cs="Times New Roman"/>
          <w:sz w:val="28"/>
          <w:szCs w:val="28"/>
        </w:rPr>
        <w:t>.</w:t>
      </w:r>
      <w:r w:rsidR="00726B90" w:rsidRPr="0002507C">
        <w:rPr>
          <w:rFonts w:ascii="Times New Roman" w:hAnsi="Times New Roman" w:cs="Times New Roman"/>
          <w:b/>
          <w:sz w:val="28"/>
          <w:szCs w:val="28"/>
        </w:rPr>
        <w:t xml:space="preserve"> Структура расходов областного бюджета в 2015 году (проект), </w:t>
      </w:r>
      <w:proofErr w:type="gramStart"/>
      <w:r w:rsidR="00726B90" w:rsidRPr="0002507C">
        <w:rPr>
          <w:rFonts w:ascii="Times New Roman" w:hAnsi="Times New Roman" w:cs="Times New Roman"/>
          <w:b/>
          <w:sz w:val="28"/>
          <w:szCs w:val="28"/>
        </w:rPr>
        <w:t>млн</w:t>
      </w:r>
      <w:proofErr w:type="gramEnd"/>
      <w:r w:rsidR="00726B90" w:rsidRPr="0002507C">
        <w:rPr>
          <w:rFonts w:ascii="Times New Roman" w:hAnsi="Times New Roman" w:cs="Times New Roman"/>
          <w:b/>
          <w:sz w:val="28"/>
          <w:szCs w:val="28"/>
        </w:rPr>
        <w:t xml:space="preserve"> рублей  </w:t>
      </w:r>
      <w:r w:rsidR="00726B90" w:rsidRPr="0002507C">
        <w:rPr>
          <w:rFonts w:ascii="Times New Roman" w:hAnsi="Times New Roman" w:cs="Times New Roman"/>
          <w:sz w:val="28"/>
          <w:szCs w:val="28"/>
        </w:rPr>
        <w:t xml:space="preserve">(общая сумма расходов областного бюджета в 2015 году (проект) – </w:t>
      </w:r>
      <w:r w:rsidR="00F94B89">
        <w:rPr>
          <w:rFonts w:ascii="Times New Roman" w:hAnsi="Times New Roman" w:cs="Times New Roman"/>
          <w:sz w:val="28"/>
          <w:szCs w:val="28"/>
        </w:rPr>
        <w:br/>
      </w:r>
      <w:r w:rsidR="00726B90" w:rsidRPr="0002507C">
        <w:rPr>
          <w:rFonts w:ascii="Times New Roman" w:hAnsi="Times New Roman" w:cs="Times New Roman"/>
          <w:sz w:val="28"/>
          <w:szCs w:val="28"/>
        </w:rPr>
        <w:t>37104,8 млн рублей)</w:t>
      </w:r>
    </w:p>
    <w:p w:rsidR="00584370" w:rsidRPr="0002507C" w:rsidRDefault="00584370" w:rsidP="00584370">
      <w:pPr>
        <w:spacing w:after="0" w:line="240" w:lineRule="auto"/>
        <w:jc w:val="both"/>
        <w:rPr>
          <w:rFonts w:ascii="Times New Roman" w:hAnsi="Times New Roman" w:cs="Times New Roman"/>
          <w:sz w:val="28"/>
          <w:szCs w:val="28"/>
        </w:rPr>
      </w:pPr>
    </w:p>
    <w:p w:rsidR="00584370" w:rsidRDefault="00584370" w:rsidP="00530A31">
      <w:pPr>
        <w:pStyle w:val="1"/>
        <w:spacing w:before="0" w:after="0"/>
        <w:ind w:firstLine="567"/>
        <w:jc w:val="both"/>
        <w:rPr>
          <w:sz w:val="28"/>
          <w:szCs w:val="28"/>
        </w:rPr>
      </w:pPr>
      <w:proofErr w:type="gramStart"/>
      <w:r>
        <w:rPr>
          <w:rFonts w:ascii="Times New Roman" w:hAnsi="Times New Roman" w:cs="Times New Roman"/>
          <w:b w:val="0"/>
          <w:sz w:val="28"/>
          <w:szCs w:val="28"/>
        </w:rPr>
        <w:t xml:space="preserve">Планирование бюджетных ассигнований областного бюджета осуществлялось в соответствии с </w:t>
      </w:r>
      <w:r w:rsidRPr="00A701E2">
        <w:rPr>
          <w:rFonts w:ascii="Times New Roman" w:hAnsi="Times New Roman" w:cs="Times New Roman"/>
          <w:b w:val="0"/>
          <w:sz w:val="28"/>
          <w:szCs w:val="28"/>
        </w:rPr>
        <w:t>Порядком и Методикой</w:t>
      </w:r>
      <w:r>
        <w:rPr>
          <w:rFonts w:ascii="Times New Roman" w:hAnsi="Times New Roman" w:cs="Times New Roman"/>
          <w:b w:val="0"/>
          <w:sz w:val="28"/>
          <w:szCs w:val="28"/>
        </w:rPr>
        <w:t xml:space="preserve"> планирования бюджетных ассигнований областного бюджета Ульяновской области на очередной финансовый год и плановый период, утверждёнными приказом Министерства финансов Ульяновской области от 14.03.2008 № 19-пр, с учётом изменений, внесённых в связи с реализацией Федерального закона от 07.05.2013 № 104-ФЗ «О внесении изменений в Бюджетный кодекс Российской Федерации и отдельные законодательные акты</w:t>
      </w:r>
      <w:proofErr w:type="gramEnd"/>
      <w:r>
        <w:rPr>
          <w:rFonts w:ascii="Times New Roman" w:hAnsi="Times New Roman" w:cs="Times New Roman"/>
          <w:b w:val="0"/>
          <w:sz w:val="28"/>
          <w:szCs w:val="28"/>
        </w:rPr>
        <w:t xml:space="preserve"> Российской Федерации в связи с совершенствованием бюджетного процесса».</w:t>
      </w:r>
    </w:p>
    <w:p w:rsidR="00584370" w:rsidRDefault="00584370" w:rsidP="00530A31">
      <w:pPr>
        <w:pStyle w:val="a4"/>
        <w:spacing w:after="0" w:line="237" w:lineRule="auto"/>
        <w:ind w:firstLine="567"/>
        <w:jc w:val="both"/>
        <w:rPr>
          <w:sz w:val="28"/>
          <w:szCs w:val="28"/>
        </w:rPr>
      </w:pPr>
      <w:r>
        <w:rPr>
          <w:sz w:val="28"/>
          <w:szCs w:val="28"/>
        </w:rPr>
        <w:t xml:space="preserve">Особенности  представленного законопроекта по расходам: </w:t>
      </w:r>
    </w:p>
    <w:p w:rsidR="00584370" w:rsidRDefault="00584370" w:rsidP="00530A31">
      <w:pPr>
        <w:pStyle w:val="a4"/>
        <w:spacing w:after="0" w:line="237" w:lineRule="auto"/>
        <w:ind w:firstLine="567"/>
        <w:jc w:val="both"/>
        <w:rPr>
          <w:sz w:val="28"/>
          <w:szCs w:val="28"/>
        </w:rPr>
      </w:pPr>
      <w:r>
        <w:rPr>
          <w:sz w:val="28"/>
          <w:szCs w:val="28"/>
        </w:rPr>
        <w:t>1. При расчёте объёма средств на исполнение расходных обязательств  учтены индексы потребительских цен: на 2015 год - 106,5 процента, на 2016 год - 106,3 процента, на 2017 год – 106,0 процентов.</w:t>
      </w:r>
    </w:p>
    <w:p w:rsidR="00584370" w:rsidRDefault="00584370" w:rsidP="00530A31">
      <w:pPr>
        <w:pStyle w:val="a4"/>
        <w:spacing w:after="0" w:line="237" w:lineRule="auto"/>
        <w:ind w:firstLine="567"/>
        <w:jc w:val="both"/>
        <w:rPr>
          <w:sz w:val="28"/>
          <w:szCs w:val="28"/>
        </w:rPr>
      </w:pPr>
      <w:r>
        <w:rPr>
          <w:sz w:val="28"/>
          <w:szCs w:val="28"/>
        </w:rPr>
        <w:t>2. Ассигнования на выплату заработной платы работников областных государственных  учреждений  и областных государственных гражданских служащих  запланированы с учётом индексации с 1 октября 2015 года на 5 процентов.</w:t>
      </w:r>
    </w:p>
    <w:p w:rsidR="00584370" w:rsidRDefault="00584370" w:rsidP="00530A31">
      <w:pPr>
        <w:pStyle w:val="a4"/>
        <w:spacing w:after="0" w:line="237" w:lineRule="auto"/>
        <w:ind w:firstLine="567"/>
        <w:jc w:val="both"/>
        <w:rPr>
          <w:sz w:val="28"/>
          <w:szCs w:val="28"/>
        </w:rPr>
      </w:pPr>
      <w:r>
        <w:rPr>
          <w:sz w:val="28"/>
          <w:szCs w:val="28"/>
        </w:rPr>
        <w:t xml:space="preserve">3. Стипендиальный фонд для студентов областных образовательных учреждений профессионального образования запланирован с учётом индексации с 1 сентября 2015 года на 4,5 процента, с 1 сентября 2016 года на </w:t>
      </w:r>
      <w:r w:rsidR="002C6C9D">
        <w:rPr>
          <w:sz w:val="28"/>
          <w:szCs w:val="28"/>
        </w:rPr>
        <w:t>-</w:t>
      </w:r>
      <w:r>
        <w:rPr>
          <w:sz w:val="28"/>
          <w:szCs w:val="28"/>
        </w:rPr>
        <w:t xml:space="preserve">4,5 процента, с 1 сентября 2017 года </w:t>
      </w:r>
      <w:r w:rsidR="002C6C9D">
        <w:rPr>
          <w:sz w:val="28"/>
          <w:szCs w:val="28"/>
        </w:rPr>
        <w:t xml:space="preserve">- </w:t>
      </w:r>
      <w:proofErr w:type="gramStart"/>
      <w:r>
        <w:rPr>
          <w:sz w:val="28"/>
          <w:szCs w:val="28"/>
        </w:rPr>
        <w:t>на</w:t>
      </w:r>
      <w:proofErr w:type="gramEnd"/>
      <w:r>
        <w:rPr>
          <w:sz w:val="28"/>
          <w:szCs w:val="28"/>
        </w:rPr>
        <w:t xml:space="preserve"> 4,3 процента.</w:t>
      </w:r>
    </w:p>
    <w:p w:rsidR="00584370" w:rsidRPr="00584370" w:rsidRDefault="00584370" w:rsidP="00530A31">
      <w:pPr>
        <w:pStyle w:val="a4"/>
        <w:spacing w:after="0"/>
        <w:ind w:firstLine="567"/>
        <w:jc w:val="both"/>
        <w:rPr>
          <w:sz w:val="28"/>
          <w:szCs w:val="28"/>
        </w:rPr>
      </w:pPr>
      <w:r>
        <w:rPr>
          <w:sz w:val="28"/>
          <w:szCs w:val="28"/>
        </w:rPr>
        <w:lastRenderedPageBreak/>
        <w:t>4. Публичные нормативные и приравненные к ним обязательства запланированы с учётом прогнозиру</w:t>
      </w:r>
      <w:r w:rsidR="002C6C9D">
        <w:rPr>
          <w:sz w:val="28"/>
          <w:szCs w:val="28"/>
        </w:rPr>
        <w:t>емого уровня инфляции в 2015 на</w:t>
      </w:r>
      <w:r>
        <w:rPr>
          <w:sz w:val="28"/>
          <w:szCs w:val="28"/>
        </w:rPr>
        <w:t xml:space="preserve"> 6,5 </w:t>
      </w:r>
      <w:r w:rsidRPr="00584370">
        <w:rPr>
          <w:sz w:val="28"/>
          <w:szCs w:val="28"/>
        </w:rPr>
        <w:t xml:space="preserve">процента, в 2016 году </w:t>
      </w:r>
      <w:r w:rsidR="002C6C9D">
        <w:rPr>
          <w:sz w:val="28"/>
          <w:szCs w:val="28"/>
        </w:rPr>
        <w:t xml:space="preserve">- </w:t>
      </w:r>
      <w:r w:rsidRPr="00584370">
        <w:rPr>
          <w:sz w:val="28"/>
          <w:szCs w:val="28"/>
        </w:rPr>
        <w:t xml:space="preserve">на 6,3 процента, в 2017 году </w:t>
      </w:r>
      <w:r w:rsidR="002C6C9D">
        <w:rPr>
          <w:sz w:val="28"/>
          <w:szCs w:val="28"/>
        </w:rPr>
        <w:t>-</w:t>
      </w:r>
      <w:r w:rsidRPr="00584370">
        <w:rPr>
          <w:sz w:val="28"/>
          <w:szCs w:val="28"/>
        </w:rPr>
        <w:t xml:space="preserve"> </w:t>
      </w:r>
      <w:proofErr w:type="gramStart"/>
      <w:r w:rsidRPr="00584370">
        <w:rPr>
          <w:sz w:val="28"/>
          <w:szCs w:val="28"/>
        </w:rPr>
        <w:t>на</w:t>
      </w:r>
      <w:proofErr w:type="gramEnd"/>
      <w:r w:rsidRPr="00584370">
        <w:rPr>
          <w:sz w:val="28"/>
          <w:szCs w:val="28"/>
        </w:rPr>
        <w:t xml:space="preserve"> 6,0 процентов.</w:t>
      </w:r>
    </w:p>
    <w:p w:rsidR="00584370" w:rsidRPr="00584370" w:rsidRDefault="00584370" w:rsidP="00530A31">
      <w:pPr>
        <w:spacing w:after="60" w:line="240" w:lineRule="auto"/>
        <w:ind w:firstLine="567"/>
        <w:jc w:val="both"/>
        <w:rPr>
          <w:rFonts w:ascii="Times New Roman" w:hAnsi="Times New Roman" w:cs="Times New Roman"/>
          <w:b/>
          <w:sz w:val="28"/>
          <w:szCs w:val="28"/>
        </w:rPr>
      </w:pPr>
      <w:r w:rsidRPr="00584370">
        <w:rPr>
          <w:rFonts w:ascii="Times New Roman" w:hAnsi="Times New Roman" w:cs="Times New Roman"/>
          <w:sz w:val="28"/>
          <w:szCs w:val="28"/>
        </w:rPr>
        <w:t xml:space="preserve">5. Индексация  материальных затрат (за исключением расходов на оплату коммунальных услуг, приобретение продуктов питания, медикаментов, ГСМ) к уточненному плану 2014 года по состоянию </w:t>
      </w:r>
      <w:r>
        <w:rPr>
          <w:rFonts w:ascii="Times New Roman" w:hAnsi="Times New Roman" w:cs="Times New Roman"/>
          <w:sz w:val="28"/>
          <w:szCs w:val="28"/>
        </w:rPr>
        <w:t>на 01.07.2014 на 2015 год -0,95; на 2016 год -0,9;</w:t>
      </w:r>
      <w:r w:rsidRPr="00584370">
        <w:rPr>
          <w:rFonts w:ascii="Times New Roman" w:hAnsi="Times New Roman" w:cs="Times New Roman"/>
          <w:sz w:val="28"/>
          <w:szCs w:val="28"/>
        </w:rPr>
        <w:t xml:space="preserve"> на 2017 год -0,85.</w:t>
      </w:r>
    </w:p>
    <w:p w:rsidR="00584370" w:rsidRPr="00A64FA6" w:rsidRDefault="00584370" w:rsidP="00530A31">
      <w:pPr>
        <w:pStyle w:val="a4"/>
        <w:spacing w:after="60"/>
        <w:ind w:firstLine="567"/>
        <w:jc w:val="both"/>
        <w:rPr>
          <w:rStyle w:val="a8"/>
          <w:b w:val="0"/>
          <w:bCs w:val="0"/>
        </w:rPr>
      </w:pPr>
      <w:proofErr w:type="gramStart"/>
      <w:r w:rsidRPr="00A64FA6">
        <w:rPr>
          <w:rStyle w:val="a8"/>
          <w:b w:val="0"/>
          <w:sz w:val="28"/>
          <w:szCs w:val="28"/>
        </w:rPr>
        <w:t>В соответствии со статьёй 130 Бюджетного кодекса РФ субъекты Российской Федерации, в бюджетах которых доля межбюджетных трансфертов из федерального бюджета  (за исключением субвенций) в течение двух из трёх последних отчётных финансовых лет превышала 20 процентов объёма собственных доходов консолидированного бюджета субъекта Российской Федерации, не имеют права превышать установленные Правительством Российской Федерации нормативы формирования расходов на оплату труда государственных гражданских служащих</w:t>
      </w:r>
      <w:proofErr w:type="gramEnd"/>
      <w:r w:rsidRPr="00A64FA6">
        <w:rPr>
          <w:rStyle w:val="a8"/>
          <w:b w:val="0"/>
          <w:sz w:val="28"/>
          <w:szCs w:val="28"/>
        </w:rPr>
        <w:t xml:space="preserve"> субъекта Российской Федерации и (или) содержание органов государственной власти субъекта Российской Федерации.</w:t>
      </w:r>
    </w:p>
    <w:p w:rsidR="00584370" w:rsidRPr="00A64FA6" w:rsidRDefault="00584370" w:rsidP="00530A31">
      <w:pPr>
        <w:pStyle w:val="a4"/>
        <w:spacing w:after="0" w:line="235" w:lineRule="auto"/>
        <w:ind w:firstLine="567"/>
        <w:jc w:val="both"/>
        <w:rPr>
          <w:sz w:val="20"/>
          <w:szCs w:val="20"/>
        </w:rPr>
      </w:pPr>
      <w:r w:rsidRPr="00A64FA6">
        <w:rPr>
          <w:rStyle w:val="a8"/>
          <w:b w:val="0"/>
          <w:sz w:val="28"/>
          <w:szCs w:val="28"/>
        </w:rPr>
        <w:t>В представленном законопроекте сумма средств на содержание органов государственной   власти  Ульяновской  области  на  201</w:t>
      </w:r>
      <w:r>
        <w:rPr>
          <w:rStyle w:val="a8"/>
          <w:b w:val="0"/>
          <w:sz w:val="28"/>
          <w:szCs w:val="28"/>
        </w:rPr>
        <w:t>5</w:t>
      </w:r>
      <w:r w:rsidRPr="00A64FA6">
        <w:rPr>
          <w:rStyle w:val="a8"/>
          <w:b w:val="0"/>
          <w:sz w:val="28"/>
          <w:szCs w:val="28"/>
        </w:rPr>
        <w:t xml:space="preserve">  год  составляет 12</w:t>
      </w:r>
      <w:r>
        <w:rPr>
          <w:rStyle w:val="a8"/>
          <w:b w:val="0"/>
          <w:sz w:val="28"/>
          <w:szCs w:val="28"/>
        </w:rPr>
        <w:t>12997,9</w:t>
      </w:r>
      <w:r w:rsidRPr="00A64FA6">
        <w:rPr>
          <w:rStyle w:val="a8"/>
          <w:b w:val="0"/>
          <w:sz w:val="28"/>
          <w:szCs w:val="28"/>
        </w:rPr>
        <w:t xml:space="preserve"> тыс. рублей. Расходы </w:t>
      </w:r>
      <w:r>
        <w:rPr>
          <w:rStyle w:val="a8"/>
          <w:b w:val="0"/>
          <w:sz w:val="28"/>
          <w:szCs w:val="28"/>
        </w:rPr>
        <w:t>составляют 3,39</w:t>
      </w:r>
      <w:r w:rsidRPr="00A64FA6">
        <w:rPr>
          <w:rStyle w:val="a8"/>
          <w:b w:val="0"/>
          <w:sz w:val="28"/>
          <w:szCs w:val="28"/>
        </w:rPr>
        <w:t xml:space="preserve"> процента </w:t>
      </w:r>
      <w:r w:rsidRPr="00D80B93">
        <w:rPr>
          <w:rStyle w:val="a8"/>
          <w:b w:val="0"/>
          <w:sz w:val="28"/>
          <w:szCs w:val="28"/>
        </w:rPr>
        <w:t>от</w:t>
      </w:r>
      <w:r w:rsidRPr="00A64FA6">
        <w:rPr>
          <w:rStyle w:val="a8"/>
          <w:sz w:val="28"/>
          <w:szCs w:val="28"/>
        </w:rPr>
        <w:t xml:space="preserve"> </w:t>
      </w:r>
      <w:r w:rsidRPr="00A64FA6">
        <w:rPr>
          <w:sz w:val="28"/>
          <w:szCs w:val="28"/>
        </w:rPr>
        <w:t>суммы налоговых и неналоговых доходов (3</w:t>
      </w:r>
      <w:r>
        <w:rPr>
          <w:sz w:val="28"/>
          <w:szCs w:val="28"/>
        </w:rPr>
        <w:t>3380386,2</w:t>
      </w:r>
      <w:r w:rsidRPr="00A64FA6">
        <w:rPr>
          <w:sz w:val="28"/>
          <w:szCs w:val="28"/>
        </w:rPr>
        <w:t xml:space="preserve"> тыс. рублей) и дотации на выравнивание бюджетной обеспеченности (2</w:t>
      </w:r>
      <w:r>
        <w:rPr>
          <w:sz w:val="28"/>
          <w:szCs w:val="28"/>
        </w:rPr>
        <w:t>396120,0</w:t>
      </w:r>
      <w:r w:rsidRPr="00A64FA6">
        <w:rPr>
          <w:sz w:val="28"/>
          <w:szCs w:val="28"/>
        </w:rPr>
        <w:t xml:space="preserve"> тыс. руб</w:t>
      </w:r>
      <w:r w:rsidR="00D22E1D">
        <w:rPr>
          <w:sz w:val="28"/>
          <w:szCs w:val="28"/>
        </w:rPr>
        <w:t>лей) консолидированного бюджета и не превышают установленного норматива.</w:t>
      </w:r>
      <w:r w:rsidRPr="00A64FA6">
        <w:rPr>
          <w:sz w:val="28"/>
          <w:szCs w:val="28"/>
        </w:rPr>
        <w:t xml:space="preserve"> </w:t>
      </w:r>
    </w:p>
    <w:p w:rsidR="00D22E1D" w:rsidRDefault="00D22E1D" w:rsidP="00530A31">
      <w:pPr>
        <w:autoSpaceDE w:val="0"/>
        <w:autoSpaceDN w:val="0"/>
        <w:adjustRightInd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 соответствии с приказом Министерства финансов Российской Федерации от 31.10.2014 № 383 «О нормативах формирования расходов на содержание органов государственной власти субъекта Российской Федерации», н</w:t>
      </w:r>
      <w:r w:rsidR="009517C5">
        <w:rPr>
          <w:rFonts w:ascii="Times New Roman" w:hAnsi="Times New Roman" w:cs="Times New Roman"/>
          <w:sz w:val="28"/>
          <w:szCs w:val="28"/>
        </w:rPr>
        <w:t>орматив</w:t>
      </w:r>
      <w:r w:rsidR="007A287D">
        <w:rPr>
          <w:rFonts w:ascii="Times New Roman" w:hAnsi="Times New Roman" w:cs="Times New Roman"/>
          <w:sz w:val="28"/>
          <w:szCs w:val="28"/>
        </w:rPr>
        <w:t xml:space="preserve"> формирования расходов на содержание органов государственной власти </w:t>
      </w:r>
      <w:r w:rsidR="002C6C9D">
        <w:rPr>
          <w:rFonts w:ascii="Times New Roman" w:hAnsi="Times New Roman" w:cs="Times New Roman"/>
          <w:sz w:val="28"/>
          <w:szCs w:val="28"/>
        </w:rPr>
        <w:t>Ульяновской области на 2015 год</w:t>
      </w:r>
      <w:r w:rsidR="009517C5">
        <w:rPr>
          <w:rFonts w:ascii="Times New Roman" w:hAnsi="Times New Roman" w:cs="Times New Roman"/>
          <w:sz w:val="28"/>
          <w:szCs w:val="28"/>
        </w:rPr>
        <w:t xml:space="preserve"> </w:t>
      </w:r>
      <w:r w:rsidR="002C6C9D">
        <w:rPr>
          <w:rFonts w:ascii="Times New Roman" w:hAnsi="Times New Roman" w:cs="Times New Roman"/>
          <w:sz w:val="28"/>
          <w:szCs w:val="28"/>
        </w:rPr>
        <w:t>утверждё</w:t>
      </w:r>
      <w:r>
        <w:rPr>
          <w:rFonts w:ascii="Times New Roman" w:hAnsi="Times New Roman" w:cs="Times New Roman"/>
          <w:sz w:val="28"/>
          <w:szCs w:val="28"/>
        </w:rPr>
        <w:t xml:space="preserve">н в размере 4,1 процента от суммы </w:t>
      </w:r>
      <w:r w:rsidRPr="00D22E1D">
        <w:rPr>
          <w:rFonts w:ascii="Times New Roman" w:hAnsi="Times New Roman" w:cs="Times New Roman"/>
          <w:sz w:val="28"/>
          <w:szCs w:val="28"/>
        </w:rPr>
        <w:t>налоговых и неналоговых доходов</w:t>
      </w:r>
      <w:r>
        <w:rPr>
          <w:rFonts w:ascii="Times New Roman" w:hAnsi="Times New Roman" w:cs="Times New Roman"/>
          <w:sz w:val="28"/>
          <w:szCs w:val="28"/>
        </w:rPr>
        <w:t xml:space="preserve"> </w:t>
      </w:r>
      <w:r w:rsidRPr="00D22E1D">
        <w:rPr>
          <w:rFonts w:ascii="Times New Roman" w:hAnsi="Times New Roman" w:cs="Times New Roman"/>
          <w:sz w:val="28"/>
          <w:szCs w:val="28"/>
        </w:rPr>
        <w:t>и дотации на выравнивание бюджетной обеспеченности консолидированного бюджета</w:t>
      </w:r>
      <w:r>
        <w:rPr>
          <w:rFonts w:ascii="Times New Roman" w:hAnsi="Times New Roman" w:cs="Times New Roman"/>
          <w:sz w:val="28"/>
          <w:szCs w:val="28"/>
        </w:rPr>
        <w:t xml:space="preserve"> (в 2014 году норматив составлял</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3,7 процента).</w:t>
      </w:r>
      <w:proofErr w:type="gramEnd"/>
    </w:p>
    <w:p w:rsidR="00584370" w:rsidRPr="0013317B" w:rsidRDefault="00584370" w:rsidP="00F94B89">
      <w:pPr>
        <w:jc w:val="center"/>
        <w:rPr>
          <w:b/>
          <w:sz w:val="28"/>
          <w:szCs w:val="28"/>
        </w:rPr>
      </w:pPr>
      <w:r>
        <w:rPr>
          <w:b/>
          <w:noProof/>
          <w:lang w:eastAsia="ru-RU"/>
        </w:rPr>
        <w:drawing>
          <wp:inline distT="0" distB="0" distL="0" distR="0" wp14:anchorId="41EA71FB" wp14:editId="5A237689">
            <wp:extent cx="5629275" cy="2800350"/>
            <wp:effectExtent l="0" t="0" r="0"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4370" w:rsidRPr="00584370" w:rsidRDefault="00584370" w:rsidP="00530A31">
      <w:pPr>
        <w:spacing w:after="0" w:line="240" w:lineRule="auto"/>
        <w:jc w:val="center"/>
        <w:rPr>
          <w:rFonts w:ascii="Times New Roman" w:hAnsi="Times New Roman" w:cs="Times New Roman"/>
          <w:b/>
          <w:sz w:val="28"/>
          <w:szCs w:val="28"/>
        </w:rPr>
      </w:pPr>
      <w:r w:rsidRPr="00584370">
        <w:rPr>
          <w:rFonts w:ascii="Times New Roman" w:hAnsi="Times New Roman" w:cs="Times New Roman"/>
          <w:sz w:val="28"/>
          <w:szCs w:val="28"/>
        </w:rPr>
        <w:t>Рис. 5.</w:t>
      </w:r>
      <w:r w:rsidRPr="00584370">
        <w:rPr>
          <w:rFonts w:ascii="Times New Roman" w:hAnsi="Times New Roman" w:cs="Times New Roman"/>
          <w:b/>
          <w:sz w:val="28"/>
          <w:szCs w:val="28"/>
        </w:rPr>
        <w:t xml:space="preserve"> Динамика расходов на содержание органов государственной власти Ульяновской области в 2012-2015 гг., </w:t>
      </w:r>
      <w:proofErr w:type="gramStart"/>
      <w:r w:rsidRPr="00584370">
        <w:rPr>
          <w:rFonts w:ascii="Times New Roman" w:hAnsi="Times New Roman" w:cs="Times New Roman"/>
          <w:b/>
          <w:sz w:val="28"/>
          <w:szCs w:val="28"/>
        </w:rPr>
        <w:t>млн</w:t>
      </w:r>
      <w:proofErr w:type="gramEnd"/>
      <w:r w:rsidRPr="00584370">
        <w:rPr>
          <w:rFonts w:ascii="Times New Roman" w:hAnsi="Times New Roman" w:cs="Times New Roman"/>
          <w:b/>
          <w:sz w:val="28"/>
          <w:szCs w:val="28"/>
        </w:rPr>
        <w:t xml:space="preserve"> рублей</w:t>
      </w:r>
    </w:p>
    <w:p w:rsidR="00584370" w:rsidRDefault="00584370" w:rsidP="00584370">
      <w:pPr>
        <w:spacing w:after="0" w:line="240" w:lineRule="auto"/>
        <w:jc w:val="center"/>
        <w:rPr>
          <w:rStyle w:val="a8"/>
          <w:rFonts w:ascii="Times New Roman" w:hAnsi="Times New Roman"/>
          <w:sz w:val="28"/>
          <w:szCs w:val="28"/>
        </w:rPr>
      </w:pPr>
      <w:r w:rsidRPr="00584370">
        <w:rPr>
          <w:rStyle w:val="a8"/>
          <w:rFonts w:ascii="Times New Roman" w:hAnsi="Times New Roman"/>
          <w:sz w:val="28"/>
          <w:szCs w:val="28"/>
        </w:rPr>
        <w:lastRenderedPageBreak/>
        <w:t>0100 «Общегосударственные вопросы»</w:t>
      </w:r>
    </w:p>
    <w:p w:rsidR="00562672" w:rsidRDefault="00562672" w:rsidP="00584370">
      <w:pPr>
        <w:spacing w:after="0" w:line="240" w:lineRule="auto"/>
        <w:jc w:val="center"/>
        <w:rPr>
          <w:rStyle w:val="a8"/>
          <w:rFonts w:ascii="Times New Roman" w:hAnsi="Times New Roman"/>
          <w:sz w:val="28"/>
          <w:szCs w:val="28"/>
        </w:rPr>
      </w:pPr>
    </w:p>
    <w:p w:rsidR="00562672" w:rsidRDefault="00562672" w:rsidP="00584370">
      <w:pPr>
        <w:spacing w:after="0" w:line="240" w:lineRule="auto"/>
        <w:jc w:val="center"/>
        <w:rPr>
          <w:rStyle w:val="a8"/>
          <w:rFonts w:ascii="Times New Roman" w:hAnsi="Times New Roman"/>
          <w:sz w:val="28"/>
          <w:szCs w:val="28"/>
        </w:rPr>
      </w:pPr>
      <w:r>
        <w:rPr>
          <w:b/>
          <w:noProof/>
          <w:lang w:eastAsia="ru-RU"/>
        </w:rPr>
        <w:drawing>
          <wp:inline distT="0" distB="0" distL="0" distR="0" wp14:anchorId="1D874322" wp14:editId="69272F43">
            <wp:extent cx="5630779" cy="3176337"/>
            <wp:effectExtent l="0" t="0" r="0" b="0"/>
            <wp:docPr id="1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2672" w:rsidRDefault="00562672" w:rsidP="00530A31">
      <w:pPr>
        <w:spacing w:after="0" w:line="240" w:lineRule="auto"/>
        <w:jc w:val="center"/>
        <w:rPr>
          <w:rFonts w:ascii="Times New Roman" w:hAnsi="Times New Roman" w:cs="Times New Roman"/>
          <w:b/>
          <w:sz w:val="28"/>
          <w:szCs w:val="28"/>
        </w:rPr>
      </w:pPr>
      <w:r w:rsidRPr="00562672">
        <w:rPr>
          <w:rFonts w:ascii="Times New Roman" w:hAnsi="Times New Roman" w:cs="Times New Roman"/>
          <w:sz w:val="28"/>
          <w:szCs w:val="28"/>
        </w:rPr>
        <w:t xml:space="preserve">Рис. </w:t>
      </w:r>
      <w:r w:rsidR="009060E5">
        <w:rPr>
          <w:rFonts w:ascii="Times New Roman" w:hAnsi="Times New Roman" w:cs="Times New Roman"/>
          <w:sz w:val="28"/>
          <w:szCs w:val="28"/>
        </w:rPr>
        <w:t>6</w:t>
      </w:r>
      <w:r w:rsidRPr="00562672">
        <w:rPr>
          <w:rFonts w:ascii="Times New Roman" w:hAnsi="Times New Roman" w:cs="Times New Roman"/>
          <w:sz w:val="28"/>
          <w:szCs w:val="28"/>
        </w:rPr>
        <w:t>.</w:t>
      </w:r>
      <w:r w:rsidRPr="00562672">
        <w:rPr>
          <w:rFonts w:ascii="Times New Roman" w:hAnsi="Times New Roman" w:cs="Times New Roman"/>
          <w:b/>
          <w:sz w:val="28"/>
          <w:szCs w:val="28"/>
        </w:rPr>
        <w:t xml:space="preserve"> Динамика расходов по разделу «Общегосударственные вопросы»  в 2012-2015 гг., </w:t>
      </w:r>
      <w:proofErr w:type="gramStart"/>
      <w:r w:rsidRPr="00562672">
        <w:rPr>
          <w:rFonts w:ascii="Times New Roman" w:hAnsi="Times New Roman" w:cs="Times New Roman"/>
          <w:b/>
          <w:sz w:val="28"/>
          <w:szCs w:val="28"/>
        </w:rPr>
        <w:t>млн</w:t>
      </w:r>
      <w:proofErr w:type="gramEnd"/>
      <w:r w:rsidRPr="00562672">
        <w:rPr>
          <w:rFonts w:ascii="Times New Roman" w:hAnsi="Times New Roman" w:cs="Times New Roman"/>
          <w:b/>
          <w:sz w:val="28"/>
          <w:szCs w:val="28"/>
        </w:rPr>
        <w:t xml:space="preserve"> рублей</w:t>
      </w:r>
    </w:p>
    <w:p w:rsidR="00562672" w:rsidRPr="00584370" w:rsidRDefault="00562672" w:rsidP="00562672">
      <w:pPr>
        <w:spacing w:after="0" w:line="240" w:lineRule="auto"/>
        <w:jc w:val="both"/>
        <w:rPr>
          <w:rStyle w:val="a8"/>
          <w:rFonts w:ascii="Times New Roman" w:hAnsi="Times New Roman"/>
          <w:sz w:val="28"/>
          <w:szCs w:val="28"/>
        </w:rPr>
      </w:pPr>
    </w:p>
    <w:p w:rsidR="00584370" w:rsidRPr="00584370" w:rsidRDefault="00584370" w:rsidP="00584370">
      <w:pPr>
        <w:spacing w:after="0" w:line="240" w:lineRule="auto"/>
        <w:jc w:val="right"/>
        <w:rPr>
          <w:rStyle w:val="a8"/>
          <w:rFonts w:ascii="Times New Roman" w:hAnsi="Times New Roman"/>
          <w:b w:val="0"/>
          <w:sz w:val="28"/>
          <w:szCs w:val="28"/>
        </w:rPr>
      </w:pPr>
      <w:r w:rsidRPr="00584370">
        <w:rPr>
          <w:rStyle w:val="a8"/>
          <w:rFonts w:ascii="Times New Roman" w:hAnsi="Times New Roman"/>
          <w:b w:val="0"/>
          <w:sz w:val="28"/>
          <w:szCs w:val="28"/>
        </w:rPr>
        <w:t>Таблица 2</w:t>
      </w:r>
      <w:r w:rsidR="0012290C">
        <w:rPr>
          <w:rStyle w:val="a8"/>
          <w:rFonts w:ascii="Times New Roman" w:hAnsi="Times New Roman"/>
          <w:b w:val="0"/>
          <w:sz w:val="28"/>
          <w:szCs w:val="28"/>
        </w:rPr>
        <w:t>.</w:t>
      </w:r>
    </w:p>
    <w:p w:rsidR="00584370" w:rsidRPr="00584370" w:rsidRDefault="00584370" w:rsidP="00584370">
      <w:pPr>
        <w:spacing w:after="0" w:line="240" w:lineRule="auto"/>
        <w:jc w:val="center"/>
        <w:rPr>
          <w:rFonts w:ascii="Times New Roman" w:hAnsi="Times New Roman" w:cs="Times New Roman"/>
          <w:b/>
        </w:rPr>
      </w:pPr>
      <w:r w:rsidRPr="00584370">
        <w:rPr>
          <w:rFonts w:ascii="Times New Roman" w:hAnsi="Times New Roman" w:cs="Times New Roman"/>
          <w:b/>
          <w:sz w:val="28"/>
          <w:szCs w:val="28"/>
        </w:rPr>
        <w:t>Расходы по разделу «Общегосударственные вопросы»</w:t>
      </w:r>
    </w:p>
    <w:p w:rsidR="00584370" w:rsidRPr="00584370" w:rsidRDefault="00584370" w:rsidP="00584370">
      <w:pPr>
        <w:spacing w:after="0" w:line="240" w:lineRule="auto"/>
        <w:jc w:val="right"/>
        <w:rPr>
          <w:rFonts w:ascii="Times New Roman" w:hAnsi="Times New Roman" w:cs="Times New Roman"/>
          <w:sz w:val="28"/>
          <w:szCs w:val="28"/>
        </w:rPr>
      </w:pPr>
      <w:r w:rsidRPr="00584370">
        <w:rPr>
          <w:rFonts w:ascii="Times New Roman" w:hAnsi="Times New Roman" w:cs="Times New Roman"/>
          <w:sz w:val="28"/>
          <w:szCs w:val="28"/>
        </w:rPr>
        <w:t>(тыс. рублей)</w:t>
      </w:r>
    </w:p>
    <w:tbl>
      <w:tblPr>
        <w:tblW w:w="969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6"/>
        <w:gridCol w:w="1487"/>
        <w:gridCol w:w="992"/>
        <w:gridCol w:w="992"/>
        <w:gridCol w:w="992"/>
        <w:gridCol w:w="709"/>
        <w:gridCol w:w="763"/>
        <w:gridCol w:w="882"/>
        <w:gridCol w:w="7"/>
      </w:tblGrid>
      <w:tr w:rsidR="00584370" w:rsidRPr="00584370" w:rsidTr="00F94B89">
        <w:trPr>
          <w:trHeight w:val="765"/>
          <w:tblHeader/>
          <w:jc w:val="center"/>
        </w:trPr>
        <w:tc>
          <w:tcPr>
            <w:tcW w:w="2866" w:type="dxa"/>
            <w:vMerge w:val="restart"/>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b/>
                <w:bCs/>
                <w:color w:val="000000"/>
                <w:sz w:val="20"/>
                <w:szCs w:val="20"/>
              </w:rPr>
            </w:pPr>
            <w:r w:rsidRPr="00584370">
              <w:rPr>
                <w:rFonts w:ascii="Times New Roman" w:hAnsi="Times New Roman" w:cs="Times New Roman"/>
                <w:b/>
                <w:bCs/>
                <w:color w:val="000000"/>
                <w:sz w:val="20"/>
                <w:szCs w:val="20"/>
              </w:rPr>
              <w:t>Наименование</w:t>
            </w:r>
          </w:p>
          <w:p w:rsidR="00584370" w:rsidRPr="00584370" w:rsidRDefault="00584370" w:rsidP="00584370">
            <w:pPr>
              <w:spacing w:after="0" w:line="240" w:lineRule="auto"/>
              <w:jc w:val="center"/>
              <w:rPr>
                <w:rFonts w:ascii="Times New Roman" w:hAnsi="Times New Roman" w:cs="Times New Roman"/>
                <w:b/>
                <w:bCs/>
                <w:color w:val="000000"/>
                <w:sz w:val="20"/>
                <w:szCs w:val="20"/>
              </w:rPr>
            </w:pPr>
            <w:r w:rsidRPr="00584370">
              <w:rPr>
                <w:rFonts w:ascii="Times New Roman" w:hAnsi="Times New Roman" w:cs="Times New Roman"/>
                <w:b/>
                <w:bCs/>
                <w:color w:val="000000"/>
                <w:sz w:val="20"/>
                <w:szCs w:val="20"/>
              </w:rPr>
              <w:t>подразделов</w:t>
            </w:r>
          </w:p>
        </w:tc>
        <w:tc>
          <w:tcPr>
            <w:tcW w:w="1487" w:type="dxa"/>
            <w:vMerge w:val="restart"/>
            <w:tcMar>
              <w:top w:w="0" w:type="dxa"/>
              <w:left w:w="28" w:type="dxa"/>
              <w:bottom w:w="0" w:type="dxa"/>
              <w:right w:w="28" w:type="dxa"/>
            </w:tcMar>
          </w:tcPr>
          <w:p w:rsidR="00584370" w:rsidRPr="00584370" w:rsidRDefault="00880014" w:rsidP="0058437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Уточнённый  план</w:t>
            </w:r>
            <w:r w:rsidR="00584370" w:rsidRPr="00584370">
              <w:rPr>
                <w:rFonts w:ascii="Times New Roman" w:hAnsi="Times New Roman" w:cs="Times New Roman"/>
                <w:b/>
                <w:sz w:val="20"/>
                <w:szCs w:val="20"/>
              </w:rPr>
              <w:t xml:space="preserve"> на 2014 год</w:t>
            </w:r>
          </w:p>
          <w:p w:rsidR="00584370" w:rsidRPr="00584370" w:rsidRDefault="00584370" w:rsidP="00584370">
            <w:pPr>
              <w:spacing w:after="0" w:line="240" w:lineRule="auto"/>
              <w:jc w:val="center"/>
              <w:rPr>
                <w:rFonts w:ascii="Times New Roman" w:hAnsi="Times New Roman" w:cs="Times New Roman"/>
                <w:b/>
                <w:sz w:val="20"/>
                <w:szCs w:val="20"/>
              </w:rPr>
            </w:pPr>
          </w:p>
        </w:tc>
        <w:tc>
          <w:tcPr>
            <w:tcW w:w="2976" w:type="dxa"/>
            <w:gridSpan w:val="3"/>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Проект</w:t>
            </w:r>
          </w:p>
        </w:tc>
        <w:tc>
          <w:tcPr>
            <w:tcW w:w="2361" w:type="dxa"/>
            <w:gridSpan w:val="4"/>
            <w:tcMar>
              <w:top w:w="0" w:type="dxa"/>
              <w:bottom w:w="0"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Темп роста (снижения) расходов, % к предыдущему году</w:t>
            </w:r>
          </w:p>
        </w:tc>
      </w:tr>
      <w:tr w:rsidR="00584370" w:rsidRPr="00584370" w:rsidTr="00F94B89">
        <w:trPr>
          <w:gridAfter w:val="1"/>
          <w:wAfter w:w="7" w:type="dxa"/>
          <w:trHeight w:val="135"/>
          <w:tblHeader/>
          <w:jc w:val="center"/>
        </w:trPr>
        <w:tc>
          <w:tcPr>
            <w:tcW w:w="2866" w:type="dxa"/>
            <w:vMerge/>
            <w:tcMar>
              <w:left w:w="28" w:type="dxa"/>
              <w:right w:w="28" w:type="dxa"/>
            </w:tcMar>
            <w:vAlign w:val="center"/>
          </w:tcPr>
          <w:p w:rsidR="00584370" w:rsidRPr="00584370" w:rsidRDefault="00584370" w:rsidP="00584370">
            <w:pPr>
              <w:spacing w:after="0" w:line="240" w:lineRule="auto"/>
              <w:jc w:val="center"/>
              <w:rPr>
                <w:rFonts w:ascii="Times New Roman" w:hAnsi="Times New Roman" w:cs="Times New Roman"/>
                <w:b/>
                <w:bCs/>
                <w:color w:val="000000"/>
                <w:sz w:val="20"/>
                <w:szCs w:val="20"/>
              </w:rPr>
            </w:pPr>
          </w:p>
        </w:tc>
        <w:tc>
          <w:tcPr>
            <w:tcW w:w="1487" w:type="dxa"/>
            <w:vMerge/>
            <w:tcMar>
              <w:left w:w="28" w:type="dxa"/>
              <w:right w:w="28" w:type="dxa"/>
            </w:tcMar>
            <w:vAlign w:val="center"/>
          </w:tcPr>
          <w:p w:rsidR="00584370" w:rsidRPr="00584370" w:rsidRDefault="00584370" w:rsidP="00584370">
            <w:pPr>
              <w:spacing w:after="0" w:line="240" w:lineRule="auto"/>
              <w:jc w:val="center"/>
              <w:rPr>
                <w:rFonts w:ascii="Times New Roman" w:hAnsi="Times New Roman" w:cs="Times New Roman"/>
                <w:b/>
                <w:sz w:val="20"/>
                <w:szCs w:val="20"/>
              </w:rPr>
            </w:pP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2015 год</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2016 год</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2017 год</w:t>
            </w:r>
          </w:p>
        </w:tc>
        <w:tc>
          <w:tcPr>
            <w:tcW w:w="709"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2015 год</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2016 год</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2017</w:t>
            </w:r>
          </w:p>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 xml:space="preserve"> год</w:t>
            </w:r>
          </w:p>
        </w:tc>
      </w:tr>
      <w:tr w:rsidR="00584370" w:rsidRPr="00584370" w:rsidTr="00F94B89">
        <w:trPr>
          <w:gridAfter w:val="1"/>
          <w:wAfter w:w="7" w:type="dxa"/>
          <w:trHeight w:val="462"/>
          <w:jc w:val="center"/>
        </w:trPr>
        <w:tc>
          <w:tcPr>
            <w:tcW w:w="2866" w:type="dxa"/>
          </w:tcPr>
          <w:p w:rsidR="00584370" w:rsidRPr="00584370" w:rsidRDefault="00584370" w:rsidP="00584370">
            <w:pPr>
              <w:spacing w:after="0" w:line="240" w:lineRule="auto"/>
              <w:jc w:val="both"/>
              <w:rPr>
                <w:rFonts w:ascii="Times New Roman" w:hAnsi="Times New Roman" w:cs="Times New Roman"/>
                <w:b/>
                <w:bCs/>
                <w:color w:val="000000"/>
                <w:sz w:val="20"/>
                <w:szCs w:val="20"/>
              </w:rPr>
            </w:pPr>
            <w:r w:rsidRPr="00584370">
              <w:rPr>
                <w:rFonts w:ascii="Times New Roman" w:hAnsi="Times New Roman" w:cs="Times New Roman"/>
                <w:b/>
                <w:bCs/>
                <w:color w:val="000000"/>
                <w:sz w:val="20"/>
                <w:szCs w:val="20"/>
              </w:rPr>
              <w:t>0100 Общегосударственные вопросы</w:t>
            </w:r>
          </w:p>
        </w:tc>
        <w:tc>
          <w:tcPr>
            <w:tcW w:w="1487"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bCs/>
                <w:color w:val="000000"/>
                <w:sz w:val="20"/>
                <w:szCs w:val="20"/>
              </w:rPr>
            </w:pPr>
            <w:r w:rsidRPr="00584370">
              <w:rPr>
                <w:rFonts w:ascii="Times New Roman" w:hAnsi="Times New Roman" w:cs="Times New Roman"/>
                <w:b/>
                <w:bCs/>
                <w:color w:val="000000"/>
                <w:sz w:val="20"/>
                <w:szCs w:val="20"/>
              </w:rPr>
              <w:t>1816689,4</w:t>
            </w:r>
          </w:p>
          <w:p w:rsidR="00584370" w:rsidRPr="00584370" w:rsidRDefault="00584370" w:rsidP="00584370">
            <w:pPr>
              <w:spacing w:after="0" w:line="240" w:lineRule="auto"/>
              <w:jc w:val="center"/>
              <w:rPr>
                <w:rFonts w:ascii="Times New Roman" w:eastAsia="Times New Roman" w:hAnsi="Times New Roman" w:cs="Times New Roman"/>
                <w:b/>
                <w:bCs/>
                <w:color w:val="000000"/>
                <w:sz w:val="20"/>
                <w:szCs w:val="20"/>
              </w:rPr>
            </w:pP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2205294,9</w:t>
            </w:r>
          </w:p>
        </w:tc>
        <w:tc>
          <w:tcPr>
            <w:tcW w:w="992" w:type="dxa"/>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3107626,5</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3890410,1</w:t>
            </w:r>
          </w:p>
        </w:tc>
        <w:tc>
          <w:tcPr>
            <w:tcW w:w="709"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121,4</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140,9</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b/>
                <w:sz w:val="20"/>
                <w:szCs w:val="20"/>
              </w:rPr>
            </w:pPr>
            <w:r w:rsidRPr="00584370">
              <w:rPr>
                <w:rFonts w:ascii="Times New Roman" w:hAnsi="Times New Roman" w:cs="Times New Roman"/>
                <w:b/>
                <w:sz w:val="20"/>
                <w:szCs w:val="20"/>
              </w:rPr>
              <w:t>125,2</w:t>
            </w:r>
          </w:p>
        </w:tc>
      </w:tr>
      <w:tr w:rsidR="00584370" w:rsidRPr="00584370" w:rsidTr="00F94B89">
        <w:trPr>
          <w:gridAfter w:val="1"/>
          <w:wAfter w:w="7" w:type="dxa"/>
          <w:trHeight w:val="145"/>
          <w:jc w:val="center"/>
        </w:trPr>
        <w:tc>
          <w:tcPr>
            <w:tcW w:w="2866" w:type="dxa"/>
          </w:tcPr>
          <w:p w:rsidR="00584370" w:rsidRPr="00584370" w:rsidRDefault="00584370" w:rsidP="00584370">
            <w:pPr>
              <w:spacing w:after="0" w:line="240" w:lineRule="auto"/>
              <w:jc w:val="both"/>
              <w:rPr>
                <w:rFonts w:ascii="Times New Roman" w:hAnsi="Times New Roman" w:cs="Times New Roman"/>
                <w:sz w:val="20"/>
                <w:szCs w:val="20"/>
              </w:rPr>
            </w:pPr>
            <w:r w:rsidRPr="00584370">
              <w:rPr>
                <w:rFonts w:ascii="Times New Roman" w:hAnsi="Times New Roman" w:cs="Times New Roman"/>
                <w:b/>
                <w:color w:val="000000"/>
                <w:sz w:val="20"/>
                <w:szCs w:val="20"/>
              </w:rPr>
              <w:t>0102 </w:t>
            </w:r>
            <w:r w:rsidRPr="00584370">
              <w:rPr>
                <w:rFonts w:ascii="Times New Roman" w:hAnsi="Times New Roman" w:cs="Times New Roman"/>
                <w:color w:val="000000"/>
                <w:sz w:val="20"/>
                <w:szCs w:val="20"/>
              </w:rPr>
              <w:t xml:space="preserve">Функционирование высшего должностного лица субъекта РФ и муниципального образования    </w:t>
            </w:r>
          </w:p>
        </w:tc>
        <w:tc>
          <w:tcPr>
            <w:tcW w:w="1487"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eastAsia="Times New Roman" w:hAnsi="Times New Roman" w:cs="Times New Roman"/>
                <w:color w:val="000000"/>
                <w:sz w:val="20"/>
                <w:szCs w:val="20"/>
              </w:rPr>
              <w:t>3134,7</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3492,6</w:t>
            </w:r>
          </w:p>
        </w:tc>
        <w:tc>
          <w:tcPr>
            <w:tcW w:w="992" w:type="dxa"/>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3487,2</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3482,0</w:t>
            </w:r>
          </w:p>
        </w:tc>
        <w:tc>
          <w:tcPr>
            <w:tcW w:w="709" w:type="dxa"/>
            <w:tcMar>
              <w:left w:w="28" w:type="dxa"/>
              <w:right w:w="28" w:type="dxa"/>
            </w:tcMar>
          </w:tcPr>
          <w:p w:rsidR="00584370" w:rsidRPr="00584370" w:rsidRDefault="00584370" w:rsidP="002A2F5C">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w:t>
            </w:r>
            <w:r w:rsidR="002A2F5C">
              <w:rPr>
                <w:rFonts w:ascii="Times New Roman" w:hAnsi="Times New Roman" w:cs="Times New Roman"/>
                <w:sz w:val="20"/>
                <w:szCs w:val="20"/>
              </w:rPr>
              <w:t>11,4</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99,9</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99,9</w:t>
            </w:r>
          </w:p>
        </w:tc>
      </w:tr>
      <w:tr w:rsidR="00584370" w:rsidRPr="00584370" w:rsidTr="00F94B89">
        <w:trPr>
          <w:gridAfter w:val="1"/>
          <w:wAfter w:w="7" w:type="dxa"/>
          <w:trHeight w:val="145"/>
          <w:jc w:val="center"/>
        </w:trPr>
        <w:tc>
          <w:tcPr>
            <w:tcW w:w="2866" w:type="dxa"/>
          </w:tcPr>
          <w:p w:rsidR="00584370" w:rsidRPr="00584370" w:rsidRDefault="00584370" w:rsidP="00584370">
            <w:pPr>
              <w:spacing w:after="0" w:line="240" w:lineRule="auto"/>
              <w:jc w:val="both"/>
              <w:rPr>
                <w:rFonts w:ascii="Times New Roman" w:hAnsi="Times New Roman" w:cs="Times New Roman"/>
                <w:sz w:val="20"/>
                <w:szCs w:val="20"/>
              </w:rPr>
            </w:pPr>
            <w:r w:rsidRPr="00584370">
              <w:rPr>
                <w:rFonts w:ascii="Times New Roman" w:hAnsi="Times New Roman" w:cs="Times New Roman"/>
                <w:b/>
                <w:color w:val="000000"/>
                <w:sz w:val="20"/>
                <w:szCs w:val="20"/>
              </w:rPr>
              <w:t>0103 </w:t>
            </w:r>
            <w:r w:rsidRPr="00584370">
              <w:rPr>
                <w:rFonts w:ascii="Times New Roman" w:hAnsi="Times New Roman" w:cs="Times New Roman"/>
                <w:color w:val="000000"/>
                <w:sz w:val="20"/>
                <w:szCs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87"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color w:val="000000"/>
                <w:sz w:val="20"/>
                <w:szCs w:val="20"/>
              </w:rPr>
            </w:pPr>
            <w:r w:rsidRPr="00584370">
              <w:rPr>
                <w:rFonts w:ascii="Times New Roman" w:hAnsi="Times New Roman" w:cs="Times New Roman"/>
                <w:color w:val="000000"/>
                <w:sz w:val="20"/>
                <w:szCs w:val="20"/>
              </w:rPr>
              <w:t>135502,3</w:t>
            </w:r>
          </w:p>
          <w:p w:rsidR="00584370" w:rsidRPr="00584370" w:rsidRDefault="00584370" w:rsidP="00584370">
            <w:pPr>
              <w:spacing w:after="0" w:line="240" w:lineRule="auto"/>
              <w:jc w:val="center"/>
              <w:rPr>
                <w:rFonts w:ascii="Times New Roman" w:hAnsi="Times New Roman" w:cs="Times New Roman"/>
                <w:sz w:val="20"/>
                <w:szCs w:val="20"/>
              </w:rPr>
            </w:pP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149664,7</w:t>
            </w:r>
          </w:p>
        </w:tc>
        <w:tc>
          <w:tcPr>
            <w:tcW w:w="992" w:type="dxa"/>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150180,1</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149142,9</w:t>
            </w:r>
          </w:p>
        </w:tc>
        <w:tc>
          <w:tcPr>
            <w:tcW w:w="709"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110,5</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100,3</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99,3</w:t>
            </w:r>
          </w:p>
        </w:tc>
      </w:tr>
      <w:tr w:rsidR="00584370" w:rsidRPr="00584370" w:rsidTr="00F94B89">
        <w:trPr>
          <w:gridAfter w:val="1"/>
          <w:wAfter w:w="7" w:type="dxa"/>
          <w:trHeight w:val="145"/>
          <w:jc w:val="center"/>
        </w:trPr>
        <w:tc>
          <w:tcPr>
            <w:tcW w:w="2866" w:type="dxa"/>
          </w:tcPr>
          <w:p w:rsidR="00584370" w:rsidRPr="00584370" w:rsidRDefault="00584370" w:rsidP="00584370">
            <w:pPr>
              <w:spacing w:after="0" w:line="240" w:lineRule="auto"/>
              <w:rPr>
                <w:rFonts w:ascii="Times New Roman" w:hAnsi="Times New Roman" w:cs="Times New Roman"/>
                <w:sz w:val="20"/>
                <w:szCs w:val="20"/>
              </w:rPr>
            </w:pPr>
            <w:r w:rsidRPr="00584370">
              <w:rPr>
                <w:rFonts w:ascii="Times New Roman" w:hAnsi="Times New Roman" w:cs="Times New Roman"/>
                <w:b/>
                <w:color w:val="000000"/>
                <w:sz w:val="20"/>
                <w:szCs w:val="20"/>
              </w:rPr>
              <w:t>0104 </w:t>
            </w:r>
            <w:r w:rsidRPr="00584370">
              <w:rPr>
                <w:rFonts w:ascii="Times New Roman" w:hAnsi="Times New Roman" w:cs="Times New Roman"/>
                <w:color w:val="000000"/>
                <w:sz w:val="20"/>
                <w:szCs w:val="20"/>
              </w:rPr>
              <w:t xml:space="preserve">Функционирование Правительства РФ, высших исполнительных органов государственной власти субъектов РФ, местных администраций  </w:t>
            </w:r>
          </w:p>
        </w:tc>
        <w:tc>
          <w:tcPr>
            <w:tcW w:w="1487"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color w:val="000000"/>
                <w:sz w:val="20"/>
                <w:szCs w:val="20"/>
              </w:rPr>
            </w:pPr>
            <w:r w:rsidRPr="00584370">
              <w:rPr>
                <w:rFonts w:ascii="Times New Roman" w:hAnsi="Times New Roman" w:cs="Times New Roman"/>
                <w:color w:val="000000"/>
                <w:sz w:val="20"/>
                <w:szCs w:val="20"/>
              </w:rPr>
              <w:t>186477,6</w:t>
            </w:r>
          </w:p>
          <w:p w:rsidR="00584370" w:rsidRPr="00584370" w:rsidRDefault="00584370" w:rsidP="00584370">
            <w:pPr>
              <w:spacing w:after="0" w:line="240" w:lineRule="auto"/>
              <w:jc w:val="center"/>
              <w:rPr>
                <w:rFonts w:ascii="Times New Roman" w:hAnsi="Times New Roman" w:cs="Times New Roman"/>
                <w:sz w:val="20"/>
                <w:szCs w:val="20"/>
              </w:rPr>
            </w:pP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208512,4</w:t>
            </w:r>
          </w:p>
        </w:tc>
        <w:tc>
          <w:tcPr>
            <w:tcW w:w="992" w:type="dxa"/>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207955,5</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207398,0</w:t>
            </w:r>
          </w:p>
        </w:tc>
        <w:tc>
          <w:tcPr>
            <w:tcW w:w="709"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111,8</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99,7</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99,7</w:t>
            </w:r>
          </w:p>
        </w:tc>
      </w:tr>
      <w:tr w:rsidR="00584370" w:rsidRPr="00584370" w:rsidTr="00F94B89">
        <w:trPr>
          <w:gridAfter w:val="1"/>
          <w:wAfter w:w="7" w:type="dxa"/>
          <w:trHeight w:val="145"/>
          <w:jc w:val="center"/>
        </w:trPr>
        <w:tc>
          <w:tcPr>
            <w:tcW w:w="2866" w:type="dxa"/>
          </w:tcPr>
          <w:p w:rsidR="00584370" w:rsidRPr="00584370" w:rsidRDefault="00584370" w:rsidP="00584370">
            <w:pPr>
              <w:spacing w:after="0" w:line="240" w:lineRule="auto"/>
              <w:rPr>
                <w:rFonts w:ascii="Times New Roman" w:hAnsi="Times New Roman" w:cs="Times New Roman"/>
                <w:sz w:val="20"/>
                <w:szCs w:val="20"/>
              </w:rPr>
            </w:pPr>
            <w:r w:rsidRPr="00584370">
              <w:rPr>
                <w:rFonts w:ascii="Times New Roman" w:hAnsi="Times New Roman" w:cs="Times New Roman"/>
                <w:b/>
                <w:color w:val="000000"/>
                <w:sz w:val="20"/>
                <w:szCs w:val="20"/>
              </w:rPr>
              <w:t xml:space="preserve">0105 </w:t>
            </w:r>
            <w:r w:rsidRPr="00584370">
              <w:rPr>
                <w:rFonts w:ascii="Times New Roman" w:hAnsi="Times New Roman" w:cs="Times New Roman"/>
                <w:color w:val="000000"/>
                <w:sz w:val="20"/>
                <w:szCs w:val="20"/>
              </w:rPr>
              <w:t>Судебная система</w:t>
            </w:r>
          </w:p>
        </w:tc>
        <w:tc>
          <w:tcPr>
            <w:tcW w:w="1487"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color w:val="000000"/>
                <w:sz w:val="20"/>
                <w:szCs w:val="20"/>
              </w:rPr>
              <w:t>69763,6</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79668,5</w:t>
            </w:r>
          </w:p>
        </w:tc>
        <w:tc>
          <w:tcPr>
            <w:tcW w:w="992" w:type="dxa"/>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82408,0</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82148,0</w:t>
            </w:r>
          </w:p>
        </w:tc>
        <w:tc>
          <w:tcPr>
            <w:tcW w:w="709"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114,2</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103,4</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99,7</w:t>
            </w:r>
          </w:p>
        </w:tc>
      </w:tr>
      <w:tr w:rsidR="00584370" w:rsidRPr="00584370" w:rsidTr="00F94B89">
        <w:trPr>
          <w:gridAfter w:val="1"/>
          <w:wAfter w:w="7" w:type="dxa"/>
          <w:trHeight w:val="145"/>
          <w:jc w:val="center"/>
        </w:trPr>
        <w:tc>
          <w:tcPr>
            <w:tcW w:w="2866" w:type="dxa"/>
          </w:tcPr>
          <w:p w:rsidR="00584370" w:rsidRPr="00584370" w:rsidRDefault="00584370" w:rsidP="00584370">
            <w:pPr>
              <w:spacing w:after="0" w:line="240" w:lineRule="auto"/>
              <w:rPr>
                <w:rFonts w:ascii="Times New Roman" w:hAnsi="Times New Roman" w:cs="Times New Roman"/>
                <w:sz w:val="20"/>
                <w:szCs w:val="20"/>
              </w:rPr>
            </w:pPr>
            <w:r w:rsidRPr="00584370">
              <w:rPr>
                <w:rFonts w:ascii="Times New Roman" w:hAnsi="Times New Roman" w:cs="Times New Roman"/>
                <w:b/>
                <w:color w:val="000000"/>
                <w:sz w:val="20"/>
                <w:szCs w:val="20"/>
              </w:rPr>
              <w:t xml:space="preserve">0106 </w:t>
            </w:r>
            <w:r w:rsidRPr="00584370">
              <w:rPr>
                <w:rFonts w:ascii="Times New Roman" w:hAnsi="Times New Roman" w:cs="Times New Roman"/>
                <w:color w:val="000000"/>
                <w:sz w:val="20"/>
                <w:szCs w:val="20"/>
              </w:rPr>
              <w:t xml:space="preserve">Обеспечение деятельности финансовых, налоговых и таможенных органов и органов финансового (финансово-бюджетного) надзора </w:t>
            </w:r>
          </w:p>
        </w:tc>
        <w:tc>
          <w:tcPr>
            <w:tcW w:w="1487"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130697,6</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133233,9</w:t>
            </w:r>
          </w:p>
        </w:tc>
        <w:tc>
          <w:tcPr>
            <w:tcW w:w="992" w:type="dxa"/>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135037,0</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133734,2</w:t>
            </w:r>
          </w:p>
        </w:tc>
        <w:tc>
          <w:tcPr>
            <w:tcW w:w="709"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101,9</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101,4</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99,0</w:t>
            </w:r>
          </w:p>
        </w:tc>
      </w:tr>
      <w:tr w:rsidR="00584370" w:rsidRPr="00584370" w:rsidTr="00F94B89">
        <w:trPr>
          <w:gridAfter w:val="1"/>
          <w:wAfter w:w="7" w:type="dxa"/>
          <w:trHeight w:val="145"/>
          <w:jc w:val="center"/>
        </w:trPr>
        <w:tc>
          <w:tcPr>
            <w:tcW w:w="2866" w:type="dxa"/>
          </w:tcPr>
          <w:p w:rsidR="00584370" w:rsidRPr="00584370" w:rsidRDefault="00584370" w:rsidP="00584370">
            <w:pPr>
              <w:spacing w:after="0" w:line="240" w:lineRule="auto"/>
              <w:rPr>
                <w:rFonts w:ascii="Times New Roman" w:hAnsi="Times New Roman" w:cs="Times New Roman"/>
                <w:sz w:val="20"/>
                <w:szCs w:val="20"/>
              </w:rPr>
            </w:pPr>
            <w:r w:rsidRPr="00584370">
              <w:rPr>
                <w:rFonts w:ascii="Times New Roman" w:hAnsi="Times New Roman" w:cs="Times New Roman"/>
                <w:b/>
                <w:color w:val="000000"/>
                <w:sz w:val="20"/>
                <w:szCs w:val="20"/>
              </w:rPr>
              <w:lastRenderedPageBreak/>
              <w:t xml:space="preserve">0107 </w:t>
            </w:r>
            <w:r w:rsidRPr="00584370">
              <w:rPr>
                <w:rFonts w:ascii="Times New Roman" w:hAnsi="Times New Roman" w:cs="Times New Roman"/>
                <w:color w:val="000000"/>
                <w:sz w:val="20"/>
                <w:szCs w:val="20"/>
              </w:rPr>
              <w:t xml:space="preserve">Обеспечение проведения выборов и референдумов </w:t>
            </w:r>
          </w:p>
        </w:tc>
        <w:tc>
          <w:tcPr>
            <w:tcW w:w="1487"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color w:val="000000"/>
                <w:sz w:val="20"/>
                <w:szCs w:val="20"/>
              </w:rPr>
              <w:t>54140,1</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63541,9</w:t>
            </w:r>
          </w:p>
        </w:tc>
        <w:tc>
          <w:tcPr>
            <w:tcW w:w="992" w:type="dxa"/>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174231,5</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63483,9</w:t>
            </w:r>
          </w:p>
        </w:tc>
        <w:tc>
          <w:tcPr>
            <w:tcW w:w="709"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117,4</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274,2</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36,4</w:t>
            </w:r>
          </w:p>
        </w:tc>
      </w:tr>
      <w:tr w:rsidR="00584370" w:rsidRPr="00584370" w:rsidTr="00F94B89">
        <w:trPr>
          <w:gridAfter w:val="1"/>
          <w:wAfter w:w="7" w:type="dxa"/>
          <w:trHeight w:val="236"/>
          <w:jc w:val="center"/>
        </w:trPr>
        <w:tc>
          <w:tcPr>
            <w:tcW w:w="2866" w:type="dxa"/>
          </w:tcPr>
          <w:p w:rsidR="00584370" w:rsidRPr="00584370" w:rsidRDefault="00584370" w:rsidP="00584370">
            <w:pPr>
              <w:spacing w:after="0" w:line="240" w:lineRule="auto"/>
              <w:rPr>
                <w:rFonts w:ascii="Times New Roman" w:hAnsi="Times New Roman" w:cs="Times New Roman"/>
                <w:sz w:val="20"/>
                <w:szCs w:val="20"/>
              </w:rPr>
            </w:pPr>
            <w:r w:rsidRPr="00584370">
              <w:rPr>
                <w:rFonts w:ascii="Times New Roman" w:hAnsi="Times New Roman" w:cs="Times New Roman"/>
                <w:b/>
                <w:color w:val="000000"/>
                <w:sz w:val="20"/>
                <w:szCs w:val="20"/>
              </w:rPr>
              <w:t xml:space="preserve">0111 </w:t>
            </w:r>
            <w:r w:rsidRPr="00584370">
              <w:rPr>
                <w:rFonts w:ascii="Times New Roman" w:hAnsi="Times New Roman" w:cs="Times New Roman"/>
                <w:color w:val="000000"/>
                <w:sz w:val="20"/>
                <w:szCs w:val="20"/>
              </w:rPr>
              <w:t xml:space="preserve">Резервные фонды </w:t>
            </w:r>
          </w:p>
        </w:tc>
        <w:tc>
          <w:tcPr>
            <w:tcW w:w="1487"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color w:val="000000"/>
                <w:sz w:val="20"/>
                <w:szCs w:val="20"/>
              </w:rPr>
              <w:t>46176,1</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40000,0</w:t>
            </w:r>
          </w:p>
        </w:tc>
        <w:tc>
          <w:tcPr>
            <w:tcW w:w="992" w:type="dxa"/>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60000,0</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60000,0</w:t>
            </w:r>
          </w:p>
        </w:tc>
        <w:tc>
          <w:tcPr>
            <w:tcW w:w="709"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86,6</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150,0</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100,0</w:t>
            </w:r>
          </w:p>
        </w:tc>
      </w:tr>
      <w:tr w:rsidR="00584370" w:rsidRPr="00584370" w:rsidTr="00F94B89">
        <w:trPr>
          <w:gridAfter w:val="1"/>
          <w:wAfter w:w="7" w:type="dxa"/>
          <w:trHeight w:val="145"/>
          <w:jc w:val="center"/>
        </w:trPr>
        <w:tc>
          <w:tcPr>
            <w:tcW w:w="2866" w:type="dxa"/>
          </w:tcPr>
          <w:p w:rsidR="00584370" w:rsidRPr="00584370" w:rsidRDefault="00584370" w:rsidP="00584370">
            <w:pPr>
              <w:spacing w:after="0" w:line="240" w:lineRule="auto"/>
              <w:rPr>
                <w:rFonts w:ascii="Times New Roman" w:hAnsi="Times New Roman" w:cs="Times New Roman"/>
                <w:color w:val="000000"/>
                <w:sz w:val="20"/>
                <w:szCs w:val="20"/>
              </w:rPr>
            </w:pPr>
            <w:r w:rsidRPr="00584370">
              <w:rPr>
                <w:rFonts w:ascii="Times New Roman" w:hAnsi="Times New Roman" w:cs="Times New Roman"/>
                <w:b/>
                <w:color w:val="000000"/>
                <w:sz w:val="20"/>
                <w:szCs w:val="20"/>
              </w:rPr>
              <w:t xml:space="preserve">0113 </w:t>
            </w:r>
            <w:r w:rsidRPr="00584370">
              <w:rPr>
                <w:rFonts w:ascii="Times New Roman" w:hAnsi="Times New Roman" w:cs="Times New Roman"/>
                <w:color w:val="000000"/>
                <w:sz w:val="20"/>
                <w:szCs w:val="20"/>
              </w:rPr>
              <w:t>Другие общегосударственные вопросы</w:t>
            </w:r>
          </w:p>
        </w:tc>
        <w:tc>
          <w:tcPr>
            <w:tcW w:w="1487"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color w:val="000000"/>
                <w:sz w:val="20"/>
                <w:szCs w:val="20"/>
              </w:rPr>
            </w:pPr>
            <w:r w:rsidRPr="00584370">
              <w:rPr>
                <w:rFonts w:ascii="Times New Roman" w:hAnsi="Times New Roman" w:cs="Times New Roman"/>
                <w:color w:val="000000"/>
                <w:sz w:val="20"/>
                <w:szCs w:val="20"/>
              </w:rPr>
              <w:t>1190797,4</w:t>
            </w:r>
          </w:p>
          <w:p w:rsidR="00584370" w:rsidRPr="00584370" w:rsidRDefault="00584370" w:rsidP="00584370">
            <w:pPr>
              <w:spacing w:after="0" w:line="240" w:lineRule="auto"/>
              <w:jc w:val="center"/>
              <w:rPr>
                <w:rFonts w:ascii="Times New Roman" w:hAnsi="Times New Roman" w:cs="Times New Roman"/>
                <w:sz w:val="20"/>
                <w:szCs w:val="20"/>
              </w:rPr>
            </w:pP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1527180,9</w:t>
            </w:r>
          </w:p>
        </w:tc>
        <w:tc>
          <w:tcPr>
            <w:tcW w:w="992" w:type="dxa"/>
            <w:tcMar>
              <w:top w:w="0" w:type="dxa"/>
              <w:left w:w="28" w:type="dxa"/>
              <w:bottom w:w="0"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2294326,6</w:t>
            </w:r>
          </w:p>
        </w:tc>
        <w:tc>
          <w:tcPr>
            <w:tcW w:w="99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3191021,1</w:t>
            </w:r>
          </w:p>
        </w:tc>
        <w:tc>
          <w:tcPr>
            <w:tcW w:w="709"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128,2</w:t>
            </w:r>
          </w:p>
        </w:tc>
        <w:tc>
          <w:tcPr>
            <w:tcW w:w="763"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150,2</w:t>
            </w:r>
          </w:p>
        </w:tc>
        <w:tc>
          <w:tcPr>
            <w:tcW w:w="882" w:type="dxa"/>
            <w:tcMar>
              <w:left w:w="28" w:type="dxa"/>
              <w:right w:w="28" w:type="dxa"/>
            </w:tcMar>
          </w:tcPr>
          <w:p w:rsidR="00584370" w:rsidRPr="00584370" w:rsidRDefault="00584370" w:rsidP="00584370">
            <w:pPr>
              <w:spacing w:after="0" w:line="240" w:lineRule="auto"/>
              <w:jc w:val="center"/>
              <w:rPr>
                <w:rFonts w:ascii="Times New Roman" w:hAnsi="Times New Roman" w:cs="Times New Roman"/>
                <w:sz w:val="20"/>
                <w:szCs w:val="20"/>
              </w:rPr>
            </w:pPr>
            <w:r w:rsidRPr="00584370">
              <w:rPr>
                <w:rFonts w:ascii="Times New Roman" w:hAnsi="Times New Roman" w:cs="Times New Roman"/>
                <w:sz w:val="20"/>
                <w:szCs w:val="20"/>
              </w:rPr>
              <w:t>139,1</w:t>
            </w:r>
          </w:p>
        </w:tc>
      </w:tr>
    </w:tbl>
    <w:p w:rsidR="00562672" w:rsidRDefault="00562672" w:rsidP="00584370">
      <w:pPr>
        <w:pStyle w:val="a3"/>
        <w:tabs>
          <w:tab w:val="left" w:pos="709"/>
        </w:tabs>
        <w:spacing w:before="0" w:after="0"/>
        <w:jc w:val="both"/>
        <w:rPr>
          <w:sz w:val="28"/>
          <w:szCs w:val="28"/>
        </w:rPr>
      </w:pPr>
    </w:p>
    <w:p w:rsidR="00562672" w:rsidRPr="00562672" w:rsidRDefault="00D4328B" w:rsidP="00F94B89">
      <w:pPr>
        <w:spacing w:after="0" w:line="240" w:lineRule="auto"/>
        <w:jc w:val="center"/>
        <w:rPr>
          <w:rFonts w:ascii="Times New Roman" w:hAnsi="Times New Roman" w:cs="Times New Roman"/>
          <w:sz w:val="28"/>
          <w:szCs w:val="28"/>
        </w:rPr>
      </w:pPr>
      <w:r>
        <w:rPr>
          <w:noProof/>
          <w:lang w:eastAsia="ru-RU"/>
        </w:rPr>
        <w:drawing>
          <wp:inline distT="0" distB="0" distL="0" distR="0" wp14:anchorId="1F4D1B39" wp14:editId="6C1A132D">
            <wp:extent cx="6229350" cy="4457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060E5">
        <w:rPr>
          <w:rFonts w:ascii="Times New Roman" w:hAnsi="Times New Roman" w:cs="Times New Roman"/>
          <w:sz w:val="28"/>
          <w:szCs w:val="28"/>
        </w:rPr>
        <w:t>Рис.</w:t>
      </w:r>
      <w:r w:rsidR="002C6C9D">
        <w:rPr>
          <w:rFonts w:ascii="Times New Roman" w:hAnsi="Times New Roman" w:cs="Times New Roman"/>
          <w:sz w:val="28"/>
          <w:szCs w:val="28"/>
        </w:rPr>
        <w:t xml:space="preserve"> </w:t>
      </w:r>
      <w:r w:rsidR="009060E5">
        <w:rPr>
          <w:rFonts w:ascii="Times New Roman" w:hAnsi="Times New Roman" w:cs="Times New Roman"/>
          <w:sz w:val="28"/>
          <w:szCs w:val="28"/>
        </w:rPr>
        <w:t>7</w:t>
      </w:r>
      <w:r w:rsidR="00562672" w:rsidRPr="00562672">
        <w:rPr>
          <w:rFonts w:ascii="Times New Roman" w:hAnsi="Times New Roman" w:cs="Times New Roman"/>
          <w:sz w:val="28"/>
          <w:szCs w:val="28"/>
        </w:rPr>
        <w:t xml:space="preserve">. </w:t>
      </w:r>
      <w:r w:rsidR="00562672" w:rsidRPr="00562672">
        <w:rPr>
          <w:rFonts w:ascii="Times New Roman" w:hAnsi="Times New Roman" w:cs="Times New Roman"/>
          <w:b/>
          <w:sz w:val="28"/>
          <w:szCs w:val="28"/>
        </w:rPr>
        <w:t xml:space="preserve">Структура расходов областного бюджета по разделу «Общегосударственные вопросы в 2015 году (проект), </w:t>
      </w:r>
      <w:proofErr w:type="gramStart"/>
      <w:r w:rsidR="00562672" w:rsidRPr="00562672">
        <w:rPr>
          <w:rFonts w:ascii="Times New Roman" w:hAnsi="Times New Roman" w:cs="Times New Roman"/>
          <w:b/>
          <w:sz w:val="28"/>
          <w:szCs w:val="28"/>
        </w:rPr>
        <w:t>млн</w:t>
      </w:r>
      <w:proofErr w:type="gramEnd"/>
      <w:r w:rsidR="00562672" w:rsidRPr="00562672">
        <w:rPr>
          <w:rFonts w:ascii="Times New Roman" w:hAnsi="Times New Roman" w:cs="Times New Roman"/>
          <w:b/>
          <w:sz w:val="28"/>
          <w:szCs w:val="28"/>
        </w:rPr>
        <w:t xml:space="preserve"> рублей</w:t>
      </w:r>
    </w:p>
    <w:p w:rsidR="00562672" w:rsidRPr="00584370" w:rsidRDefault="00562672" w:rsidP="00584370">
      <w:pPr>
        <w:pStyle w:val="a3"/>
        <w:tabs>
          <w:tab w:val="left" w:pos="709"/>
        </w:tabs>
        <w:spacing w:before="0" w:after="0"/>
        <w:jc w:val="both"/>
        <w:rPr>
          <w:sz w:val="28"/>
          <w:szCs w:val="28"/>
        </w:rPr>
      </w:pPr>
    </w:p>
    <w:p w:rsidR="00584370" w:rsidRPr="00584370" w:rsidRDefault="00584370" w:rsidP="00530A31">
      <w:pPr>
        <w:pStyle w:val="a3"/>
        <w:tabs>
          <w:tab w:val="left" w:pos="709"/>
        </w:tabs>
        <w:spacing w:before="0" w:after="0"/>
        <w:ind w:firstLine="567"/>
        <w:jc w:val="both"/>
        <w:rPr>
          <w:sz w:val="28"/>
          <w:szCs w:val="28"/>
        </w:rPr>
      </w:pPr>
      <w:proofErr w:type="gramStart"/>
      <w:r w:rsidRPr="00584370">
        <w:rPr>
          <w:sz w:val="28"/>
          <w:szCs w:val="28"/>
        </w:rPr>
        <w:t xml:space="preserve">Расходы по разделу «Общегосударственные вопросы» запланированы  на  2015 год в сумме </w:t>
      </w:r>
      <w:r w:rsidRPr="00584370">
        <w:rPr>
          <w:sz w:val="28"/>
          <w:szCs w:val="28"/>
          <w:lang w:eastAsia="en-US"/>
        </w:rPr>
        <w:t>2205294,9</w:t>
      </w:r>
      <w:r w:rsidRPr="00584370">
        <w:rPr>
          <w:sz w:val="28"/>
          <w:szCs w:val="28"/>
        </w:rPr>
        <w:t xml:space="preserve">  тыс. рублей, что на 388605,5 тыс. рублей, или на  21,4 процента больше уточнённого плана на 2014 год, в 2016 году -</w:t>
      </w:r>
      <w:r w:rsidR="002C6C9D">
        <w:rPr>
          <w:sz w:val="28"/>
          <w:szCs w:val="28"/>
        </w:rPr>
        <w:t xml:space="preserve"> </w:t>
      </w:r>
      <w:r w:rsidRPr="00584370">
        <w:rPr>
          <w:sz w:val="28"/>
          <w:szCs w:val="28"/>
          <w:lang w:eastAsia="en-US"/>
        </w:rPr>
        <w:t>3107626,5</w:t>
      </w:r>
      <w:r w:rsidRPr="00584370">
        <w:rPr>
          <w:sz w:val="28"/>
          <w:szCs w:val="28"/>
        </w:rPr>
        <w:t xml:space="preserve">  </w:t>
      </w:r>
      <w:r w:rsidRPr="00584370">
        <w:rPr>
          <w:sz w:val="28"/>
          <w:szCs w:val="28"/>
          <w:lang w:eastAsia="en-US"/>
        </w:rPr>
        <w:t xml:space="preserve"> </w:t>
      </w:r>
      <w:r w:rsidRPr="00584370">
        <w:rPr>
          <w:sz w:val="28"/>
          <w:szCs w:val="28"/>
        </w:rPr>
        <w:t>тыс. рублей (включая условно-утверждаемые расходы</w:t>
      </w:r>
      <w:r w:rsidR="002C6C9D">
        <w:rPr>
          <w:sz w:val="28"/>
          <w:szCs w:val="28"/>
        </w:rPr>
        <w:t xml:space="preserve"> 849700,0 тыс. рублей), что на 40,9 процента выше уровня </w:t>
      </w:r>
      <w:r w:rsidRPr="00584370">
        <w:rPr>
          <w:sz w:val="28"/>
          <w:szCs w:val="28"/>
        </w:rPr>
        <w:t>2015 года, в 2017 году -</w:t>
      </w:r>
      <w:r w:rsidR="002C6C9D">
        <w:rPr>
          <w:sz w:val="28"/>
          <w:szCs w:val="28"/>
        </w:rPr>
        <w:t xml:space="preserve"> </w:t>
      </w:r>
      <w:r w:rsidRPr="00584370">
        <w:rPr>
          <w:sz w:val="28"/>
          <w:szCs w:val="28"/>
          <w:lang w:eastAsia="en-US"/>
        </w:rPr>
        <w:t>3890410,1</w:t>
      </w:r>
      <w:r w:rsidRPr="00584370">
        <w:rPr>
          <w:sz w:val="28"/>
          <w:szCs w:val="28"/>
        </w:rPr>
        <w:t xml:space="preserve"> тыс. рублей (включая условно-утверждаемые расходы в сумме</w:t>
      </w:r>
      <w:proofErr w:type="gramEnd"/>
      <w:r w:rsidRPr="00584370">
        <w:rPr>
          <w:sz w:val="28"/>
          <w:szCs w:val="28"/>
        </w:rPr>
        <w:t xml:space="preserve"> </w:t>
      </w:r>
      <w:proofErr w:type="gramStart"/>
      <w:r w:rsidRPr="00584370">
        <w:rPr>
          <w:sz w:val="28"/>
          <w:szCs w:val="28"/>
        </w:rPr>
        <w:t>1</w:t>
      </w:r>
      <w:r w:rsidR="00D476C4">
        <w:rPr>
          <w:sz w:val="28"/>
          <w:szCs w:val="28"/>
        </w:rPr>
        <w:t xml:space="preserve">770600,0  тыс. рублей), что на </w:t>
      </w:r>
      <w:r w:rsidRPr="00584370">
        <w:rPr>
          <w:sz w:val="28"/>
          <w:szCs w:val="28"/>
        </w:rPr>
        <w:t xml:space="preserve">25,2 процента выше уровня 2016 года.                                                                                                                                                </w:t>
      </w:r>
      <w:proofErr w:type="gramEnd"/>
    </w:p>
    <w:p w:rsidR="00584370" w:rsidRPr="00584370" w:rsidRDefault="00584370" w:rsidP="00530A31">
      <w:pPr>
        <w:spacing w:after="0" w:line="240" w:lineRule="auto"/>
        <w:ind w:firstLine="567"/>
        <w:jc w:val="both"/>
        <w:rPr>
          <w:rFonts w:ascii="Times New Roman" w:hAnsi="Times New Roman" w:cs="Times New Roman"/>
          <w:color w:val="0000FF"/>
          <w:sz w:val="28"/>
          <w:szCs w:val="28"/>
        </w:rPr>
      </w:pPr>
      <w:r w:rsidRPr="00584370">
        <w:rPr>
          <w:rFonts w:ascii="Times New Roman" w:hAnsi="Times New Roman" w:cs="Times New Roman"/>
          <w:sz w:val="28"/>
          <w:szCs w:val="28"/>
        </w:rPr>
        <w:t xml:space="preserve">Расходы областного бюджета по разделу «Общегосударственные вопросы», в соответствии с ведомственной структурой расходов на 2015 год,  осуществляют 13 главных распорядителей бюджетных средств. Наибольший удельный вес в структуре расходов по разделу приходится </w:t>
      </w:r>
      <w:proofErr w:type="gramStart"/>
      <w:r w:rsidRPr="00584370">
        <w:rPr>
          <w:rFonts w:ascii="Times New Roman" w:hAnsi="Times New Roman" w:cs="Times New Roman"/>
          <w:sz w:val="28"/>
          <w:szCs w:val="28"/>
        </w:rPr>
        <w:t>на</w:t>
      </w:r>
      <w:proofErr w:type="gramEnd"/>
      <w:r w:rsidRPr="00584370">
        <w:rPr>
          <w:rFonts w:ascii="Times New Roman" w:hAnsi="Times New Roman" w:cs="Times New Roman"/>
          <w:color w:val="0000FF"/>
          <w:sz w:val="28"/>
          <w:szCs w:val="28"/>
        </w:rPr>
        <w:t>:</w:t>
      </w:r>
    </w:p>
    <w:p w:rsidR="00584370" w:rsidRPr="00584370" w:rsidRDefault="00584370" w:rsidP="00530A31">
      <w:pPr>
        <w:tabs>
          <w:tab w:val="left" w:pos="709"/>
        </w:tabs>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Правительство Ульяновской области (848066,1 тыс. рублей, </w:t>
      </w:r>
      <w:r w:rsidR="00D476C4" w:rsidRPr="00584370">
        <w:rPr>
          <w:rFonts w:ascii="Times New Roman" w:hAnsi="Times New Roman" w:cs="Times New Roman"/>
          <w:sz w:val="28"/>
          <w:szCs w:val="28"/>
        </w:rPr>
        <w:t xml:space="preserve">или </w:t>
      </w:r>
      <w:r w:rsidRPr="00584370">
        <w:rPr>
          <w:rFonts w:ascii="Times New Roman" w:hAnsi="Times New Roman" w:cs="Times New Roman"/>
          <w:sz w:val="28"/>
          <w:szCs w:val="28"/>
        </w:rPr>
        <w:t>38,5 процента);</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lastRenderedPageBreak/>
        <w:t>Департамент государственного имущества и земельных отношений Ульяновской области (359768,1 тыс. рублей, или 16,3 процента);</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Министерство здравоохранения и социального развития  Ульяновской области (251302,0 тыс. рублей, или 11,4  процента);</w:t>
      </w:r>
    </w:p>
    <w:p w:rsidR="00584370" w:rsidRPr="00584370" w:rsidRDefault="00584370" w:rsidP="00530A31">
      <w:pPr>
        <w:spacing w:after="0" w:line="240" w:lineRule="auto"/>
        <w:ind w:firstLine="567"/>
        <w:jc w:val="both"/>
        <w:rPr>
          <w:rFonts w:ascii="Times New Roman" w:hAnsi="Times New Roman" w:cs="Times New Roman"/>
          <w:color w:val="C00000"/>
          <w:sz w:val="28"/>
          <w:szCs w:val="28"/>
        </w:rPr>
      </w:pPr>
      <w:r w:rsidRPr="00584370">
        <w:rPr>
          <w:rFonts w:ascii="Times New Roman" w:hAnsi="Times New Roman" w:cs="Times New Roman"/>
          <w:sz w:val="28"/>
          <w:szCs w:val="28"/>
        </w:rPr>
        <w:t>Министерство финансов Ульяновской области (156626,8 тыс. рублей, или 7,1 процента);</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Законодательное Собрание Ульяновской области (149664,7 тыс. рублей, или 6,8 процента);</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Управление по обеспечению деятельности мировых судей Ульяновской области (142423,9 тыс. рублей, или  6,4 процента).</w:t>
      </w:r>
    </w:p>
    <w:p w:rsidR="00584370" w:rsidRPr="00584370" w:rsidRDefault="00584370" w:rsidP="00530A31">
      <w:pPr>
        <w:tabs>
          <w:tab w:val="left" w:pos="709"/>
        </w:tabs>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Анализ расходов раздела показал, что  наибольшая доля расходов приходится на подразделы: «Другие общегосударственные вопросы» - 69,3 процента от расходов раздела, «Функционирование Правительства РФ, высших исполнительных органов государственной власти субъектов РФ, местных администраций» - 9,5 процента,</w:t>
      </w:r>
      <w:r w:rsidRPr="00584370">
        <w:rPr>
          <w:rFonts w:ascii="Times New Roman" w:hAnsi="Times New Roman" w:cs="Times New Roman"/>
          <w:color w:val="000000"/>
          <w:sz w:val="28"/>
          <w:szCs w:val="28"/>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r w:rsidR="00FF6817">
        <w:rPr>
          <w:rFonts w:ascii="Times New Roman" w:hAnsi="Times New Roman" w:cs="Times New Roman"/>
          <w:color w:val="000000"/>
          <w:sz w:val="28"/>
          <w:szCs w:val="28"/>
        </w:rPr>
        <w:t xml:space="preserve"> </w:t>
      </w:r>
      <w:r w:rsidRPr="00584370">
        <w:rPr>
          <w:rFonts w:ascii="Times New Roman" w:hAnsi="Times New Roman" w:cs="Times New Roman"/>
          <w:color w:val="000000"/>
          <w:sz w:val="28"/>
          <w:szCs w:val="28"/>
        </w:rPr>
        <w:t>-</w:t>
      </w:r>
      <w:r w:rsidR="00FF6817">
        <w:rPr>
          <w:rFonts w:ascii="Times New Roman" w:hAnsi="Times New Roman" w:cs="Times New Roman"/>
          <w:color w:val="000000"/>
          <w:sz w:val="28"/>
          <w:szCs w:val="28"/>
        </w:rPr>
        <w:t xml:space="preserve"> </w:t>
      </w:r>
      <w:r w:rsidRPr="00584370">
        <w:rPr>
          <w:rFonts w:ascii="Times New Roman" w:hAnsi="Times New Roman" w:cs="Times New Roman"/>
          <w:color w:val="000000"/>
          <w:sz w:val="28"/>
          <w:szCs w:val="28"/>
        </w:rPr>
        <w:t xml:space="preserve">6,8 процента,    </w:t>
      </w:r>
      <w:r w:rsidRPr="00584370">
        <w:rPr>
          <w:rFonts w:ascii="Times New Roman" w:hAnsi="Times New Roman" w:cs="Times New Roman"/>
          <w:sz w:val="28"/>
          <w:szCs w:val="28"/>
        </w:rPr>
        <w:t>«</w:t>
      </w:r>
      <w:r w:rsidRPr="00584370">
        <w:rPr>
          <w:rFonts w:ascii="Times New Roman" w:hAnsi="Times New Roman" w:cs="Times New Roman"/>
          <w:color w:val="000000"/>
          <w:sz w:val="28"/>
          <w:szCs w:val="28"/>
        </w:rPr>
        <w:t xml:space="preserve">Обеспечение деятельности финансовых, налоговых и таможенных органов и органов финансового (финансово-бюджетного) надзора» - 6,0 </w:t>
      </w:r>
      <w:r w:rsidRPr="00584370">
        <w:rPr>
          <w:rFonts w:ascii="Times New Roman" w:hAnsi="Times New Roman" w:cs="Times New Roman"/>
          <w:sz w:val="28"/>
          <w:szCs w:val="28"/>
        </w:rPr>
        <w:t xml:space="preserve">процентов. </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Расходы распределены по нижеследующим подразделам:</w:t>
      </w:r>
    </w:p>
    <w:p w:rsidR="00584370" w:rsidRPr="00584370" w:rsidRDefault="00584370" w:rsidP="00530A31">
      <w:pPr>
        <w:spacing w:after="0" w:line="240" w:lineRule="auto"/>
        <w:ind w:firstLine="567"/>
        <w:jc w:val="both"/>
        <w:rPr>
          <w:rFonts w:ascii="Times New Roman" w:hAnsi="Times New Roman" w:cs="Times New Roman"/>
          <w:color w:val="000000"/>
          <w:sz w:val="28"/>
          <w:szCs w:val="28"/>
        </w:rPr>
      </w:pPr>
      <w:proofErr w:type="gramStart"/>
      <w:r w:rsidRPr="00584370">
        <w:rPr>
          <w:rFonts w:ascii="Times New Roman" w:hAnsi="Times New Roman" w:cs="Times New Roman"/>
          <w:b/>
          <w:sz w:val="28"/>
          <w:szCs w:val="28"/>
        </w:rPr>
        <w:t xml:space="preserve">0102 </w:t>
      </w:r>
      <w:r w:rsidRPr="00584370">
        <w:rPr>
          <w:rFonts w:ascii="Times New Roman" w:hAnsi="Times New Roman" w:cs="Times New Roman"/>
          <w:b/>
          <w:color w:val="000000"/>
          <w:sz w:val="28"/>
          <w:szCs w:val="28"/>
        </w:rPr>
        <w:t>«Функционирование высшего должностного лица субъекта Российской Федерации и муниципального образования»</w:t>
      </w:r>
      <w:r w:rsidRPr="00584370">
        <w:rPr>
          <w:rFonts w:ascii="Times New Roman" w:hAnsi="Times New Roman" w:cs="Times New Roman"/>
          <w:color w:val="000000"/>
          <w:sz w:val="28"/>
          <w:szCs w:val="28"/>
        </w:rPr>
        <w:t xml:space="preserve"> - предусмотрены расходы на обеспечение деятельности Губернатора Ульяновской области на 2015 год в сумме </w:t>
      </w:r>
      <w:r w:rsidRPr="00584370">
        <w:rPr>
          <w:rFonts w:ascii="Times New Roman" w:hAnsi="Times New Roman" w:cs="Times New Roman"/>
          <w:sz w:val="28"/>
          <w:szCs w:val="28"/>
        </w:rPr>
        <w:t>3492,6</w:t>
      </w:r>
      <w:r w:rsidRPr="00584370">
        <w:rPr>
          <w:rFonts w:ascii="Times New Roman" w:hAnsi="Times New Roman" w:cs="Times New Roman"/>
          <w:color w:val="000000"/>
          <w:sz w:val="28"/>
          <w:szCs w:val="28"/>
        </w:rPr>
        <w:t xml:space="preserve"> тыс. рублей, что на 357,9 тыс. рублей, или 5,0 процентов  больше уточнённого плана  на 2014 год (</w:t>
      </w:r>
      <w:r w:rsidRPr="00584370">
        <w:rPr>
          <w:rFonts w:ascii="Times New Roman" w:eastAsia="Times New Roman" w:hAnsi="Times New Roman" w:cs="Times New Roman"/>
          <w:color w:val="000000"/>
          <w:sz w:val="28"/>
          <w:szCs w:val="28"/>
        </w:rPr>
        <w:t>3134,7</w:t>
      </w:r>
      <w:r w:rsidRPr="00584370">
        <w:rPr>
          <w:rFonts w:ascii="Times New Roman" w:hAnsi="Times New Roman" w:cs="Times New Roman"/>
          <w:color w:val="000000"/>
          <w:sz w:val="28"/>
          <w:szCs w:val="28"/>
        </w:rPr>
        <w:t xml:space="preserve">  тыс. рублей); на </w:t>
      </w:r>
      <w:r w:rsidRPr="00584370">
        <w:rPr>
          <w:rFonts w:ascii="Times New Roman" w:hAnsi="Times New Roman" w:cs="Times New Roman"/>
          <w:sz w:val="28"/>
          <w:szCs w:val="28"/>
        </w:rPr>
        <w:t xml:space="preserve">  2016 год расходы запланированы в сумме 3487,2 тыс. рублей</w:t>
      </w:r>
      <w:r w:rsidR="00D476C4">
        <w:rPr>
          <w:rFonts w:ascii="Times New Roman" w:hAnsi="Times New Roman" w:cs="Times New Roman"/>
          <w:sz w:val="28"/>
          <w:szCs w:val="28"/>
        </w:rPr>
        <w:t>;</w:t>
      </w:r>
      <w:proofErr w:type="gramEnd"/>
      <w:r w:rsidRPr="00584370">
        <w:rPr>
          <w:rFonts w:ascii="Times New Roman" w:hAnsi="Times New Roman" w:cs="Times New Roman"/>
          <w:sz w:val="28"/>
          <w:szCs w:val="28"/>
        </w:rPr>
        <w:t xml:space="preserve"> на 2017 год-3482,0 тыс. рублей</w:t>
      </w:r>
      <w:r w:rsidR="00D476C4">
        <w:rPr>
          <w:rFonts w:ascii="Times New Roman" w:hAnsi="Times New Roman" w:cs="Times New Roman"/>
          <w:sz w:val="28"/>
          <w:szCs w:val="28"/>
        </w:rPr>
        <w:t>,</w:t>
      </w:r>
      <w:r w:rsidRPr="00584370">
        <w:rPr>
          <w:rFonts w:ascii="Times New Roman" w:hAnsi="Times New Roman" w:cs="Times New Roman"/>
          <w:sz w:val="28"/>
          <w:szCs w:val="28"/>
        </w:rPr>
        <w:t xml:space="preserve"> или по 99,9 процента к предыдущему году.</w:t>
      </w:r>
    </w:p>
    <w:p w:rsidR="00584370" w:rsidRDefault="00584370" w:rsidP="00530A31">
      <w:pPr>
        <w:spacing w:after="0" w:line="240" w:lineRule="auto"/>
        <w:ind w:firstLine="567"/>
        <w:jc w:val="both"/>
        <w:rPr>
          <w:rFonts w:ascii="Times New Roman" w:hAnsi="Times New Roman" w:cs="Times New Roman"/>
          <w:sz w:val="28"/>
          <w:szCs w:val="28"/>
        </w:rPr>
      </w:pPr>
      <w:proofErr w:type="gramStart"/>
      <w:r w:rsidRPr="00584370">
        <w:rPr>
          <w:rFonts w:ascii="Times New Roman" w:hAnsi="Times New Roman" w:cs="Times New Roman"/>
          <w:b/>
          <w:sz w:val="28"/>
          <w:szCs w:val="28"/>
        </w:rPr>
        <w:t>0103 «</w:t>
      </w:r>
      <w:r w:rsidRPr="00584370">
        <w:rPr>
          <w:rFonts w:ascii="Times New Roman" w:hAnsi="Times New Roman" w:cs="Times New Roman"/>
          <w:b/>
          <w:color w:val="000000"/>
          <w:sz w:val="28"/>
          <w:szCs w:val="28"/>
        </w:rPr>
        <w:t>Функционирование законодательных (представительных) органов государственной власти и представительных органов муниципальных образований</w:t>
      </w:r>
      <w:r w:rsidRPr="00584370">
        <w:rPr>
          <w:rFonts w:ascii="Times New Roman" w:hAnsi="Times New Roman" w:cs="Times New Roman"/>
          <w:b/>
          <w:sz w:val="28"/>
          <w:szCs w:val="28"/>
        </w:rPr>
        <w:t>»</w:t>
      </w:r>
      <w:r w:rsidRPr="00584370">
        <w:rPr>
          <w:rFonts w:ascii="Times New Roman" w:hAnsi="Times New Roman" w:cs="Times New Roman"/>
          <w:sz w:val="28"/>
          <w:szCs w:val="28"/>
        </w:rPr>
        <w:t xml:space="preserve"> – предусмотрены расходы на обеспечение деятельности  Законодательного Собрания Ульяновской области на 2015 год в сумме 149664,7 тыс. рублей, что на  14162,4 тыс. рублей, или  10,5 процента больше уточнённого плана  на 2014 год (135502,3 тыс. рублей),  на 2016 год расходы запланированы  в сумме 150180,1 тыс. рублей, что 0,3 процента выше</w:t>
      </w:r>
      <w:proofErr w:type="gramEnd"/>
      <w:r w:rsidRPr="00584370">
        <w:rPr>
          <w:rFonts w:ascii="Times New Roman" w:hAnsi="Times New Roman" w:cs="Times New Roman"/>
          <w:sz w:val="28"/>
          <w:szCs w:val="28"/>
        </w:rPr>
        <w:t xml:space="preserve"> уровня  2015 года, на 2017 год расходы запланированы  в сумме 149142,9 тыс. рублей, что на 0,7 процента ниже уровня  2016 года.</w:t>
      </w:r>
    </w:p>
    <w:p w:rsidR="000C1BA0" w:rsidRDefault="000C1BA0" w:rsidP="00F94B89">
      <w:pPr>
        <w:spacing w:after="0" w:line="240" w:lineRule="auto"/>
        <w:jc w:val="center"/>
        <w:rPr>
          <w:rFonts w:ascii="Times New Roman" w:hAnsi="Times New Roman" w:cs="Times New Roman"/>
          <w:sz w:val="28"/>
          <w:szCs w:val="28"/>
        </w:rPr>
      </w:pPr>
      <w:r w:rsidRPr="00995CC5">
        <w:rPr>
          <w:noProof/>
          <w:color w:val="7030A0"/>
          <w:sz w:val="28"/>
          <w:szCs w:val="28"/>
          <w:lang w:eastAsia="ru-RU"/>
        </w:rPr>
        <w:drawing>
          <wp:inline distT="0" distB="0" distL="0" distR="0" wp14:anchorId="3F5E8B66" wp14:editId="2916B12E">
            <wp:extent cx="5162550" cy="1800225"/>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1BA0" w:rsidRPr="000C1BA0" w:rsidRDefault="00D476C4" w:rsidP="00F94B89">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Рис. 8</w:t>
      </w:r>
      <w:r w:rsidR="000C1BA0" w:rsidRPr="000C1BA0">
        <w:rPr>
          <w:rFonts w:ascii="Times New Roman" w:hAnsi="Times New Roman" w:cs="Times New Roman"/>
          <w:sz w:val="28"/>
          <w:szCs w:val="28"/>
        </w:rPr>
        <w:t>.</w:t>
      </w:r>
      <w:r w:rsidR="000C1BA0">
        <w:rPr>
          <w:rFonts w:ascii="Times New Roman" w:hAnsi="Times New Roman" w:cs="Times New Roman"/>
          <w:b/>
          <w:sz w:val="28"/>
          <w:szCs w:val="28"/>
        </w:rPr>
        <w:t xml:space="preserve"> Расходы</w:t>
      </w:r>
      <w:r w:rsidR="000C1BA0" w:rsidRPr="000C1BA0">
        <w:rPr>
          <w:rFonts w:ascii="Times New Roman" w:hAnsi="Times New Roman" w:cs="Times New Roman"/>
          <w:b/>
          <w:sz w:val="28"/>
          <w:szCs w:val="28"/>
        </w:rPr>
        <w:t xml:space="preserve"> </w:t>
      </w:r>
      <w:r w:rsidR="00631DF3">
        <w:rPr>
          <w:rFonts w:ascii="Times New Roman" w:hAnsi="Times New Roman" w:cs="Times New Roman"/>
          <w:b/>
          <w:sz w:val="28"/>
          <w:szCs w:val="28"/>
        </w:rPr>
        <w:t xml:space="preserve">на обеспечение деятельности Законодательного Собрания Ульяновской области </w:t>
      </w:r>
      <w:r w:rsidR="000C1BA0" w:rsidRPr="000C1BA0">
        <w:rPr>
          <w:rFonts w:ascii="Times New Roman" w:hAnsi="Times New Roman" w:cs="Times New Roman"/>
          <w:b/>
          <w:sz w:val="28"/>
          <w:szCs w:val="28"/>
        </w:rPr>
        <w:t xml:space="preserve">в 2012-2015 гг., </w:t>
      </w:r>
      <w:proofErr w:type="gramStart"/>
      <w:r w:rsidR="000C1BA0" w:rsidRPr="000C1BA0">
        <w:rPr>
          <w:rFonts w:ascii="Times New Roman" w:hAnsi="Times New Roman" w:cs="Times New Roman"/>
          <w:b/>
          <w:sz w:val="28"/>
          <w:szCs w:val="28"/>
        </w:rPr>
        <w:t>млн</w:t>
      </w:r>
      <w:proofErr w:type="gramEnd"/>
      <w:r w:rsidR="000C1BA0" w:rsidRPr="000C1BA0">
        <w:rPr>
          <w:rFonts w:ascii="Times New Roman" w:hAnsi="Times New Roman" w:cs="Times New Roman"/>
          <w:b/>
          <w:sz w:val="28"/>
          <w:szCs w:val="28"/>
        </w:rPr>
        <w:t xml:space="preserve"> рублей</w:t>
      </w:r>
    </w:p>
    <w:p w:rsidR="000C1BA0" w:rsidRPr="00584370" w:rsidRDefault="000C1BA0" w:rsidP="00584370">
      <w:pPr>
        <w:spacing w:after="0" w:line="240" w:lineRule="auto"/>
        <w:jc w:val="both"/>
        <w:rPr>
          <w:rFonts w:ascii="Times New Roman" w:hAnsi="Times New Roman" w:cs="Times New Roman"/>
          <w:sz w:val="28"/>
          <w:szCs w:val="28"/>
        </w:rPr>
      </w:pPr>
    </w:p>
    <w:p w:rsidR="00631DF3" w:rsidRDefault="00584370" w:rsidP="00530A31">
      <w:pPr>
        <w:spacing w:after="0" w:line="240" w:lineRule="auto"/>
        <w:ind w:firstLine="567"/>
        <w:jc w:val="both"/>
        <w:rPr>
          <w:rFonts w:ascii="Times New Roman" w:hAnsi="Times New Roman" w:cs="Times New Roman"/>
          <w:sz w:val="28"/>
          <w:szCs w:val="28"/>
        </w:rPr>
      </w:pPr>
      <w:proofErr w:type="gramStart"/>
      <w:r w:rsidRPr="00584370">
        <w:rPr>
          <w:rFonts w:ascii="Times New Roman" w:hAnsi="Times New Roman" w:cs="Times New Roman"/>
          <w:b/>
          <w:sz w:val="28"/>
          <w:szCs w:val="28"/>
        </w:rPr>
        <w:t>0104</w:t>
      </w:r>
      <w:r w:rsidRPr="00584370">
        <w:rPr>
          <w:rFonts w:ascii="Times New Roman" w:hAnsi="Times New Roman" w:cs="Times New Roman"/>
          <w:b/>
          <w:color w:val="000000"/>
        </w:rPr>
        <w:t xml:space="preserve"> «</w:t>
      </w:r>
      <w:r w:rsidRPr="00584370">
        <w:rPr>
          <w:rFonts w:ascii="Times New Roman" w:hAnsi="Times New Roman" w:cs="Times New Roman"/>
          <w:b/>
          <w:color w:val="000000"/>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584370">
        <w:rPr>
          <w:rFonts w:ascii="Times New Roman" w:hAnsi="Times New Roman" w:cs="Times New Roman"/>
          <w:color w:val="000000"/>
          <w:sz w:val="28"/>
          <w:szCs w:val="28"/>
        </w:rPr>
        <w:t xml:space="preserve"> - </w:t>
      </w:r>
      <w:r w:rsidRPr="00584370">
        <w:rPr>
          <w:rFonts w:ascii="Times New Roman" w:hAnsi="Times New Roman" w:cs="Times New Roman"/>
          <w:sz w:val="28"/>
          <w:szCs w:val="28"/>
        </w:rPr>
        <w:t>предусмотрены расходы на 2015 год в сумме 208512,4 тыс. рублей, что на  22034,8 тыс. рублей, или на 11,8 процента больше уточнённого плана на 2014 год (</w:t>
      </w:r>
      <w:r w:rsidRPr="00584370">
        <w:rPr>
          <w:rFonts w:ascii="Times New Roman" w:hAnsi="Times New Roman" w:cs="Times New Roman"/>
          <w:color w:val="000000"/>
          <w:sz w:val="28"/>
          <w:szCs w:val="28"/>
        </w:rPr>
        <w:t>186477,6</w:t>
      </w:r>
      <w:r w:rsidRPr="00584370">
        <w:rPr>
          <w:rFonts w:ascii="Times New Roman" w:hAnsi="Times New Roman" w:cs="Times New Roman"/>
          <w:sz w:val="28"/>
          <w:szCs w:val="28"/>
        </w:rPr>
        <w:t xml:space="preserve"> тыс. рублей), на 2016 год расходы запланированы в сумме 207955,5 тыс. рублей, на 2017 год расходы запланированы в сумме</w:t>
      </w:r>
      <w:proofErr w:type="gramEnd"/>
      <w:r w:rsidRPr="00584370">
        <w:rPr>
          <w:rFonts w:ascii="Times New Roman" w:hAnsi="Times New Roman" w:cs="Times New Roman"/>
          <w:sz w:val="28"/>
          <w:szCs w:val="28"/>
        </w:rPr>
        <w:t xml:space="preserve"> 207398,0 тыс. рублей, что на 0,3 процента ниже уровня  2016 года.</w:t>
      </w:r>
    </w:p>
    <w:p w:rsidR="000C1BA0" w:rsidRDefault="00631DF3" w:rsidP="00584370">
      <w:pPr>
        <w:spacing w:after="0" w:line="240" w:lineRule="auto"/>
        <w:jc w:val="both"/>
        <w:rPr>
          <w:rFonts w:ascii="Times New Roman" w:hAnsi="Times New Roman" w:cs="Times New Roman"/>
          <w:color w:val="000000"/>
          <w:sz w:val="28"/>
          <w:szCs w:val="28"/>
        </w:rPr>
      </w:pPr>
      <w:r w:rsidRPr="00995CC5">
        <w:rPr>
          <w:noProof/>
          <w:color w:val="7030A0"/>
          <w:sz w:val="28"/>
          <w:szCs w:val="28"/>
          <w:lang w:eastAsia="ru-RU"/>
        </w:rPr>
        <w:drawing>
          <wp:inline distT="0" distB="0" distL="0" distR="0" wp14:anchorId="6698057B" wp14:editId="71171C5E">
            <wp:extent cx="5629275" cy="20193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1DF3" w:rsidRPr="00631DF3" w:rsidRDefault="00D476C4" w:rsidP="00372027">
      <w:pPr>
        <w:spacing w:line="240" w:lineRule="auto"/>
        <w:jc w:val="center"/>
        <w:rPr>
          <w:rFonts w:ascii="Times New Roman" w:hAnsi="Times New Roman" w:cs="Times New Roman"/>
          <w:b/>
          <w:sz w:val="28"/>
          <w:szCs w:val="28"/>
        </w:rPr>
      </w:pPr>
      <w:r>
        <w:rPr>
          <w:rFonts w:ascii="Times New Roman" w:hAnsi="Times New Roman" w:cs="Times New Roman"/>
          <w:sz w:val="28"/>
          <w:szCs w:val="28"/>
        </w:rPr>
        <w:t>Рис. 9</w:t>
      </w:r>
      <w:r w:rsidR="00631DF3" w:rsidRPr="00631DF3">
        <w:rPr>
          <w:rFonts w:ascii="Times New Roman" w:hAnsi="Times New Roman" w:cs="Times New Roman"/>
          <w:sz w:val="28"/>
          <w:szCs w:val="28"/>
        </w:rPr>
        <w:t>.</w:t>
      </w:r>
      <w:r w:rsidR="00631DF3" w:rsidRPr="00631DF3">
        <w:rPr>
          <w:rFonts w:ascii="Times New Roman" w:hAnsi="Times New Roman" w:cs="Times New Roman"/>
          <w:b/>
          <w:sz w:val="28"/>
          <w:szCs w:val="28"/>
        </w:rPr>
        <w:t xml:space="preserve"> Расходы </w:t>
      </w:r>
      <w:r w:rsidR="00631DF3">
        <w:rPr>
          <w:rFonts w:ascii="Times New Roman" w:hAnsi="Times New Roman" w:cs="Times New Roman"/>
          <w:b/>
          <w:sz w:val="28"/>
          <w:szCs w:val="28"/>
        </w:rPr>
        <w:t xml:space="preserve">на обеспечение деятельности Правительства </w:t>
      </w:r>
      <w:r w:rsidR="004445BE">
        <w:rPr>
          <w:rFonts w:ascii="Times New Roman" w:hAnsi="Times New Roman" w:cs="Times New Roman"/>
          <w:b/>
          <w:sz w:val="28"/>
          <w:szCs w:val="28"/>
        </w:rPr>
        <w:br/>
      </w:r>
      <w:r w:rsidR="00631DF3">
        <w:rPr>
          <w:rFonts w:ascii="Times New Roman" w:hAnsi="Times New Roman" w:cs="Times New Roman"/>
          <w:b/>
          <w:sz w:val="28"/>
          <w:szCs w:val="28"/>
        </w:rPr>
        <w:t xml:space="preserve">Ульяновской области </w:t>
      </w:r>
      <w:r w:rsidR="00631DF3" w:rsidRPr="00631DF3">
        <w:rPr>
          <w:rFonts w:ascii="Times New Roman" w:hAnsi="Times New Roman" w:cs="Times New Roman"/>
          <w:b/>
          <w:sz w:val="28"/>
          <w:szCs w:val="28"/>
        </w:rPr>
        <w:t xml:space="preserve">в 2012-2015 гг., </w:t>
      </w:r>
      <w:proofErr w:type="gramStart"/>
      <w:r w:rsidR="00631DF3" w:rsidRPr="00631DF3">
        <w:rPr>
          <w:rFonts w:ascii="Times New Roman" w:hAnsi="Times New Roman" w:cs="Times New Roman"/>
          <w:b/>
          <w:sz w:val="28"/>
          <w:szCs w:val="28"/>
        </w:rPr>
        <w:t>млн</w:t>
      </w:r>
      <w:proofErr w:type="gramEnd"/>
      <w:r w:rsidR="00631DF3" w:rsidRPr="00631DF3">
        <w:rPr>
          <w:rFonts w:ascii="Times New Roman" w:hAnsi="Times New Roman" w:cs="Times New Roman"/>
          <w:b/>
          <w:sz w:val="28"/>
          <w:szCs w:val="28"/>
        </w:rPr>
        <w:t xml:space="preserve"> рублей</w:t>
      </w:r>
    </w:p>
    <w:p w:rsidR="00584370" w:rsidRDefault="00584370" w:rsidP="00530A31">
      <w:pPr>
        <w:spacing w:after="0" w:line="240" w:lineRule="auto"/>
        <w:ind w:firstLine="567"/>
        <w:jc w:val="both"/>
        <w:rPr>
          <w:rFonts w:ascii="Times New Roman" w:hAnsi="Times New Roman" w:cs="Times New Roman"/>
          <w:sz w:val="28"/>
          <w:szCs w:val="28"/>
        </w:rPr>
      </w:pPr>
      <w:proofErr w:type="gramStart"/>
      <w:r w:rsidRPr="00584370">
        <w:rPr>
          <w:rFonts w:ascii="Times New Roman" w:hAnsi="Times New Roman" w:cs="Times New Roman"/>
          <w:b/>
          <w:sz w:val="28"/>
          <w:szCs w:val="28"/>
        </w:rPr>
        <w:t>0105 «Судебная система»</w:t>
      </w:r>
      <w:r w:rsidRPr="00584370">
        <w:rPr>
          <w:rFonts w:ascii="Times New Roman" w:hAnsi="Times New Roman" w:cs="Times New Roman"/>
          <w:sz w:val="28"/>
          <w:szCs w:val="28"/>
        </w:rPr>
        <w:t xml:space="preserve"> – предусмотрены </w:t>
      </w:r>
      <w:r w:rsidRPr="00584370">
        <w:rPr>
          <w:rFonts w:ascii="Times New Roman" w:hAnsi="Times New Roman" w:cs="Times New Roman"/>
          <w:color w:val="000000"/>
          <w:sz w:val="28"/>
          <w:szCs w:val="28"/>
        </w:rPr>
        <w:t>расходы</w:t>
      </w:r>
      <w:r w:rsidRPr="00584370">
        <w:rPr>
          <w:rFonts w:ascii="Times New Roman" w:hAnsi="Times New Roman" w:cs="Times New Roman"/>
          <w:sz w:val="28"/>
          <w:szCs w:val="28"/>
        </w:rPr>
        <w:t xml:space="preserve"> на обеспечение деятельности Управления по обеспечению деятельности мировых судей Ульяновской области на 2015 год в сумме 79668,5  тыс. рублей, что на 9904,9  тыс. рублей, или на 14,2 процента больше уточнённого плана на 2014 год (</w:t>
      </w:r>
      <w:r w:rsidRPr="00584370">
        <w:rPr>
          <w:rFonts w:ascii="Times New Roman" w:hAnsi="Times New Roman" w:cs="Times New Roman"/>
          <w:color w:val="000000"/>
          <w:sz w:val="28"/>
          <w:szCs w:val="28"/>
        </w:rPr>
        <w:t xml:space="preserve">69763,6 </w:t>
      </w:r>
      <w:r w:rsidRPr="00584370">
        <w:rPr>
          <w:rFonts w:ascii="Times New Roman" w:hAnsi="Times New Roman" w:cs="Times New Roman"/>
          <w:sz w:val="28"/>
          <w:szCs w:val="28"/>
        </w:rPr>
        <w:t>тыс. рублей), (увеличены расходы на оплату труда  и начисления на выплаты по оплате труда), на 2016 год расходы запланированы в</w:t>
      </w:r>
      <w:proofErr w:type="gramEnd"/>
      <w:r w:rsidRPr="00584370">
        <w:rPr>
          <w:rFonts w:ascii="Times New Roman" w:hAnsi="Times New Roman" w:cs="Times New Roman"/>
          <w:sz w:val="28"/>
          <w:szCs w:val="28"/>
        </w:rPr>
        <w:t xml:space="preserve"> сумме 82408,0 тыс. рублей</w:t>
      </w:r>
      <w:r w:rsidR="00D476C4">
        <w:rPr>
          <w:rFonts w:ascii="Times New Roman" w:hAnsi="Times New Roman" w:cs="Times New Roman"/>
          <w:sz w:val="28"/>
          <w:szCs w:val="28"/>
        </w:rPr>
        <w:t>,</w:t>
      </w:r>
      <w:r w:rsidRPr="00584370">
        <w:rPr>
          <w:rFonts w:ascii="Times New Roman" w:hAnsi="Times New Roman" w:cs="Times New Roman"/>
          <w:sz w:val="28"/>
          <w:szCs w:val="28"/>
        </w:rPr>
        <w:t xml:space="preserve"> или  на 3,4 процента выше уровня  2015 года, на 2017 год расходы запланированы в сумме 82148,0 тыс. рублей, что на 0,3 процента ниже уровня  2016 года.</w:t>
      </w:r>
    </w:p>
    <w:p w:rsidR="00631DF3" w:rsidRDefault="00EB4BCE" w:rsidP="00372027">
      <w:pPr>
        <w:spacing w:after="0" w:line="240" w:lineRule="auto"/>
        <w:jc w:val="center"/>
        <w:rPr>
          <w:rFonts w:ascii="Times New Roman" w:hAnsi="Times New Roman" w:cs="Times New Roman"/>
          <w:sz w:val="28"/>
          <w:szCs w:val="28"/>
        </w:rPr>
      </w:pPr>
      <w:r w:rsidRPr="00995CC5">
        <w:rPr>
          <w:noProof/>
          <w:color w:val="7030A0"/>
          <w:sz w:val="28"/>
          <w:szCs w:val="28"/>
          <w:lang w:eastAsia="ru-RU"/>
        </w:rPr>
        <w:drawing>
          <wp:inline distT="0" distB="0" distL="0" distR="0" wp14:anchorId="1EA83671" wp14:editId="363D3CEE">
            <wp:extent cx="5629275" cy="2143125"/>
            <wp:effectExtent l="0" t="0" r="0" b="0"/>
            <wp:docPr id="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4BCE" w:rsidRPr="00EB4BCE" w:rsidRDefault="00D476C4" w:rsidP="00372027">
      <w:pPr>
        <w:spacing w:after="0" w:line="240" w:lineRule="auto"/>
        <w:jc w:val="center"/>
        <w:rPr>
          <w:rFonts w:ascii="Times New Roman" w:hAnsi="Times New Roman" w:cs="Times New Roman"/>
          <w:b/>
          <w:sz w:val="28"/>
          <w:szCs w:val="28"/>
        </w:rPr>
      </w:pPr>
      <w:r>
        <w:rPr>
          <w:rFonts w:ascii="Times New Roman" w:hAnsi="Times New Roman" w:cs="Times New Roman"/>
          <w:color w:val="000000"/>
          <w:sz w:val="28"/>
          <w:szCs w:val="28"/>
        </w:rPr>
        <w:t>Рис.10</w:t>
      </w:r>
      <w:r w:rsidR="00EB4BCE" w:rsidRPr="00EB4BCE">
        <w:rPr>
          <w:rFonts w:ascii="Times New Roman" w:hAnsi="Times New Roman" w:cs="Times New Roman"/>
          <w:color w:val="000000"/>
          <w:sz w:val="28"/>
          <w:szCs w:val="28"/>
        </w:rPr>
        <w:t>.</w:t>
      </w:r>
      <w:r w:rsidR="0012290C">
        <w:rPr>
          <w:rFonts w:ascii="Times New Roman" w:hAnsi="Times New Roman" w:cs="Times New Roman"/>
          <w:color w:val="000000"/>
          <w:sz w:val="28"/>
          <w:szCs w:val="28"/>
        </w:rPr>
        <w:t xml:space="preserve"> </w:t>
      </w:r>
      <w:r w:rsidR="00EB4BCE" w:rsidRPr="00EB4BCE">
        <w:rPr>
          <w:rFonts w:ascii="Times New Roman" w:hAnsi="Times New Roman" w:cs="Times New Roman"/>
          <w:b/>
          <w:color w:val="000000"/>
          <w:sz w:val="28"/>
          <w:szCs w:val="28"/>
        </w:rPr>
        <w:t>Расходы</w:t>
      </w:r>
      <w:r w:rsidR="00EB4BCE" w:rsidRPr="00EB4BCE">
        <w:rPr>
          <w:rFonts w:ascii="Times New Roman" w:hAnsi="Times New Roman" w:cs="Times New Roman"/>
          <w:b/>
          <w:sz w:val="28"/>
          <w:szCs w:val="28"/>
        </w:rPr>
        <w:t xml:space="preserve"> на обеспечение деятельности Управления по обеспечению деятельности мировых судей Ульяновской области </w:t>
      </w:r>
      <w:r w:rsidR="00EB4BCE">
        <w:rPr>
          <w:rFonts w:ascii="Times New Roman" w:hAnsi="Times New Roman" w:cs="Times New Roman"/>
          <w:b/>
          <w:sz w:val="28"/>
          <w:szCs w:val="28"/>
        </w:rPr>
        <w:t>в 2012-</w:t>
      </w:r>
      <w:r w:rsidR="00EB4BCE" w:rsidRPr="00EB4BCE">
        <w:rPr>
          <w:rFonts w:ascii="Times New Roman" w:hAnsi="Times New Roman" w:cs="Times New Roman"/>
          <w:b/>
          <w:sz w:val="28"/>
          <w:szCs w:val="28"/>
        </w:rPr>
        <w:t>2015</w:t>
      </w:r>
      <w:r w:rsidR="00EB4BCE">
        <w:rPr>
          <w:rFonts w:ascii="Times New Roman" w:hAnsi="Times New Roman" w:cs="Times New Roman"/>
          <w:b/>
          <w:sz w:val="28"/>
          <w:szCs w:val="28"/>
        </w:rPr>
        <w:t xml:space="preserve">гг., </w:t>
      </w:r>
      <w:proofErr w:type="gramStart"/>
      <w:r w:rsidR="00EB4BCE">
        <w:rPr>
          <w:rFonts w:ascii="Times New Roman" w:hAnsi="Times New Roman" w:cs="Times New Roman"/>
          <w:b/>
          <w:sz w:val="28"/>
          <w:szCs w:val="28"/>
        </w:rPr>
        <w:t>млн</w:t>
      </w:r>
      <w:proofErr w:type="gramEnd"/>
      <w:r w:rsidR="00EB4BCE">
        <w:rPr>
          <w:rFonts w:ascii="Times New Roman" w:hAnsi="Times New Roman" w:cs="Times New Roman"/>
          <w:b/>
          <w:sz w:val="28"/>
          <w:szCs w:val="28"/>
        </w:rPr>
        <w:t xml:space="preserve"> рублей</w:t>
      </w:r>
    </w:p>
    <w:p w:rsidR="00EB4BCE" w:rsidRPr="00584370" w:rsidRDefault="00EB4BCE" w:rsidP="00584370">
      <w:pPr>
        <w:spacing w:after="0" w:line="240" w:lineRule="auto"/>
        <w:jc w:val="both"/>
        <w:rPr>
          <w:rFonts w:ascii="Times New Roman" w:hAnsi="Times New Roman" w:cs="Times New Roman"/>
          <w:sz w:val="28"/>
          <w:szCs w:val="28"/>
        </w:rPr>
      </w:pPr>
    </w:p>
    <w:p w:rsidR="00584370" w:rsidRPr="00584370" w:rsidRDefault="00584370" w:rsidP="00530A31">
      <w:pPr>
        <w:spacing w:after="0" w:line="240" w:lineRule="auto"/>
        <w:ind w:firstLine="567"/>
        <w:jc w:val="both"/>
        <w:rPr>
          <w:rFonts w:ascii="Times New Roman" w:hAnsi="Times New Roman" w:cs="Times New Roman"/>
          <w:color w:val="000000"/>
          <w:sz w:val="28"/>
          <w:szCs w:val="28"/>
        </w:rPr>
      </w:pPr>
      <w:r w:rsidRPr="00584370">
        <w:rPr>
          <w:rFonts w:ascii="Times New Roman" w:hAnsi="Times New Roman" w:cs="Times New Roman"/>
          <w:b/>
          <w:sz w:val="28"/>
          <w:szCs w:val="28"/>
        </w:rPr>
        <w:t>0106 «</w:t>
      </w:r>
      <w:r w:rsidRPr="00584370">
        <w:rPr>
          <w:rFonts w:ascii="Times New Roman" w:hAnsi="Times New Roman" w:cs="Times New Roman"/>
          <w:b/>
          <w:color w:val="000000"/>
          <w:sz w:val="28"/>
          <w:szCs w:val="28"/>
        </w:rPr>
        <w:t>Обеспечение деятельности финансовых, налоговых и таможенных органов и органов финансового (финансово-бюджетного) надзора</w:t>
      </w:r>
      <w:r w:rsidRPr="00287BD1">
        <w:rPr>
          <w:rFonts w:ascii="Times New Roman" w:hAnsi="Times New Roman" w:cs="Times New Roman"/>
          <w:b/>
          <w:sz w:val="28"/>
          <w:szCs w:val="28"/>
        </w:rPr>
        <w:t>»</w:t>
      </w:r>
      <w:r w:rsidR="00287BD1" w:rsidRPr="00287BD1">
        <w:rPr>
          <w:rFonts w:ascii="Times New Roman" w:hAnsi="Times New Roman" w:cs="Times New Roman"/>
          <w:b/>
          <w:sz w:val="28"/>
          <w:szCs w:val="28"/>
        </w:rPr>
        <w:t xml:space="preserve"> </w:t>
      </w:r>
      <w:r w:rsidR="00287BD1">
        <w:rPr>
          <w:rFonts w:ascii="Times New Roman" w:hAnsi="Times New Roman" w:cs="Times New Roman"/>
          <w:color w:val="000000"/>
          <w:sz w:val="28"/>
          <w:szCs w:val="28"/>
        </w:rPr>
        <w:t>-</w:t>
      </w:r>
      <w:r w:rsidRPr="00584370">
        <w:rPr>
          <w:rFonts w:ascii="Times New Roman" w:hAnsi="Times New Roman" w:cs="Times New Roman"/>
          <w:color w:val="000000"/>
          <w:sz w:val="28"/>
          <w:szCs w:val="28"/>
        </w:rPr>
        <w:t xml:space="preserve"> предусмотрены расходы на 2015 год в сумме  </w:t>
      </w:r>
      <w:r w:rsidRPr="00584370">
        <w:rPr>
          <w:rFonts w:ascii="Times New Roman" w:hAnsi="Times New Roman" w:cs="Times New Roman"/>
          <w:sz w:val="28"/>
          <w:szCs w:val="28"/>
        </w:rPr>
        <w:t>133233,9</w:t>
      </w:r>
      <w:r w:rsidRPr="00584370">
        <w:rPr>
          <w:rFonts w:ascii="Times New Roman" w:hAnsi="Times New Roman" w:cs="Times New Roman"/>
          <w:color w:val="000000"/>
          <w:sz w:val="28"/>
          <w:szCs w:val="28"/>
        </w:rPr>
        <w:t xml:space="preserve"> тыс. рублей</w:t>
      </w:r>
      <w:r w:rsidR="00287BD1">
        <w:rPr>
          <w:rFonts w:ascii="Times New Roman" w:hAnsi="Times New Roman" w:cs="Times New Roman"/>
          <w:color w:val="000000"/>
          <w:sz w:val="28"/>
          <w:szCs w:val="28"/>
        </w:rPr>
        <w:t xml:space="preserve"> </w:t>
      </w:r>
      <w:r w:rsidR="00287BD1" w:rsidRPr="00287BD1">
        <w:rPr>
          <w:rFonts w:ascii="Times New Roman" w:hAnsi="Times New Roman" w:cs="Times New Roman"/>
          <w:sz w:val="28"/>
          <w:szCs w:val="28"/>
        </w:rPr>
        <w:t>(Министерство финансов Ульяновской области</w:t>
      </w:r>
      <w:r w:rsidR="00287BD1">
        <w:rPr>
          <w:rFonts w:ascii="Times New Roman" w:hAnsi="Times New Roman" w:cs="Times New Roman"/>
          <w:sz w:val="28"/>
          <w:szCs w:val="28"/>
        </w:rPr>
        <w:t xml:space="preserve"> -</w:t>
      </w:r>
      <w:r w:rsidR="00D476C4">
        <w:rPr>
          <w:rFonts w:ascii="Times New Roman" w:hAnsi="Times New Roman" w:cs="Times New Roman"/>
          <w:sz w:val="28"/>
          <w:szCs w:val="28"/>
        </w:rPr>
        <w:t xml:space="preserve"> </w:t>
      </w:r>
      <w:r w:rsidR="00287BD1">
        <w:rPr>
          <w:rFonts w:ascii="Times New Roman" w:hAnsi="Times New Roman" w:cs="Times New Roman"/>
          <w:sz w:val="28"/>
          <w:szCs w:val="28"/>
        </w:rPr>
        <w:t xml:space="preserve">106673,1 тыс. рублей; </w:t>
      </w:r>
      <w:proofErr w:type="gramStart"/>
      <w:r w:rsidR="00287BD1">
        <w:rPr>
          <w:rFonts w:ascii="Times New Roman" w:hAnsi="Times New Roman" w:cs="Times New Roman"/>
          <w:sz w:val="28"/>
          <w:szCs w:val="28"/>
        </w:rPr>
        <w:t>Счё</w:t>
      </w:r>
      <w:r w:rsidR="00287BD1" w:rsidRPr="00287BD1">
        <w:rPr>
          <w:rFonts w:ascii="Times New Roman" w:hAnsi="Times New Roman" w:cs="Times New Roman"/>
          <w:sz w:val="28"/>
          <w:szCs w:val="28"/>
        </w:rPr>
        <w:t xml:space="preserve">тная палата Ульяновской </w:t>
      </w:r>
      <w:r w:rsidR="00287BD1" w:rsidRPr="00287BD1">
        <w:rPr>
          <w:rFonts w:ascii="Times New Roman" w:hAnsi="Times New Roman" w:cs="Times New Roman"/>
          <w:sz w:val="28"/>
          <w:szCs w:val="28"/>
        </w:rPr>
        <w:lastRenderedPageBreak/>
        <w:t>области</w:t>
      </w:r>
      <w:r w:rsidR="00D476C4">
        <w:rPr>
          <w:rFonts w:ascii="Times New Roman" w:hAnsi="Times New Roman" w:cs="Times New Roman"/>
          <w:sz w:val="28"/>
          <w:szCs w:val="28"/>
        </w:rPr>
        <w:t xml:space="preserve"> </w:t>
      </w:r>
      <w:r w:rsidR="00287BD1" w:rsidRPr="00287BD1">
        <w:rPr>
          <w:rFonts w:ascii="Times New Roman" w:hAnsi="Times New Roman" w:cs="Times New Roman"/>
          <w:sz w:val="28"/>
          <w:szCs w:val="28"/>
        </w:rPr>
        <w:t>-</w:t>
      </w:r>
      <w:r w:rsidR="00D476C4">
        <w:rPr>
          <w:rFonts w:ascii="Times New Roman" w:hAnsi="Times New Roman" w:cs="Times New Roman"/>
          <w:sz w:val="28"/>
          <w:szCs w:val="28"/>
        </w:rPr>
        <w:t xml:space="preserve"> </w:t>
      </w:r>
      <w:r w:rsidR="00287BD1" w:rsidRPr="00287BD1">
        <w:rPr>
          <w:rFonts w:ascii="Times New Roman" w:hAnsi="Times New Roman" w:cs="Times New Roman"/>
          <w:sz w:val="28"/>
          <w:szCs w:val="28"/>
        </w:rPr>
        <w:t>26560,8 тыс. рублей)</w:t>
      </w:r>
      <w:r w:rsidRPr="00584370">
        <w:rPr>
          <w:rFonts w:ascii="Times New Roman" w:hAnsi="Times New Roman" w:cs="Times New Roman"/>
          <w:color w:val="000000"/>
          <w:sz w:val="28"/>
          <w:szCs w:val="28"/>
        </w:rPr>
        <w:t>, или на 1,9 процента больше уточнённого плана на  2014 год (</w:t>
      </w:r>
      <w:r w:rsidRPr="00584370">
        <w:rPr>
          <w:rFonts w:ascii="Times New Roman" w:hAnsi="Times New Roman" w:cs="Times New Roman"/>
          <w:sz w:val="28"/>
          <w:szCs w:val="28"/>
        </w:rPr>
        <w:t>130697,6 тыс. рублей)</w:t>
      </w:r>
      <w:r w:rsidRPr="00584370">
        <w:rPr>
          <w:rFonts w:ascii="Times New Roman" w:hAnsi="Times New Roman" w:cs="Times New Roman"/>
          <w:color w:val="000000"/>
          <w:sz w:val="28"/>
          <w:szCs w:val="28"/>
        </w:rPr>
        <w:t xml:space="preserve">, </w:t>
      </w:r>
      <w:r w:rsidR="00287BD1">
        <w:rPr>
          <w:rFonts w:ascii="Times New Roman" w:hAnsi="Times New Roman" w:cs="Times New Roman"/>
          <w:sz w:val="28"/>
          <w:szCs w:val="28"/>
        </w:rPr>
        <w:t>в 2016 году -</w:t>
      </w:r>
      <w:r w:rsidR="00D476C4">
        <w:rPr>
          <w:rFonts w:ascii="Times New Roman" w:hAnsi="Times New Roman" w:cs="Times New Roman"/>
          <w:sz w:val="28"/>
          <w:szCs w:val="28"/>
        </w:rPr>
        <w:t xml:space="preserve"> </w:t>
      </w:r>
      <w:r w:rsidRPr="00584370">
        <w:rPr>
          <w:rFonts w:ascii="Times New Roman" w:hAnsi="Times New Roman" w:cs="Times New Roman"/>
          <w:sz w:val="28"/>
          <w:szCs w:val="28"/>
        </w:rPr>
        <w:t xml:space="preserve">135037,0 тыс. рублей, что на 1,4  процента выше  уровня 2015 года, в 2017 году  расходы запланированы в сумме 133734,2 тыс. рублей, на уровне 2015 года.                                                                                                                                                </w:t>
      </w:r>
      <w:proofErr w:type="gramEnd"/>
    </w:p>
    <w:p w:rsidR="00584370" w:rsidRDefault="00584370" w:rsidP="00530A31">
      <w:pPr>
        <w:spacing w:after="0" w:line="240" w:lineRule="auto"/>
        <w:ind w:firstLine="567"/>
        <w:jc w:val="both"/>
        <w:rPr>
          <w:rFonts w:ascii="Times New Roman" w:hAnsi="Times New Roman" w:cs="Times New Roman"/>
          <w:sz w:val="28"/>
          <w:szCs w:val="28"/>
        </w:rPr>
      </w:pPr>
      <w:proofErr w:type="gramStart"/>
      <w:r w:rsidRPr="00584370">
        <w:rPr>
          <w:rFonts w:ascii="Times New Roman" w:hAnsi="Times New Roman" w:cs="Times New Roman"/>
          <w:b/>
          <w:sz w:val="28"/>
          <w:szCs w:val="28"/>
        </w:rPr>
        <w:t>0107 «</w:t>
      </w:r>
      <w:r w:rsidRPr="00584370">
        <w:rPr>
          <w:rFonts w:ascii="Times New Roman" w:hAnsi="Times New Roman" w:cs="Times New Roman"/>
          <w:b/>
          <w:color w:val="000000"/>
          <w:sz w:val="28"/>
          <w:szCs w:val="28"/>
        </w:rPr>
        <w:t>Обеспечение проведения выборов и референдумов</w:t>
      </w:r>
      <w:r w:rsidRPr="00584370">
        <w:rPr>
          <w:rFonts w:ascii="Times New Roman" w:hAnsi="Times New Roman" w:cs="Times New Roman"/>
          <w:b/>
          <w:sz w:val="28"/>
          <w:szCs w:val="28"/>
        </w:rPr>
        <w:t>»</w:t>
      </w:r>
      <w:r w:rsidRPr="00584370">
        <w:rPr>
          <w:rFonts w:ascii="Times New Roman" w:hAnsi="Times New Roman" w:cs="Times New Roman"/>
          <w:sz w:val="28"/>
          <w:szCs w:val="28"/>
        </w:rPr>
        <w:t xml:space="preserve"> – предусмотрены расходы на обеспечение деятельности Избирательной комиссии Ульяновской области  на 2015 год в сумме 63541,9 тыс. рублей, что   на 17,4 процента выше уровня 2014 год</w:t>
      </w:r>
      <w:r w:rsidR="00D476C4">
        <w:rPr>
          <w:rFonts w:ascii="Times New Roman" w:hAnsi="Times New Roman" w:cs="Times New Roman"/>
          <w:sz w:val="28"/>
          <w:szCs w:val="28"/>
        </w:rPr>
        <w:t>а</w:t>
      </w:r>
      <w:r w:rsidRPr="00584370">
        <w:rPr>
          <w:rFonts w:ascii="Times New Roman" w:hAnsi="Times New Roman" w:cs="Times New Roman"/>
          <w:sz w:val="28"/>
          <w:szCs w:val="28"/>
        </w:rPr>
        <w:t xml:space="preserve"> (</w:t>
      </w:r>
      <w:r w:rsidRPr="00584370">
        <w:rPr>
          <w:rFonts w:ascii="Times New Roman" w:eastAsia="Times New Roman" w:hAnsi="Times New Roman" w:cs="Times New Roman"/>
          <w:color w:val="000000"/>
          <w:sz w:val="28"/>
          <w:szCs w:val="28"/>
        </w:rPr>
        <w:t>54140,1</w:t>
      </w:r>
      <w:r w:rsidR="00D476C4">
        <w:rPr>
          <w:rFonts w:ascii="Times New Roman" w:eastAsia="Times New Roman" w:hAnsi="Times New Roman" w:cs="Times New Roman"/>
          <w:color w:val="000000"/>
          <w:sz w:val="28"/>
          <w:szCs w:val="28"/>
        </w:rPr>
        <w:t xml:space="preserve"> </w:t>
      </w:r>
      <w:r w:rsidRPr="00584370">
        <w:rPr>
          <w:rFonts w:ascii="Times New Roman" w:eastAsia="Times New Roman" w:hAnsi="Times New Roman" w:cs="Times New Roman"/>
          <w:color w:val="000000"/>
          <w:sz w:val="28"/>
          <w:szCs w:val="28"/>
        </w:rPr>
        <w:t>тыс. рублей)</w:t>
      </w:r>
      <w:r w:rsidR="00D476C4">
        <w:rPr>
          <w:rFonts w:ascii="Times New Roman" w:hAnsi="Times New Roman" w:cs="Times New Roman"/>
          <w:sz w:val="28"/>
          <w:szCs w:val="28"/>
        </w:rPr>
        <w:t xml:space="preserve"> в 2016 году - </w:t>
      </w:r>
      <w:r w:rsidRPr="00584370">
        <w:rPr>
          <w:rFonts w:ascii="Times New Roman" w:hAnsi="Times New Roman" w:cs="Times New Roman"/>
          <w:sz w:val="28"/>
          <w:szCs w:val="28"/>
        </w:rPr>
        <w:t>174231,5 тыс. рублей, что в 2,74 раза выше  уровня 2015 года (р</w:t>
      </w:r>
      <w:r w:rsidR="00245DCA">
        <w:rPr>
          <w:rFonts w:ascii="Times New Roman" w:hAnsi="Times New Roman" w:cs="Times New Roman"/>
          <w:sz w:val="28"/>
          <w:szCs w:val="28"/>
        </w:rPr>
        <w:t>ост связан</w:t>
      </w:r>
      <w:r w:rsidRPr="00584370">
        <w:rPr>
          <w:rFonts w:ascii="Times New Roman" w:hAnsi="Times New Roman" w:cs="Times New Roman"/>
          <w:sz w:val="28"/>
          <w:szCs w:val="28"/>
        </w:rPr>
        <w:t xml:space="preserve"> с подготовкой к проведению выборов Губернатора Ульяновской области), в 2017</w:t>
      </w:r>
      <w:proofErr w:type="gramEnd"/>
      <w:r w:rsidRPr="00584370">
        <w:rPr>
          <w:rFonts w:ascii="Times New Roman" w:hAnsi="Times New Roman" w:cs="Times New Roman"/>
          <w:sz w:val="28"/>
          <w:szCs w:val="28"/>
        </w:rPr>
        <w:t xml:space="preserve"> году  расходы запланированы в сумме 63483,9 тыс. рублей</w:t>
      </w:r>
      <w:r w:rsidR="00245DCA">
        <w:rPr>
          <w:rFonts w:ascii="Times New Roman" w:hAnsi="Times New Roman" w:cs="Times New Roman"/>
          <w:sz w:val="28"/>
          <w:szCs w:val="28"/>
        </w:rPr>
        <w:t>,</w:t>
      </w:r>
      <w:r w:rsidRPr="00584370">
        <w:rPr>
          <w:rFonts w:ascii="Times New Roman" w:hAnsi="Times New Roman" w:cs="Times New Roman"/>
          <w:sz w:val="28"/>
          <w:szCs w:val="28"/>
        </w:rPr>
        <w:t xml:space="preserve"> или на уровне 2015 года.</w:t>
      </w:r>
    </w:p>
    <w:p w:rsidR="006939E2" w:rsidRDefault="006939E2" w:rsidP="00372027">
      <w:pPr>
        <w:spacing w:after="0" w:line="240" w:lineRule="auto"/>
        <w:jc w:val="center"/>
        <w:rPr>
          <w:rFonts w:ascii="Times New Roman" w:eastAsia="Times New Roman" w:hAnsi="Times New Roman" w:cs="Times New Roman"/>
          <w:color w:val="000000"/>
          <w:sz w:val="28"/>
          <w:szCs w:val="28"/>
        </w:rPr>
      </w:pPr>
      <w:r w:rsidRPr="00995CC5">
        <w:rPr>
          <w:noProof/>
          <w:color w:val="7030A0"/>
          <w:sz w:val="28"/>
          <w:szCs w:val="28"/>
          <w:lang w:eastAsia="ru-RU"/>
        </w:rPr>
        <w:drawing>
          <wp:inline distT="0" distB="0" distL="0" distR="0" wp14:anchorId="665752EC" wp14:editId="3F15071E">
            <wp:extent cx="6096000" cy="2219325"/>
            <wp:effectExtent l="0" t="0" r="0" b="0"/>
            <wp:docPr id="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39E2" w:rsidRPr="006939E2" w:rsidRDefault="00D476C4" w:rsidP="00372027">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Рис. 11</w:t>
      </w:r>
      <w:r w:rsidR="006939E2" w:rsidRPr="006939E2">
        <w:rPr>
          <w:rFonts w:ascii="Times New Roman" w:hAnsi="Times New Roman" w:cs="Times New Roman"/>
          <w:sz w:val="28"/>
          <w:szCs w:val="28"/>
        </w:rPr>
        <w:t>.</w:t>
      </w:r>
      <w:r w:rsidR="006939E2">
        <w:rPr>
          <w:rFonts w:ascii="Times New Roman" w:hAnsi="Times New Roman" w:cs="Times New Roman"/>
          <w:b/>
          <w:sz w:val="28"/>
          <w:szCs w:val="28"/>
        </w:rPr>
        <w:t xml:space="preserve"> Р</w:t>
      </w:r>
      <w:r w:rsidR="006939E2" w:rsidRPr="006939E2">
        <w:rPr>
          <w:rFonts w:ascii="Times New Roman" w:hAnsi="Times New Roman" w:cs="Times New Roman"/>
          <w:b/>
          <w:sz w:val="28"/>
          <w:szCs w:val="28"/>
        </w:rPr>
        <w:t xml:space="preserve">асходов по подразделу «Обеспечение проведения выборов и референдумов» </w:t>
      </w:r>
      <w:r w:rsidR="006939E2">
        <w:rPr>
          <w:rFonts w:ascii="Times New Roman" w:hAnsi="Times New Roman" w:cs="Times New Roman"/>
          <w:b/>
          <w:sz w:val="28"/>
          <w:szCs w:val="28"/>
        </w:rPr>
        <w:t>в 2012-2016</w:t>
      </w:r>
      <w:r w:rsidR="006939E2" w:rsidRPr="006939E2">
        <w:rPr>
          <w:rFonts w:ascii="Times New Roman" w:hAnsi="Times New Roman" w:cs="Times New Roman"/>
          <w:b/>
          <w:sz w:val="28"/>
          <w:szCs w:val="28"/>
        </w:rPr>
        <w:t xml:space="preserve"> гг., </w:t>
      </w:r>
      <w:proofErr w:type="gramStart"/>
      <w:r w:rsidR="006939E2" w:rsidRPr="006939E2">
        <w:rPr>
          <w:rFonts w:ascii="Times New Roman" w:hAnsi="Times New Roman" w:cs="Times New Roman"/>
          <w:b/>
          <w:sz w:val="28"/>
          <w:szCs w:val="28"/>
        </w:rPr>
        <w:t>млн</w:t>
      </w:r>
      <w:proofErr w:type="gramEnd"/>
      <w:r w:rsidR="006939E2" w:rsidRPr="006939E2">
        <w:rPr>
          <w:rFonts w:ascii="Times New Roman" w:hAnsi="Times New Roman" w:cs="Times New Roman"/>
          <w:b/>
          <w:sz w:val="28"/>
          <w:szCs w:val="28"/>
        </w:rPr>
        <w:t xml:space="preserve"> рублей</w:t>
      </w:r>
    </w:p>
    <w:p w:rsidR="006939E2" w:rsidRPr="00584370" w:rsidRDefault="006939E2" w:rsidP="00584370">
      <w:pPr>
        <w:spacing w:after="0" w:line="240" w:lineRule="auto"/>
        <w:jc w:val="both"/>
        <w:rPr>
          <w:rFonts w:ascii="Times New Roman" w:eastAsia="Times New Roman" w:hAnsi="Times New Roman" w:cs="Times New Roman"/>
          <w:color w:val="000000"/>
          <w:sz w:val="28"/>
          <w:szCs w:val="28"/>
        </w:rPr>
      </w:pPr>
    </w:p>
    <w:p w:rsidR="00584370" w:rsidRDefault="00584370" w:rsidP="00530A31">
      <w:pPr>
        <w:tabs>
          <w:tab w:val="left" w:pos="709"/>
        </w:tabs>
        <w:spacing w:after="0" w:line="240" w:lineRule="auto"/>
        <w:ind w:firstLine="567"/>
        <w:jc w:val="both"/>
        <w:rPr>
          <w:rFonts w:ascii="Times New Roman" w:hAnsi="Times New Roman" w:cs="Times New Roman"/>
          <w:color w:val="000000"/>
          <w:sz w:val="28"/>
          <w:szCs w:val="28"/>
        </w:rPr>
      </w:pPr>
      <w:proofErr w:type="gramStart"/>
      <w:r w:rsidRPr="00584370">
        <w:rPr>
          <w:rFonts w:ascii="Times New Roman" w:hAnsi="Times New Roman" w:cs="Times New Roman"/>
          <w:b/>
          <w:sz w:val="28"/>
          <w:szCs w:val="28"/>
        </w:rPr>
        <w:t>0111 «</w:t>
      </w:r>
      <w:r w:rsidRPr="00584370">
        <w:rPr>
          <w:rFonts w:ascii="Times New Roman" w:hAnsi="Times New Roman" w:cs="Times New Roman"/>
          <w:b/>
          <w:color w:val="000000"/>
          <w:sz w:val="28"/>
          <w:szCs w:val="28"/>
        </w:rPr>
        <w:t>Резервные фонды»</w:t>
      </w:r>
      <w:r w:rsidR="00F27CE4">
        <w:rPr>
          <w:rFonts w:ascii="Times New Roman" w:hAnsi="Times New Roman" w:cs="Times New Roman"/>
          <w:color w:val="000000"/>
          <w:sz w:val="28"/>
          <w:szCs w:val="28"/>
        </w:rPr>
        <w:t xml:space="preserve"> - предусмотрены расходы на 2015</w:t>
      </w:r>
      <w:r w:rsidRPr="00584370">
        <w:rPr>
          <w:rFonts w:ascii="Times New Roman" w:hAnsi="Times New Roman" w:cs="Times New Roman"/>
          <w:color w:val="000000"/>
          <w:sz w:val="28"/>
          <w:szCs w:val="28"/>
        </w:rPr>
        <w:t xml:space="preserve"> год в сумме 40000,0 тыс. рублей (в том числе резервный фонд Правительства Ульяновской области в сумме 30000,0 тыс. рублей, резервный фонд Ульяновской области – 10000,0 тыс. рублей), что </w:t>
      </w:r>
      <w:r w:rsidRPr="00584370">
        <w:rPr>
          <w:rFonts w:ascii="Times New Roman" w:hAnsi="Times New Roman" w:cs="Times New Roman"/>
          <w:sz w:val="28"/>
          <w:szCs w:val="28"/>
        </w:rPr>
        <w:t>на 13,4 процента меньше  уточнённого плана на  2014 год (</w:t>
      </w:r>
      <w:r w:rsidRPr="00584370">
        <w:rPr>
          <w:rFonts w:ascii="Times New Roman" w:hAnsi="Times New Roman" w:cs="Times New Roman"/>
          <w:color w:val="000000"/>
          <w:sz w:val="28"/>
          <w:szCs w:val="28"/>
        </w:rPr>
        <w:t>46176,1тыс. рублей),</w:t>
      </w:r>
      <w:r w:rsidRPr="00584370">
        <w:rPr>
          <w:rFonts w:ascii="Times New Roman" w:hAnsi="Times New Roman" w:cs="Times New Roman"/>
          <w:sz w:val="28"/>
          <w:szCs w:val="28"/>
        </w:rPr>
        <w:t xml:space="preserve"> </w:t>
      </w:r>
      <w:r w:rsidRPr="00584370">
        <w:rPr>
          <w:rFonts w:ascii="Times New Roman" w:hAnsi="Times New Roman" w:cs="Times New Roman"/>
          <w:color w:val="000000"/>
          <w:sz w:val="28"/>
          <w:szCs w:val="28"/>
        </w:rPr>
        <w:t xml:space="preserve">на 2015-2016 годы </w:t>
      </w:r>
      <w:r w:rsidR="00D476C4">
        <w:rPr>
          <w:rFonts w:ascii="Times New Roman" w:hAnsi="Times New Roman" w:cs="Times New Roman"/>
          <w:color w:val="000000"/>
          <w:sz w:val="28"/>
          <w:szCs w:val="28"/>
        </w:rPr>
        <w:t xml:space="preserve">- </w:t>
      </w:r>
      <w:r w:rsidRPr="00584370">
        <w:rPr>
          <w:rFonts w:ascii="Times New Roman" w:hAnsi="Times New Roman" w:cs="Times New Roman"/>
          <w:color w:val="000000"/>
          <w:sz w:val="28"/>
          <w:szCs w:val="28"/>
        </w:rPr>
        <w:t>в сумме 60000,0 тыс. рублей.</w:t>
      </w:r>
      <w:proofErr w:type="gramEnd"/>
      <w:r w:rsidRPr="00584370">
        <w:rPr>
          <w:rFonts w:ascii="Times New Roman" w:hAnsi="Times New Roman" w:cs="Times New Roman"/>
          <w:color w:val="000000"/>
          <w:sz w:val="28"/>
          <w:szCs w:val="28"/>
        </w:rPr>
        <w:t xml:space="preserve"> Объём запланированных средств не превышает предельных значений, установленных Бюджетным кодексом РФ.</w:t>
      </w:r>
    </w:p>
    <w:p w:rsidR="006939E2" w:rsidRDefault="00497A0B" w:rsidP="00372027">
      <w:pPr>
        <w:tabs>
          <w:tab w:val="left" w:pos="709"/>
        </w:tabs>
        <w:spacing w:after="0" w:line="240" w:lineRule="auto"/>
        <w:jc w:val="center"/>
        <w:rPr>
          <w:rFonts w:ascii="Times New Roman" w:hAnsi="Times New Roman" w:cs="Times New Roman"/>
          <w:color w:val="000000"/>
          <w:sz w:val="28"/>
          <w:szCs w:val="28"/>
        </w:rPr>
      </w:pPr>
      <w:r w:rsidRPr="00995CC5">
        <w:rPr>
          <w:noProof/>
          <w:color w:val="7030A0"/>
          <w:sz w:val="28"/>
          <w:szCs w:val="28"/>
          <w:lang w:eastAsia="ru-RU"/>
        </w:rPr>
        <w:drawing>
          <wp:inline distT="0" distB="0" distL="0" distR="0" wp14:anchorId="24BEEC82" wp14:editId="4B83EC33">
            <wp:extent cx="5629275" cy="2085975"/>
            <wp:effectExtent l="0" t="0" r="0" b="0"/>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7A0B" w:rsidRPr="00497A0B" w:rsidRDefault="00D476C4" w:rsidP="00372027">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Рис. 12</w:t>
      </w:r>
      <w:r w:rsidR="00497A0B" w:rsidRPr="00497A0B">
        <w:rPr>
          <w:rFonts w:ascii="Times New Roman" w:hAnsi="Times New Roman" w:cs="Times New Roman"/>
          <w:sz w:val="28"/>
          <w:szCs w:val="28"/>
        </w:rPr>
        <w:t>.</w:t>
      </w:r>
      <w:r w:rsidR="00497A0B" w:rsidRPr="00497A0B">
        <w:rPr>
          <w:rFonts w:ascii="Times New Roman" w:hAnsi="Times New Roman" w:cs="Times New Roman"/>
          <w:b/>
          <w:sz w:val="28"/>
          <w:szCs w:val="28"/>
        </w:rPr>
        <w:t xml:space="preserve"> Динамика  роста расходов по подразделу «Резервные фонды» в 2012-2015 гг., </w:t>
      </w:r>
      <w:proofErr w:type="gramStart"/>
      <w:r w:rsidR="00497A0B" w:rsidRPr="00497A0B">
        <w:rPr>
          <w:rFonts w:ascii="Times New Roman" w:hAnsi="Times New Roman" w:cs="Times New Roman"/>
          <w:b/>
          <w:sz w:val="28"/>
          <w:szCs w:val="28"/>
        </w:rPr>
        <w:t>млн</w:t>
      </w:r>
      <w:proofErr w:type="gramEnd"/>
      <w:r w:rsidR="00497A0B" w:rsidRPr="00497A0B">
        <w:rPr>
          <w:rFonts w:ascii="Times New Roman" w:hAnsi="Times New Roman" w:cs="Times New Roman"/>
          <w:b/>
          <w:sz w:val="28"/>
          <w:szCs w:val="28"/>
        </w:rPr>
        <w:t xml:space="preserve"> рублей</w:t>
      </w:r>
    </w:p>
    <w:p w:rsidR="00497A0B" w:rsidRPr="00584370" w:rsidRDefault="00497A0B" w:rsidP="00584370">
      <w:pPr>
        <w:tabs>
          <w:tab w:val="left" w:pos="709"/>
        </w:tabs>
        <w:spacing w:after="0" w:line="240" w:lineRule="auto"/>
        <w:jc w:val="both"/>
        <w:rPr>
          <w:rFonts w:ascii="Times New Roman" w:hAnsi="Times New Roman" w:cs="Times New Roman"/>
          <w:color w:val="000000"/>
          <w:sz w:val="28"/>
          <w:szCs w:val="28"/>
        </w:rPr>
      </w:pPr>
    </w:p>
    <w:p w:rsidR="00584370" w:rsidRPr="008E0244" w:rsidRDefault="00584370" w:rsidP="00530A31">
      <w:pPr>
        <w:spacing w:after="0" w:line="240" w:lineRule="auto"/>
        <w:ind w:firstLine="567"/>
        <w:jc w:val="both"/>
        <w:rPr>
          <w:rFonts w:ascii="Times New Roman" w:hAnsi="Times New Roman" w:cs="Times New Roman"/>
          <w:color w:val="000000"/>
          <w:sz w:val="28"/>
          <w:szCs w:val="28"/>
        </w:rPr>
      </w:pPr>
      <w:proofErr w:type="gramStart"/>
      <w:r w:rsidRPr="00584370">
        <w:rPr>
          <w:rFonts w:ascii="Times New Roman" w:hAnsi="Times New Roman" w:cs="Times New Roman"/>
          <w:b/>
          <w:sz w:val="28"/>
          <w:szCs w:val="28"/>
        </w:rPr>
        <w:lastRenderedPageBreak/>
        <w:t>0113 «Другие общегосударственные вопросы»</w:t>
      </w:r>
      <w:r w:rsidRPr="00584370">
        <w:rPr>
          <w:rFonts w:ascii="Times New Roman" w:hAnsi="Times New Roman" w:cs="Times New Roman"/>
          <w:sz w:val="28"/>
          <w:szCs w:val="28"/>
        </w:rPr>
        <w:t xml:space="preserve"> - предусмотрены расходы на 2015 год в сумме 1527180,9 тыс. рублей (по 10 главным распорядителям бюджетных средств), </w:t>
      </w:r>
      <w:r w:rsidRPr="00584370">
        <w:rPr>
          <w:rFonts w:ascii="Times New Roman" w:hAnsi="Times New Roman" w:cs="Times New Roman"/>
          <w:color w:val="000000"/>
          <w:sz w:val="28"/>
          <w:szCs w:val="28"/>
        </w:rPr>
        <w:t xml:space="preserve">что </w:t>
      </w:r>
      <w:r w:rsidRPr="00584370">
        <w:rPr>
          <w:rFonts w:ascii="Times New Roman" w:hAnsi="Times New Roman" w:cs="Times New Roman"/>
          <w:sz w:val="28"/>
          <w:szCs w:val="28"/>
        </w:rPr>
        <w:t>на 28,2 процента больше уточнённого плана на  2014 год (</w:t>
      </w:r>
      <w:r w:rsidRPr="00584370">
        <w:rPr>
          <w:rFonts w:ascii="Times New Roman" w:hAnsi="Times New Roman" w:cs="Times New Roman"/>
          <w:color w:val="000000"/>
          <w:sz w:val="28"/>
          <w:szCs w:val="28"/>
        </w:rPr>
        <w:t>1190797,4 тыс. рублей)</w:t>
      </w:r>
      <w:r w:rsidRPr="00584370">
        <w:rPr>
          <w:rFonts w:ascii="Times New Roman" w:hAnsi="Times New Roman" w:cs="Times New Roman"/>
          <w:sz w:val="28"/>
          <w:szCs w:val="28"/>
        </w:rPr>
        <w:t>, р</w:t>
      </w:r>
      <w:r w:rsidRPr="00584370">
        <w:rPr>
          <w:rFonts w:ascii="Times New Roman" w:hAnsi="Times New Roman" w:cs="Times New Roman"/>
          <w:color w:val="000000"/>
          <w:sz w:val="28"/>
          <w:szCs w:val="28"/>
        </w:rPr>
        <w:t xml:space="preserve">асходы на 2016 год предусмотрены в сумме  </w:t>
      </w:r>
      <w:r w:rsidRPr="00584370">
        <w:rPr>
          <w:rFonts w:ascii="Times New Roman" w:hAnsi="Times New Roman" w:cs="Times New Roman"/>
          <w:sz w:val="28"/>
          <w:szCs w:val="28"/>
        </w:rPr>
        <w:t xml:space="preserve">2294326,6 </w:t>
      </w:r>
      <w:r w:rsidRPr="00584370">
        <w:rPr>
          <w:rFonts w:ascii="Times New Roman" w:hAnsi="Times New Roman" w:cs="Times New Roman"/>
          <w:color w:val="000000"/>
          <w:sz w:val="28"/>
          <w:szCs w:val="28"/>
        </w:rPr>
        <w:t xml:space="preserve">тыс. рублей, </w:t>
      </w:r>
      <w:r w:rsidRPr="00584370">
        <w:rPr>
          <w:rFonts w:ascii="Times New Roman" w:hAnsi="Times New Roman" w:cs="Times New Roman"/>
          <w:sz w:val="28"/>
          <w:szCs w:val="28"/>
        </w:rPr>
        <w:t>что на 50,2   процента выше уровня 2015 года</w:t>
      </w:r>
      <w:r w:rsidRPr="00584370">
        <w:rPr>
          <w:rFonts w:ascii="Times New Roman" w:hAnsi="Times New Roman" w:cs="Times New Roman"/>
          <w:color w:val="000000"/>
          <w:sz w:val="28"/>
          <w:szCs w:val="28"/>
        </w:rPr>
        <w:t xml:space="preserve">, на 2017 год </w:t>
      </w:r>
      <w:r w:rsidR="00D476C4">
        <w:rPr>
          <w:rFonts w:ascii="Times New Roman" w:hAnsi="Times New Roman" w:cs="Times New Roman"/>
          <w:color w:val="000000"/>
          <w:sz w:val="28"/>
          <w:szCs w:val="28"/>
        </w:rPr>
        <w:t>-</w:t>
      </w:r>
      <w:r w:rsidRPr="00584370">
        <w:rPr>
          <w:rFonts w:ascii="Times New Roman" w:hAnsi="Times New Roman" w:cs="Times New Roman"/>
          <w:color w:val="000000"/>
          <w:sz w:val="28"/>
          <w:szCs w:val="28"/>
        </w:rPr>
        <w:t xml:space="preserve"> в сумме  </w:t>
      </w:r>
      <w:r w:rsidRPr="00584370">
        <w:rPr>
          <w:rFonts w:ascii="Times New Roman" w:hAnsi="Times New Roman" w:cs="Times New Roman"/>
          <w:sz w:val="28"/>
          <w:szCs w:val="28"/>
        </w:rPr>
        <w:t xml:space="preserve">3191021,1 </w:t>
      </w:r>
      <w:r w:rsidRPr="00584370">
        <w:rPr>
          <w:rFonts w:ascii="Times New Roman" w:hAnsi="Times New Roman" w:cs="Times New Roman"/>
          <w:color w:val="000000"/>
          <w:sz w:val="28"/>
          <w:szCs w:val="28"/>
        </w:rPr>
        <w:t xml:space="preserve">тыс. рублей, </w:t>
      </w:r>
      <w:r w:rsidRPr="00584370">
        <w:rPr>
          <w:rFonts w:ascii="Times New Roman" w:hAnsi="Times New Roman" w:cs="Times New Roman"/>
          <w:sz w:val="28"/>
          <w:szCs w:val="28"/>
        </w:rPr>
        <w:t>что</w:t>
      </w:r>
      <w:proofErr w:type="gramEnd"/>
      <w:r w:rsidRPr="00584370">
        <w:rPr>
          <w:rFonts w:ascii="Times New Roman" w:hAnsi="Times New Roman" w:cs="Times New Roman"/>
          <w:sz w:val="28"/>
          <w:szCs w:val="28"/>
        </w:rPr>
        <w:t xml:space="preserve"> на 39,1 </w:t>
      </w:r>
      <w:r w:rsidRPr="008E0244">
        <w:rPr>
          <w:rFonts w:ascii="Times New Roman" w:hAnsi="Times New Roman" w:cs="Times New Roman"/>
          <w:sz w:val="28"/>
          <w:szCs w:val="28"/>
        </w:rPr>
        <w:t>процента выше уровня 2016 года</w:t>
      </w:r>
      <w:r w:rsidRPr="008E0244">
        <w:rPr>
          <w:rFonts w:ascii="Times New Roman" w:hAnsi="Times New Roman" w:cs="Times New Roman"/>
          <w:color w:val="000000"/>
          <w:sz w:val="28"/>
          <w:szCs w:val="28"/>
        </w:rPr>
        <w:t>.</w:t>
      </w:r>
    </w:p>
    <w:p w:rsidR="00745960" w:rsidRDefault="00745960" w:rsidP="00745960">
      <w:pPr>
        <w:spacing w:after="0" w:line="240" w:lineRule="auto"/>
        <w:jc w:val="both"/>
        <w:rPr>
          <w:rFonts w:ascii="Times New Roman" w:hAnsi="Times New Roman" w:cs="Times New Roman"/>
          <w:sz w:val="28"/>
          <w:szCs w:val="28"/>
        </w:rPr>
      </w:pPr>
      <w:r>
        <w:rPr>
          <w:noProof/>
          <w:lang w:eastAsia="ru-RU"/>
        </w:rPr>
        <w:drawing>
          <wp:inline distT="0" distB="0" distL="0" distR="0" wp14:anchorId="1F094A7A" wp14:editId="427AFE04">
            <wp:extent cx="6120130" cy="4810072"/>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2672" w:rsidRDefault="00562672" w:rsidP="00584370">
      <w:pPr>
        <w:spacing w:after="0" w:line="240" w:lineRule="auto"/>
        <w:jc w:val="both"/>
        <w:rPr>
          <w:rFonts w:ascii="Times New Roman" w:hAnsi="Times New Roman" w:cs="Times New Roman"/>
          <w:sz w:val="28"/>
          <w:szCs w:val="28"/>
        </w:rPr>
      </w:pPr>
    </w:p>
    <w:p w:rsidR="00616516" w:rsidRPr="00616516" w:rsidRDefault="00616516" w:rsidP="00372027">
      <w:pPr>
        <w:tabs>
          <w:tab w:val="left" w:pos="709"/>
        </w:tabs>
        <w:spacing w:after="0" w:line="240" w:lineRule="auto"/>
        <w:jc w:val="center"/>
        <w:rPr>
          <w:rFonts w:ascii="Times New Roman" w:hAnsi="Times New Roman" w:cs="Times New Roman"/>
          <w:sz w:val="28"/>
          <w:szCs w:val="28"/>
        </w:rPr>
      </w:pPr>
      <w:r w:rsidRPr="00616516">
        <w:rPr>
          <w:rFonts w:ascii="Times New Roman" w:hAnsi="Times New Roman" w:cs="Times New Roman"/>
          <w:sz w:val="28"/>
          <w:szCs w:val="28"/>
        </w:rPr>
        <w:t xml:space="preserve">Рис. </w:t>
      </w:r>
      <w:r w:rsidR="00D476C4">
        <w:rPr>
          <w:rFonts w:ascii="Times New Roman" w:hAnsi="Times New Roman" w:cs="Times New Roman"/>
          <w:sz w:val="28"/>
          <w:szCs w:val="28"/>
        </w:rPr>
        <w:t>13</w:t>
      </w:r>
      <w:r w:rsidR="009060E5">
        <w:rPr>
          <w:rFonts w:ascii="Times New Roman" w:hAnsi="Times New Roman" w:cs="Times New Roman"/>
          <w:sz w:val="28"/>
          <w:szCs w:val="28"/>
        </w:rPr>
        <w:t>.</w:t>
      </w:r>
      <w:r w:rsidRPr="00616516">
        <w:rPr>
          <w:rFonts w:ascii="Times New Roman" w:hAnsi="Times New Roman" w:cs="Times New Roman"/>
          <w:b/>
          <w:sz w:val="28"/>
          <w:szCs w:val="28"/>
        </w:rPr>
        <w:t xml:space="preserve"> Структура расходов областного бюджета в 201</w:t>
      </w:r>
      <w:r>
        <w:rPr>
          <w:rFonts w:ascii="Times New Roman" w:hAnsi="Times New Roman" w:cs="Times New Roman"/>
          <w:b/>
          <w:sz w:val="28"/>
          <w:szCs w:val="28"/>
        </w:rPr>
        <w:t>5</w:t>
      </w:r>
      <w:r w:rsidRPr="00616516">
        <w:rPr>
          <w:rFonts w:ascii="Times New Roman" w:hAnsi="Times New Roman" w:cs="Times New Roman"/>
          <w:b/>
          <w:sz w:val="28"/>
          <w:szCs w:val="28"/>
        </w:rPr>
        <w:t xml:space="preserve"> году, </w:t>
      </w:r>
      <w:proofErr w:type="gramStart"/>
      <w:r w:rsidRPr="00616516">
        <w:rPr>
          <w:rFonts w:ascii="Times New Roman" w:hAnsi="Times New Roman" w:cs="Times New Roman"/>
          <w:b/>
          <w:sz w:val="28"/>
          <w:szCs w:val="28"/>
        </w:rPr>
        <w:t>млн</w:t>
      </w:r>
      <w:proofErr w:type="gramEnd"/>
      <w:r w:rsidRPr="00616516">
        <w:rPr>
          <w:rFonts w:ascii="Times New Roman" w:hAnsi="Times New Roman" w:cs="Times New Roman"/>
          <w:b/>
          <w:sz w:val="28"/>
          <w:szCs w:val="28"/>
        </w:rPr>
        <w:t xml:space="preserve"> рублей по подразделу 0113 «Другие общегосударственные вопросы»</w:t>
      </w:r>
    </w:p>
    <w:p w:rsidR="00562672" w:rsidRDefault="00562672" w:rsidP="00584370">
      <w:pPr>
        <w:spacing w:after="0" w:line="240" w:lineRule="auto"/>
        <w:jc w:val="both"/>
        <w:rPr>
          <w:rFonts w:ascii="Times New Roman" w:hAnsi="Times New Roman" w:cs="Times New Roman"/>
          <w:sz w:val="28"/>
          <w:szCs w:val="28"/>
        </w:rPr>
      </w:pPr>
    </w:p>
    <w:p w:rsidR="00A4759F" w:rsidRPr="008E0244" w:rsidRDefault="00A4759F" w:rsidP="00530A31">
      <w:pPr>
        <w:spacing w:after="0" w:line="240" w:lineRule="auto"/>
        <w:ind w:firstLine="567"/>
        <w:jc w:val="both"/>
        <w:rPr>
          <w:rFonts w:ascii="Times New Roman" w:hAnsi="Times New Roman" w:cs="Times New Roman"/>
          <w:sz w:val="28"/>
          <w:szCs w:val="28"/>
        </w:rPr>
      </w:pPr>
      <w:r w:rsidRPr="008E0244">
        <w:rPr>
          <w:rFonts w:ascii="Times New Roman" w:hAnsi="Times New Roman" w:cs="Times New Roman"/>
          <w:sz w:val="28"/>
          <w:szCs w:val="28"/>
        </w:rPr>
        <w:t xml:space="preserve">Увеличение расходов в 2015 году на 336,4 </w:t>
      </w:r>
      <w:proofErr w:type="gramStart"/>
      <w:r w:rsidRPr="008E0244">
        <w:rPr>
          <w:rFonts w:ascii="Times New Roman" w:hAnsi="Times New Roman" w:cs="Times New Roman"/>
          <w:sz w:val="28"/>
          <w:szCs w:val="28"/>
        </w:rPr>
        <w:t>млн</w:t>
      </w:r>
      <w:proofErr w:type="gramEnd"/>
      <w:r w:rsidRPr="008E0244">
        <w:rPr>
          <w:rFonts w:ascii="Times New Roman" w:hAnsi="Times New Roman" w:cs="Times New Roman"/>
          <w:sz w:val="28"/>
          <w:szCs w:val="28"/>
        </w:rPr>
        <w:t xml:space="preserve"> рублей связано</w:t>
      </w:r>
      <w:r>
        <w:rPr>
          <w:rFonts w:ascii="Times New Roman" w:hAnsi="Times New Roman" w:cs="Times New Roman"/>
          <w:sz w:val="28"/>
          <w:szCs w:val="28"/>
        </w:rPr>
        <w:t xml:space="preserve"> в основном </w:t>
      </w:r>
      <w:r w:rsidRPr="008E0244">
        <w:rPr>
          <w:rFonts w:ascii="Times New Roman" w:hAnsi="Times New Roman" w:cs="Times New Roman"/>
          <w:color w:val="C00000"/>
          <w:sz w:val="28"/>
          <w:szCs w:val="28"/>
        </w:rPr>
        <w:t xml:space="preserve"> </w:t>
      </w:r>
      <w:r w:rsidRPr="008E0244">
        <w:rPr>
          <w:rFonts w:ascii="Times New Roman" w:hAnsi="Times New Roman" w:cs="Times New Roman"/>
          <w:sz w:val="28"/>
          <w:szCs w:val="28"/>
        </w:rPr>
        <w:t>с запланированным повышением заработной платы на 5 процентов с 01.10.2015</w:t>
      </w:r>
      <w:r>
        <w:rPr>
          <w:rFonts w:ascii="Times New Roman" w:hAnsi="Times New Roman" w:cs="Times New Roman"/>
          <w:sz w:val="28"/>
          <w:szCs w:val="28"/>
        </w:rPr>
        <w:t xml:space="preserve"> года</w:t>
      </w:r>
      <w:r w:rsidRPr="008E0244">
        <w:rPr>
          <w:rFonts w:ascii="Times New Roman" w:hAnsi="Times New Roman" w:cs="Times New Roman"/>
          <w:sz w:val="28"/>
          <w:szCs w:val="28"/>
        </w:rPr>
        <w:t xml:space="preserve">, с новыми </w:t>
      </w:r>
      <w:r>
        <w:rPr>
          <w:rFonts w:ascii="Times New Roman" w:hAnsi="Times New Roman" w:cs="Times New Roman"/>
          <w:sz w:val="28"/>
          <w:szCs w:val="28"/>
        </w:rPr>
        <w:t>видами расходов, предусмотренными</w:t>
      </w:r>
      <w:r w:rsidRPr="008E0244">
        <w:rPr>
          <w:rFonts w:ascii="Times New Roman" w:hAnsi="Times New Roman" w:cs="Times New Roman"/>
          <w:sz w:val="28"/>
          <w:szCs w:val="28"/>
        </w:rPr>
        <w:t xml:space="preserve"> государственной программой Ульяновской области «Повышение эффективности управления государственным имуществом Ульяновской области» на 2015-2019 годы»:</w:t>
      </w:r>
    </w:p>
    <w:p w:rsidR="00A4759F" w:rsidRPr="008E0244" w:rsidRDefault="00A4759F" w:rsidP="00530A31">
      <w:pPr>
        <w:spacing w:after="0" w:line="240" w:lineRule="auto"/>
        <w:ind w:firstLine="567"/>
        <w:jc w:val="both"/>
        <w:rPr>
          <w:rFonts w:ascii="Times New Roman" w:hAnsi="Times New Roman" w:cs="Times New Roman"/>
          <w:sz w:val="28"/>
          <w:szCs w:val="28"/>
        </w:rPr>
      </w:pPr>
      <w:r w:rsidRPr="008E0244">
        <w:rPr>
          <w:rFonts w:ascii="Times New Roman" w:hAnsi="Times New Roman" w:cs="Times New Roman"/>
          <w:sz w:val="28"/>
          <w:szCs w:val="28"/>
        </w:rPr>
        <w:t>296497,4 тыс. рублей - на субсидии областному государственному автономному учреждению «Волга-спорт-арена»:</w:t>
      </w:r>
    </w:p>
    <w:p w:rsidR="00A4759F" w:rsidRPr="008E0244" w:rsidRDefault="00D476C4" w:rsidP="00530A31">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25275,5 тыс. рублей -</w:t>
      </w:r>
      <w:r w:rsidR="00A4759F" w:rsidRPr="008E0244">
        <w:rPr>
          <w:rFonts w:ascii="Times New Roman" w:hAnsi="Times New Roman" w:cs="Times New Roman"/>
          <w:sz w:val="28"/>
          <w:szCs w:val="28"/>
        </w:rPr>
        <w:t xml:space="preserve"> на обеспечение деятельности ОГКУ «Региональный земельно-имущественный информационный центр».</w:t>
      </w:r>
    </w:p>
    <w:p w:rsidR="00A4759F" w:rsidRDefault="00A4759F"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Расходы по подразделу </w:t>
      </w:r>
      <w:r w:rsidRPr="00470633">
        <w:rPr>
          <w:rFonts w:ascii="Times New Roman" w:hAnsi="Times New Roman" w:cs="Times New Roman"/>
          <w:sz w:val="28"/>
          <w:szCs w:val="28"/>
        </w:rPr>
        <w:t>0113 «Другие общегосударственные вопросы»</w:t>
      </w:r>
      <w:r>
        <w:rPr>
          <w:rFonts w:ascii="Times New Roman" w:hAnsi="Times New Roman" w:cs="Times New Roman"/>
          <w:sz w:val="28"/>
          <w:szCs w:val="28"/>
        </w:rPr>
        <w:t>:</w:t>
      </w:r>
    </w:p>
    <w:p w:rsidR="00562672" w:rsidRPr="00584370" w:rsidRDefault="00562672"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b/>
          <w:i/>
          <w:sz w:val="28"/>
          <w:szCs w:val="28"/>
        </w:rPr>
        <w:t>«</w:t>
      </w:r>
      <w:r w:rsidRPr="005D173F">
        <w:rPr>
          <w:rFonts w:ascii="Times New Roman" w:hAnsi="Times New Roman" w:cs="Times New Roman"/>
          <w:b/>
          <w:i/>
          <w:sz w:val="28"/>
          <w:szCs w:val="28"/>
        </w:rPr>
        <w:t>Государственные  программы Ульяновской области</w:t>
      </w:r>
      <w:r>
        <w:rPr>
          <w:rFonts w:ascii="Times New Roman" w:hAnsi="Times New Roman" w:cs="Times New Roman"/>
          <w:b/>
          <w:i/>
          <w:sz w:val="28"/>
          <w:szCs w:val="28"/>
        </w:rPr>
        <w:t xml:space="preserve">» </w:t>
      </w:r>
      <w:r>
        <w:rPr>
          <w:rFonts w:ascii="Times New Roman" w:hAnsi="Times New Roman" w:cs="Times New Roman"/>
          <w:sz w:val="28"/>
          <w:szCs w:val="28"/>
        </w:rPr>
        <w:t>-</w:t>
      </w:r>
      <w:r w:rsidRPr="00584370">
        <w:rPr>
          <w:rFonts w:ascii="Times New Roman" w:hAnsi="Times New Roman" w:cs="Times New Roman"/>
          <w:sz w:val="28"/>
          <w:szCs w:val="28"/>
        </w:rPr>
        <w:t xml:space="preserve"> 1188298,5 тыс. рублей, в том числе:</w:t>
      </w:r>
    </w:p>
    <w:p w:rsidR="00562672" w:rsidRPr="00584370" w:rsidRDefault="00562672" w:rsidP="00530A31">
      <w:pPr>
        <w:tabs>
          <w:tab w:val="left" w:pos="709"/>
        </w:tabs>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lastRenderedPageBreak/>
        <w:t xml:space="preserve">- </w:t>
      </w:r>
      <w:r>
        <w:rPr>
          <w:rFonts w:ascii="Times New Roman" w:hAnsi="Times New Roman" w:cs="Times New Roman"/>
          <w:sz w:val="28"/>
          <w:szCs w:val="28"/>
        </w:rPr>
        <w:t>г</w:t>
      </w:r>
      <w:r w:rsidRPr="00584370">
        <w:rPr>
          <w:rFonts w:ascii="Times New Roman" w:hAnsi="Times New Roman" w:cs="Times New Roman"/>
          <w:sz w:val="28"/>
          <w:szCs w:val="28"/>
        </w:rPr>
        <w:t>осударственная программа Ульяновской области «Развитие и модернизация образования в Ульяновской области» на 2014-2018 годы-30492,8 тыс. рублей;</w:t>
      </w:r>
    </w:p>
    <w:p w:rsidR="00562672" w:rsidRPr="00584370" w:rsidRDefault="00562672"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Pr>
          <w:rFonts w:ascii="Times New Roman" w:hAnsi="Times New Roman" w:cs="Times New Roman"/>
          <w:sz w:val="28"/>
          <w:szCs w:val="28"/>
        </w:rPr>
        <w:t>г</w:t>
      </w:r>
      <w:r w:rsidRPr="00584370">
        <w:rPr>
          <w:rFonts w:ascii="Times New Roman" w:hAnsi="Times New Roman" w:cs="Times New Roman"/>
          <w:sz w:val="28"/>
          <w:szCs w:val="28"/>
        </w:rPr>
        <w:t>осударственная программа Ульяновской области «Социальная поддержка и защита населения Ульяновской области» на 2014-2018 годы»</w:t>
      </w:r>
      <w:r w:rsidR="00D476C4">
        <w:rPr>
          <w:rFonts w:ascii="Times New Roman" w:hAnsi="Times New Roman" w:cs="Times New Roman"/>
          <w:sz w:val="28"/>
          <w:szCs w:val="28"/>
        </w:rPr>
        <w:t xml:space="preserve"> </w:t>
      </w:r>
      <w:r w:rsidRPr="00584370">
        <w:rPr>
          <w:rFonts w:ascii="Times New Roman" w:hAnsi="Times New Roman" w:cs="Times New Roman"/>
          <w:sz w:val="28"/>
          <w:szCs w:val="28"/>
        </w:rPr>
        <w:t>-251302,0 тыс. рублей;</w:t>
      </w:r>
    </w:p>
    <w:p w:rsidR="00562672" w:rsidRPr="00584370" w:rsidRDefault="00562672"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Pr>
          <w:rFonts w:ascii="Times New Roman" w:hAnsi="Times New Roman" w:cs="Times New Roman"/>
          <w:sz w:val="28"/>
          <w:szCs w:val="28"/>
        </w:rPr>
        <w:t>г</w:t>
      </w:r>
      <w:r w:rsidRPr="00584370">
        <w:rPr>
          <w:rFonts w:ascii="Times New Roman" w:hAnsi="Times New Roman" w:cs="Times New Roman"/>
          <w:sz w:val="28"/>
          <w:szCs w:val="28"/>
        </w:rPr>
        <w:t>осударственная программа Ульяновской области «Гражданское общество и государственная национальная политика в Ульяновской области» на 2014-2018 годы</w:t>
      </w:r>
      <w:r>
        <w:rPr>
          <w:rFonts w:ascii="Times New Roman" w:hAnsi="Times New Roman" w:cs="Times New Roman"/>
          <w:sz w:val="28"/>
          <w:szCs w:val="28"/>
        </w:rPr>
        <w:t xml:space="preserve">» </w:t>
      </w:r>
      <w:r w:rsidRPr="00584370">
        <w:rPr>
          <w:rFonts w:ascii="Times New Roman" w:hAnsi="Times New Roman" w:cs="Times New Roman"/>
          <w:sz w:val="28"/>
          <w:szCs w:val="28"/>
        </w:rPr>
        <w:t>-12850,0 тыс. рублей;</w:t>
      </w:r>
    </w:p>
    <w:p w:rsidR="00562672" w:rsidRPr="00584370" w:rsidRDefault="00562672"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Pr>
          <w:rFonts w:ascii="Times New Roman" w:hAnsi="Times New Roman" w:cs="Times New Roman"/>
          <w:sz w:val="28"/>
          <w:szCs w:val="28"/>
        </w:rPr>
        <w:t>г</w:t>
      </w:r>
      <w:r w:rsidRPr="00584370">
        <w:rPr>
          <w:rFonts w:ascii="Times New Roman" w:hAnsi="Times New Roman" w:cs="Times New Roman"/>
          <w:sz w:val="28"/>
          <w:szCs w:val="28"/>
        </w:rPr>
        <w:t>осударственная программа Ульяновской области «Развитие государственного управления в Ульяновской области» на 2014-2018 годы</w:t>
      </w:r>
      <w:r>
        <w:rPr>
          <w:rFonts w:ascii="Times New Roman" w:hAnsi="Times New Roman" w:cs="Times New Roman"/>
          <w:sz w:val="28"/>
          <w:szCs w:val="28"/>
        </w:rPr>
        <w:t>»</w:t>
      </w:r>
      <w:r w:rsidR="0008214A">
        <w:rPr>
          <w:rFonts w:ascii="Times New Roman" w:hAnsi="Times New Roman" w:cs="Times New Roman"/>
          <w:sz w:val="28"/>
          <w:szCs w:val="28"/>
        </w:rPr>
        <w:t xml:space="preserve"> - 351289,8 тыс. рублей, в том числе на содержание ОГКУ «Управление делами Ульяновской области» - 350423,1 тыс. рублей;</w:t>
      </w:r>
    </w:p>
    <w:p w:rsidR="00562672" w:rsidRPr="00584370" w:rsidRDefault="00562672"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Pr>
          <w:rFonts w:ascii="Times New Roman" w:hAnsi="Times New Roman" w:cs="Times New Roman"/>
          <w:sz w:val="28"/>
          <w:szCs w:val="28"/>
        </w:rPr>
        <w:t>г</w:t>
      </w:r>
      <w:r w:rsidRPr="00584370">
        <w:rPr>
          <w:rFonts w:ascii="Times New Roman" w:hAnsi="Times New Roman" w:cs="Times New Roman"/>
          <w:sz w:val="28"/>
          <w:szCs w:val="28"/>
        </w:rPr>
        <w:t>осударственная программа Ульяновской области «Обеспечение правопорядка и безопасности жизнедеятельности на территории Ульяновской области» на 2014-2018 годы»</w:t>
      </w:r>
      <w:r>
        <w:rPr>
          <w:rFonts w:ascii="Times New Roman" w:hAnsi="Times New Roman" w:cs="Times New Roman"/>
          <w:sz w:val="28"/>
          <w:szCs w:val="28"/>
        </w:rPr>
        <w:t xml:space="preserve"> </w:t>
      </w:r>
      <w:r w:rsidRPr="00584370">
        <w:rPr>
          <w:rFonts w:ascii="Times New Roman" w:hAnsi="Times New Roman" w:cs="Times New Roman"/>
          <w:sz w:val="28"/>
          <w:szCs w:val="28"/>
        </w:rPr>
        <w:t>- 4187,5 тыс. рублей;</w:t>
      </w:r>
    </w:p>
    <w:p w:rsidR="00562672" w:rsidRPr="00584370" w:rsidRDefault="00562672"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Pr>
          <w:rFonts w:ascii="Times New Roman" w:hAnsi="Times New Roman" w:cs="Times New Roman"/>
          <w:sz w:val="28"/>
          <w:szCs w:val="28"/>
        </w:rPr>
        <w:t>г</w:t>
      </w:r>
      <w:r w:rsidRPr="00584370">
        <w:rPr>
          <w:rFonts w:ascii="Times New Roman" w:hAnsi="Times New Roman" w:cs="Times New Roman"/>
          <w:sz w:val="28"/>
          <w:szCs w:val="28"/>
        </w:rPr>
        <w:t>осударственная программа Ульяновской области «Развитие культуры и сохранение объектов культурного наследия в Ульяновской области» на 2014-2018 годы</w:t>
      </w:r>
      <w:r>
        <w:rPr>
          <w:rFonts w:ascii="Times New Roman" w:hAnsi="Times New Roman" w:cs="Times New Roman"/>
          <w:sz w:val="28"/>
          <w:szCs w:val="28"/>
        </w:rPr>
        <w:t xml:space="preserve">» </w:t>
      </w:r>
      <w:r w:rsidRPr="00584370">
        <w:rPr>
          <w:rFonts w:ascii="Times New Roman" w:hAnsi="Times New Roman" w:cs="Times New Roman"/>
          <w:sz w:val="28"/>
          <w:szCs w:val="28"/>
        </w:rPr>
        <w:t>- 34311,2 тыс. рублей;</w:t>
      </w:r>
    </w:p>
    <w:p w:rsidR="00562672" w:rsidRPr="00584370" w:rsidRDefault="00562672"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Pr>
          <w:rFonts w:ascii="Times New Roman" w:hAnsi="Times New Roman" w:cs="Times New Roman"/>
          <w:sz w:val="28"/>
          <w:szCs w:val="28"/>
        </w:rPr>
        <w:t>г</w:t>
      </w:r>
      <w:r w:rsidRPr="00584370">
        <w:rPr>
          <w:rFonts w:ascii="Times New Roman" w:hAnsi="Times New Roman" w:cs="Times New Roman"/>
          <w:sz w:val="28"/>
          <w:szCs w:val="28"/>
        </w:rPr>
        <w:t>осударственная программа Ульяновской области «Развитие информационного общества и электронного правительства в Ульяновской области» на 2015-2019 годы</w:t>
      </w:r>
      <w:r>
        <w:rPr>
          <w:rFonts w:ascii="Times New Roman" w:hAnsi="Times New Roman" w:cs="Times New Roman"/>
          <w:sz w:val="28"/>
          <w:szCs w:val="28"/>
        </w:rPr>
        <w:t xml:space="preserve">» </w:t>
      </w:r>
      <w:r w:rsidRPr="00584370">
        <w:rPr>
          <w:rFonts w:ascii="Times New Roman" w:hAnsi="Times New Roman" w:cs="Times New Roman"/>
          <w:sz w:val="28"/>
          <w:szCs w:val="28"/>
        </w:rPr>
        <w:t>- 144097,1 тыс. рублей</w:t>
      </w:r>
      <w:r w:rsidR="00AE4752">
        <w:rPr>
          <w:rFonts w:ascii="Times New Roman" w:hAnsi="Times New Roman" w:cs="Times New Roman"/>
          <w:sz w:val="28"/>
          <w:szCs w:val="28"/>
        </w:rPr>
        <w:t>;</w:t>
      </w:r>
    </w:p>
    <w:p w:rsidR="00562672" w:rsidRDefault="00562672" w:rsidP="00530A31">
      <w:pPr>
        <w:tabs>
          <w:tab w:val="left" w:pos="709"/>
        </w:tabs>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Pr>
          <w:rFonts w:ascii="Times New Roman" w:hAnsi="Times New Roman" w:cs="Times New Roman"/>
          <w:sz w:val="28"/>
          <w:szCs w:val="28"/>
        </w:rPr>
        <w:t>г</w:t>
      </w:r>
      <w:r w:rsidRPr="00584370">
        <w:rPr>
          <w:rFonts w:ascii="Times New Roman" w:hAnsi="Times New Roman" w:cs="Times New Roman"/>
          <w:sz w:val="28"/>
          <w:szCs w:val="28"/>
        </w:rPr>
        <w:t>осударственная программа Ульяновской области «Повышение эффективности управления государственным имуществом Ульяновской области» на 2015-2019 годы</w:t>
      </w:r>
      <w:r>
        <w:rPr>
          <w:rFonts w:ascii="Times New Roman" w:hAnsi="Times New Roman" w:cs="Times New Roman"/>
          <w:sz w:val="28"/>
          <w:szCs w:val="28"/>
        </w:rPr>
        <w:t>» -</w:t>
      </w:r>
      <w:r w:rsidRPr="00584370">
        <w:rPr>
          <w:rFonts w:ascii="Times New Roman" w:hAnsi="Times New Roman" w:cs="Times New Roman"/>
          <w:sz w:val="28"/>
          <w:szCs w:val="28"/>
        </w:rPr>
        <w:t xml:space="preserve"> 359768,1 тыс. рублей (в том числе средства на субсидии областному государственному автономному учреждению «Волга-спорт-арена» на 2015 год в сумме 296497,4 тыс. рублей).</w:t>
      </w:r>
    </w:p>
    <w:p w:rsidR="00562672" w:rsidRPr="00584370" w:rsidRDefault="00562672" w:rsidP="00530A31">
      <w:pPr>
        <w:spacing w:after="0" w:line="240" w:lineRule="auto"/>
        <w:ind w:firstLine="567"/>
        <w:jc w:val="both"/>
        <w:rPr>
          <w:rFonts w:ascii="Times New Roman" w:hAnsi="Times New Roman" w:cs="Times New Roman"/>
          <w:sz w:val="28"/>
          <w:szCs w:val="28"/>
        </w:rPr>
      </w:pPr>
    </w:p>
    <w:p w:rsidR="00584370" w:rsidRPr="00584370" w:rsidRDefault="00584370" w:rsidP="00530A31">
      <w:pPr>
        <w:spacing w:after="0" w:line="240" w:lineRule="auto"/>
        <w:ind w:firstLine="567"/>
        <w:jc w:val="both"/>
        <w:rPr>
          <w:rFonts w:ascii="Times New Roman" w:hAnsi="Times New Roman" w:cs="Times New Roman"/>
          <w:sz w:val="28"/>
          <w:szCs w:val="28"/>
        </w:rPr>
      </w:pPr>
      <w:r w:rsidRPr="005D173F">
        <w:rPr>
          <w:rFonts w:ascii="Times New Roman" w:hAnsi="Times New Roman" w:cs="Times New Roman"/>
          <w:b/>
          <w:i/>
          <w:sz w:val="28"/>
          <w:szCs w:val="28"/>
        </w:rPr>
        <w:t>«Мероприятия в рамках непрограммных направлений деятельности»</w:t>
      </w:r>
      <w:r w:rsidR="00634FF6">
        <w:rPr>
          <w:rFonts w:ascii="Times New Roman" w:hAnsi="Times New Roman" w:cs="Times New Roman"/>
          <w:sz w:val="28"/>
          <w:szCs w:val="28"/>
        </w:rPr>
        <w:t xml:space="preserve"> -</w:t>
      </w:r>
      <w:r w:rsidR="005D173F">
        <w:rPr>
          <w:rFonts w:ascii="Times New Roman" w:hAnsi="Times New Roman" w:cs="Times New Roman"/>
          <w:sz w:val="28"/>
          <w:szCs w:val="28"/>
        </w:rPr>
        <w:t xml:space="preserve"> </w:t>
      </w:r>
      <w:r w:rsidRPr="00584370">
        <w:rPr>
          <w:rFonts w:ascii="Times New Roman" w:hAnsi="Times New Roman" w:cs="Times New Roman"/>
          <w:sz w:val="28"/>
          <w:szCs w:val="28"/>
        </w:rPr>
        <w:t xml:space="preserve"> 338882,4</w:t>
      </w:r>
      <w:r w:rsidR="005D173F">
        <w:rPr>
          <w:rFonts w:ascii="Times New Roman" w:hAnsi="Times New Roman" w:cs="Times New Roman"/>
          <w:sz w:val="28"/>
          <w:szCs w:val="28"/>
        </w:rPr>
        <w:t xml:space="preserve"> тыс. рублей, </w:t>
      </w:r>
      <w:r w:rsidRPr="00584370">
        <w:rPr>
          <w:rFonts w:ascii="Times New Roman" w:hAnsi="Times New Roman" w:cs="Times New Roman"/>
          <w:color w:val="000000"/>
          <w:sz w:val="28"/>
          <w:szCs w:val="28"/>
        </w:rPr>
        <w:t>в том</w:t>
      </w:r>
      <w:r w:rsidR="005D173F">
        <w:rPr>
          <w:rFonts w:ascii="Times New Roman" w:hAnsi="Times New Roman" w:cs="Times New Roman"/>
          <w:color w:val="000000"/>
          <w:sz w:val="28"/>
          <w:szCs w:val="28"/>
        </w:rPr>
        <w:t xml:space="preserve"> числе</w:t>
      </w:r>
      <w:r w:rsidRPr="00584370">
        <w:rPr>
          <w:rFonts w:ascii="Times New Roman" w:hAnsi="Times New Roman" w:cs="Times New Roman"/>
          <w:sz w:val="28"/>
          <w:szCs w:val="28"/>
        </w:rPr>
        <w:t xml:space="preserve">: </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sidR="005D173F">
        <w:rPr>
          <w:rFonts w:ascii="Times New Roman" w:hAnsi="Times New Roman" w:cs="Times New Roman"/>
          <w:sz w:val="28"/>
          <w:szCs w:val="28"/>
        </w:rPr>
        <w:t>о</w:t>
      </w:r>
      <w:r w:rsidRPr="00584370">
        <w:rPr>
          <w:rFonts w:ascii="Times New Roman" w:hAnsi="Times New Roman" w:cs="Times New Roman"/>
          <w:sz w:val="28"/>
          <w:szCs w:val="28"/>
        </w:rPr>
        <w:t>беспечение деятельности аппарата Общественной палаты Ульяновской области расходы на 2015 год предусмотрены в сумме 5272,3 тыс. рублей;</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sidR="005D173F">
        <w:rPr>
          <w:rFonts w:ascii="Times New Roman" w:hAnsi="Times New Roman" w:cs="Times New Roman"/>
          <w:sz w:val="28"/>
          <w:szCs w:val="28"/>
        </w:rPr>
        <w:t>о</w:t>
      </w:r>
      <w:r w:rsidRPr="00584370">
        <w:rPr>
          <w:rFonts w:ascii="Times New Roman" w:hAnsi="Times New Roman" w:cs="Times New Roman"/>
          <w:sz w:val="28"/>
          <w:szCs w:val="28"/>
        </w:rPr>
        <w:t>беспечение деятельности представителя Правительства Ульяновской области, направленного для работы при Торг</w:t>
      </w:r>
      <w:r w:rsidR="00D476C4">
        <w:rPr>
          <w:rFonts w:ascii="Times New Roman" w:hAnsi="Times New Roman" w:cs="Times New Roman"/>
          <w:sz w:val="28"/>
          <w:szCs w:val="28"/>
        </w:rPr>
        <w:t>овом представительстве РФ в ФРГ</w:t>
      </w:r>
      <w:r w:rsidRPr="00584370">
        <w:rPr>
          <w:rFonts w:ascii="Times New Roman" w:hAnsi="Times New Roman" w:cs="Times New Roman"/>
          <w:sz w:val="28"/>
          <w:szCs w:val="28"/>
        </w:rPr>
        <w:t xml:space="preserve"> - 5000,0 тыс. рублей;</w:t>
      </w:r>
    </w:p>
    <w:p w:rsidR="00584370" w:rsidRPr="00CF1E37"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субсидии Ульяновскому региональному отделению Общероссийской общественной организац</w:t>
      </w:r>
      <w:r w:rsidR="00634FF6">
        <w:rPr>
          <w:rFonts w:ascii="Times New Roman" w:hAnsi="Times New Roman" w:cs="Times New Roman"/>
          <w:sz w:val="28"/>
          <w:szCs w:val="28"/>
        </w:rPr>
        <w:t>ии «Ассоциация юристов России» -</w:t>
      </w:r>
      <w:r w:rsidRPr="00584370">
        <w:rPr>
          <w:rFonts w:ascii="Times New Roman" w:hAnsi="Times New Roman" w:cs="Times New Roman"/>
          <w:sz w:val="28"/>
          <w:szCs w:val="28"/>
        </w:rPr>
        <w:t xml:space="preserve"> 4000,0 тыс. рублей</w:t>
      </w:r>
      <w:r w:rsidR="00CF1E37" w:rsidRPr="00CF1E37">
        <w:rPr>
          <w:rFonts w:ascii="Times New Roman" w:hAnsi="Times New Roman" w:cs="Times New Roman"/>
          <w:color w:val="C00000"/>
          <w:sz w:val="28"/>
          <w:szCs w:val="28"/>
        </w:rPr>
        <w:t xml:space="preserve"> </w:t>
      </w:r>
      <w:r w:rsidR="00CF1E37" w:rsidRPr="00CF1E37">
        <w:rPr>
          <w:rFonts w:ascii="Times New Roman" w:hAnsi="Times New Roman" w:cs="Times New Roman"/>
          <w:sz w:val="28"/>
          <w:szCs w:val="28"/>
        </w:rPr>
        <w:t>в соответствии с постановлением Правительства Ульяновской области от 04.08.2011 № 306-П (с изм. от 28.08.2014 № 388-П) «О Порядке предоставления в 2015 году субсидий из областного бюджета Ульяновской области Ульяновскому региональному отделению Общероссийской общественной организации «Ассоциация юристов России»</w:t>
      </w:r>
      <w:r w:rsidRPr="00CF1E37">
        <w:rPr>
          <w:rFonts w:ascii="Times New Roman" w:hAnsi="Times New Roman" w:cs="Times New Roman"/>
          <w:sz w:val="28"/>
          <w:szCs w:val="28"/>
        </w:rPr>
        <w:t xml:space="preserve">; </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субсидии Совету муниципальных образований Ульяновской области </w:t>
      </w:r>
      <w:r w:rsidR="00673F46">
        <w:rPr>
          <w:rFonts w:ascii="Times New Roman" w:hAnsi="Times New Roman" w:cs="Times New Roman"/>
          <w:sz w:val="28"/>
          <w:szCs w:val="28"/>
        </w:rPr>
        <w:t>в соответствии с постановлением Правительства Ульяновской области от 25.07.2011 № 330-П (с изм. от 20.08.2014 № 369-П) «О предоставлении субсидий из областного бюджета Ульяновской области Совету муниципальных образований Ульяновской области» -</w:t>
      </w:r>
      <w:r w:rsidRPr="00584370">
        <w:rPr>
          <w:rFonts w:ascii="Times New Roman" w:hAnsi="Times New Roman" w:cs="Times New Roman"/>
          <w:sz w:val="28"/>
          <w:szCs w:val="28"/>
        </w:rPr>
        <w:t xml:space="preserve"> 3013,0 тыс. рублей;</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lastRenderedPageBreak/>
        <w:t>- субсидии Ульяновской региональной организации Всероссийской общественной организации ветеранов (пенсионеров) войны и труда, Вооруженных Сил и правоохранительных органов - 1500,0 тыс. рублей;</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sidR="005D173F">
        <w:rPr>
          <w:rFonts w:ascii="Times New Roman" w:hAnsi="Times New Roman" w:cs="Times New Roman"/>
          <w:sz w:val="28"/>
          <w:szCs w:val="28"/>
        </w:rPr>
        <w:t>у</w:t>
      </w:r>
      <w:r w:rsidRPr="00584370">
        <w:rPr>
          <w:rFonts w:ascii="Times New Roman" w:hAnsi="Times New Roman" w:cs="Times New Roman"/>
          <w:sz w:val="28"/>
          <w:szCs w:val="28"/>
        </w:rPr>
        <w:t>чреждения по патриотическому воспитанию граждан РФ</w:t>
      </w:r>
      <w:r w:rsidR="00D22220">
        <w:rPr>
          <w:rFonts w:ascii="Times New Roman" w:hAnsi="Times New Roman" w:cs="Times New Roman"/>
          <w:sz w:val="28"/>
          <w:szCs w:val="28"/>
        </w:rPr>
        <w:t xml:space="preserve"> (ОГКУ «Центр патриотического воспитания населения Ульяновской области»)</w:t>
      </w:r>
      <w:r w:rsidR="00634FF6">
        <w:rPr>
          <w:rFonts w:ascii="Times New Roman" w:hAnsi="Times New Roman" w:cs="Times New Roman"/>
          <w:sz w:val="28"/>
          <w:szCs w:val="28"/>
        </w:rPr>
        <w:t xml:space="preserve"> </w:t>
      </w:r>
      <w:r w:rsidRPr="00584370">
        <w:rPr>
          <w:rFonts w:ascii="Times New Roman" w:hAnsi="Times New Roman" w:cs="Times New Roman"/>
          <w:sz w:val="28"/>
          <w:szCs w:val="28"/>
        </w:rPr>
        <w:t>-</w:t>
      </w:r>
      <w:r w:rsidR="00634FF6">
        <w:rPr>
          <w:rFonts w:ascii="Times New Roman" w:hAnsi="Times New Roman" w:cs="Times New Roman"/>
          <w:sz w:val="28"/>
          <w:szCs w:val="28"/>
        </w:rPr>
        <w:t xml:space="preserve"> </w:t>
      </w:r>
      <w:r w:rsidRPr="00584370">
        <w:rPr>
          <w:rFonts w:ascii="Times New Roman" w:hAnsi="Times New Roman" w:cs="Times New Roman"/>
          <w:sz w:val="28"/>
          <w:szCs w:val="28"/>
        </w:rPr>
        <w:t>5123,4 тыс. рублей;</w:t>
      </w:r>
    </w:p>
    <w:p w:rsidR="00584370" w:rsidRPr="00584370" w:rsidRDefault="005D173F"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у</w:t>
      </w:r>
      <w:r w:rsidR="00584370" w:rsidRPr="00584370">
        <w:rPr>
          <w:rFonts w:ascii="Times New Roman" w:hAnsi="Times New Roman" w:cs="Times New Roman"/>
          <w:sz w:val="28"/>
          <w:szCs w:val="28"/>
        </w:rPr>
        <w:t>чреждения в сфере проведения научных исследований в области истории и культуры</w:t>
      </w:r>
      <w:r w:rsidR="00634FF6">
        <w:rPr>
          <w:rFonts w:ascii="Times New Roman" w:hAnsi="Times New Roman" w:cs="Times New Roman"/>
          <w:sz w:val="28"/>
          <w:szCs w:val="28"/>
        </w:rPr>
        <w:t xml:space="preserve"> </w:t>
      </w:r>
      <w:r w:rsidR="00077E6B" w:rsidRPr="00077E6B">
        <w:rPr>
          <w:rFonts w:ascii="Times New Roman" w:hAnsi="Times New Roman" w:cs="Times New Roman"/>
          <w:sz w:val="28"/>
          <w:szCs w:val="28"/>
        </w:rPr>
        <w:t>(ОГБУ «Научно-исследовательский институт истории и культуры Ульяновской области»)</w:t>
      </w:r>
      <w:r w:rsidR="00077E6B">
        <w:rPr>
          <w:rFonts w:ascii="Times New Roman" w:hAnsi="Times New Roman" w:cs="Times New Roman"/>
          <w:sz w:val="28"/>
          <w:szCs w:val="28"/>
        </w:rPr>
        <w:t xml:space="preserve"> </w:t>
      </w:r>
      <w:r w:rsidR="00584370" w:rsidRPr="00077E6B">
        <w:rPr>
          <w:rFonts w:ascii="Times New Roman" w:hAnsi="Times New Roman" w:cs="Times New Roman"/>
          <w:sz w:val="28"/>
          <w:szCs w:val="28"/>
        </w:rPr>
        <w:t>-</w:t>
      </w:r>
      <w:r w:rsidR="00584370" w:rsidRPr="00584370">
        <w:rPr>
          <w:rFonts w:ascii="Times New Roman" w:hAnsi="Times New Roman" w:cs="Times New Roman"/>
          <w:sz w:val="28"/>
          <w:szCs w:val="28"/>
        </w:rPr>
        <w:t xml:space="preserve"> 9000,0 тыс. рублей;</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sidR="005D173F">
        <w:rPr>
          <w:rFonts w:ascii="Times New Roman" w:hAnsi="Times New Roman" w:cs="Times New Roman"/>
          <w:sz w:val="28"/>
          <w:szCs w:val="28"/>
        </w:rPr>
        <w:t>р</w:t>
      </w:r>
      <w:r w:rsidRPr="00584370">
        <w:rPr>
          <w:rFonts w:ascii="Times New Roman" w:hAnsi="Times New Roman" w:cs="Times New Roman"/>
          <w:sz w:val="28"/>
          <w:szCs w:val="28"/>
        </w:rPr>
        <w:t xml:space="preserve">еализация Закона Ульяновской области от 3 октября 2012 года </w:t>
      </w:r>
      <w:r w:rsidR="00634FF6">
        <w:rPr>
          <w:rFonts w:ascii="Times New Roman" w:hAnsi="Times New Roman" w:cs="Times New Roman"/>
          <w:sz w:val="28"/>
          <w:szCs w:val="28"/>
        </w:rPr>
        <w:t xml:space="preserve">             </w:t>
      </w:r>
      <w:r w:rsidRPr="00584370">
        <w:rPr>
          <w:rFonts w:ascii="Times New Roman" w:hAnsi="Times New Roman" w:cs="Times New Roman"/>
          <w:sz w:val="28"/>
          <w:szCs w:val="28"/>
        </w:rPr>
        <w:t>№ 131-ЗО «О бесплатной юр</w:t>
      </w:r>
      <w:r w:rsidR="00F11C15">
        <w:rPr>
          <w:rFonts w:ascii="Times New Roman" w:hAnsi="Times New Roman" w:cs="Times New Roman"/>
          <w:sz w:val="28"/>
          <w:szCs w:val="28"/>
        </w:rPr>
        <w:t>идической помощи на территории У</w:t>
      </w:r>
      <w:r w:rsidRPr="00584370">
        <w:rPr>
          <w:rFonts w:ascii="Times New Roman" w:hAnsi="Times New Roman" w:cs="Times New Roman"/>
          <w:sz w:val="28"/>
          <w:szCs w:val="28"/>
        </w:rPr>
        <w:t>льяновской области»</w:t>
      </w:r>
      <w:r w:rsidR="00634FF6">
        <w:rPr>
          <w:rFonts w:ascii="Times New Roman" w:hAnsi="Times New Roman" w:cs="Times New Roman"/>
          <w:sz w:val="28"/>
          <w:szCs w:val="28"/>
        </w:rPr>
        <w:t xml:space="preserve"> </w:t>
      </w:r>
      <w:r w:rsidRPr="00584370">
        <w:rPr>
          <w:rFonts w:ascii="Times New Roman" w:hAnsi="Times New Roman" w:cs="Times New Roman"/>
          <w:sz w:val="28"/>
          <w:szCs w:val="28"/>
        </w:rPr>
        <w:t>- 1425,0тыс. рублей;</w:t>
      </w:r>
    </w:p>
    <w:p w:rsid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w:t>
      </w:r>
      <w:r w:rsidR="005D173F">
        <w:rPr>
          <w:rFonts w:ascii="Times New Roman" w:hAnsi="Times New Roman" w:cs="Times New Roman"/>
          <w:sz w:val="28"/>
          <w:szCs w:val="28"/>
        </w:rPr>
        <w:t xml:space="preserve"> о</w:t>
      </w:r>
      <w:r w:rsidRPr="00584370">
        <w:rPr>
          <w:rFonts w:ascii="Times New Roman" w:hAnsi="Times New Roman" w:cs="Times New Roman"/>
          <w:sz w:val="28"/>
          <w:szCs w:val="28"/>
        </w:rPr>
        <w:t>беспечение деятельн</w:t>
      </w:r>
      <w:r w:rsidR="00D476C4">
        <w:rPr>
          <w:rFonts w:ascii="Times New Roman" w:hAnsi="Times New Roman" w:cs="Times New Roman"/>
          <w:sz w:val="28"/>
          <w:szCs w:val="28"/>
        </w:rPr>
        <w:t>ости депутатов Государственной Д</w:t>
      </w:r>
      <w:r w:rsidRPr="00584370">
        <w:rPr>
          <w:rFonts w:ascii="Times New Roman" w:hAnsi="Times New Roman" w:cs="Times New Roman"/>
          <w:sz w:val="28"/>
          <w:szCs w:val="28"/>
        </w:rPr>
        <w:t>умы и их помощников в избирательных округах</w:t>
      </w:r>
      <w:r w:rsidR="00634FF6">
        <w:rPr>
          <w:rFonts w:ascii="Times New Roman" w:hAnsi="Times New Roman" w:cs="Times New Roman"/>
          <w:sz w:val="28"/>
          <w:szCs w:val="28"/>
        </w:rPr>
        <w:t xml:space="preserve"> </w:t>
      </w:r>
      <w:r w:rsidRPr="00584370">
        <w:rPr>
          <w:rFonts w:ascii="Times New Roman" w:hAnsi="Times New Roman" w:cs="Times New Roman"/>
          <w:sz w:val="28"/>
          <w:szCs w:val="28"/>
        </w:rPr>
        <w:t>- 8117,7 тыс. рублей;</w:t>
      </w:r>
    </w:p>
    <w:p w:rsidR="0008214A" w:rsidRDefault="0008214A" w:rsidP="00530A31">
      <w:pPr>
        <w:spacing w:after="0" w:line="240" w:lineRule="auto"/>
        <w:jc w:val="center"/>
        <w:rPr>
          <w:rFonts w:ascii="Times New Roman" w:hAnsi="Times New Roman" w:cs="Times New Roman"/>
          <w:sz w:val="28"/>
          <w:szCs w:val="28"/>
        </w:rPr>
      </w:pPr>
      <w:r w:rsidRPr="00995CC5">
        <w:rPr>
          <w:noProof/>
          <w:color w:val="7030A0"/>
          <w:sz w:val="28"/>
          <w:szCs w:val="28"/>
          <w:lang w:eastAsia="ru-RU"/>
        </w:rPr>
        <w:drawing>
          <wp:inline distT="0" distB="0" distL="0" distR="0" wp14:anchorId="036FB52D" wp14:editId="6F862B07">
            <wp:extent cx="5629275" cy="2105025"/>
            <wp:effectExtent l="0" t="0" r="0" b="0"/>
            <wp:docPr id="1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476C4" w:rsidRPr="00616516" w:rsidRDefault="00D476C4" w:rsidP="00372027">
      <w:pPr>
        <w:tabs>
          <w:tab w:val="left" w:pos="709"/>
        </w:tabs>
        <w:spacing w:after="0" w:line="240" w:lineRule="auto"/>
        <w:jc w:val="center"/>
        <w:rPr>
          <w:rFonts w:ascii="Times New Roman" w:hAnsi="Times New Roman" w:cs="Times New Roman"/>
          <w:sz w:val="28"/>
          <w:szCs w:val="28"/>
        </w:rPr>
      </w:pPr>
      <w:r w:rsidRPr="00616516">
        <w:rPr>
          <w:rFonts w:ascii="Times New Roman" w:hAnsi="Times New Roman" w:cs="Times New Roman"/>
          <w:sz w:val="28"/>
          <w:szCs w:val="28"/>
        </w:rPr>
        <w:t xml:space="preserve">Рис. </w:t>
      </w:r>
      <w:r>
        <w:rPr>
          <w:rFonts w:ascii="Times New Roman" w:hAnsi="Times New Roman" w:cs="Times New Roman"/>
          <w:sz w:val="28"/>
          <w:szCs w:val="28"/>
        </w:rPr>
        <w:t>14.</w:t>
      </w:r>
      <w:r w:rsidRPr="00616516">
        <w:rPr>
          <w:rFonts w:ascii="Times New Roman" w:hAnsi="Times New Roman" w:cs="Times New Roman"/>
          <w:b/>
          <w:sz w:val="28"/>
          <w:szCs w:val="28"/>
        </w:rPr>
        <w:t xml:space="preserve"> </w:t>
      </w:r>
      <w:r>
        <w:rPr>
          <w:rFonts w:ascii="Times New Roman" w:hAnsi="Times New Roman" w:cs="Times New Roman"/>
          <w:b/>
          <w:sz w:val="28"/>
          <w:szCs w:val="28"/>
        </w:rPr>
        <w:t xml:space="preserve">Расходы на </w:t>
      </w:r>
      <w:r w:rsidRPr="00D476C4">
        <w:rPr>
          <w:rFonts w:ascii="Times New Roman" w:hAnsi="Times New Roman" w:cs="Times New Roman"/>
          <w:b/>
          <w:sz w:val="28"/>
          <w:szCs w:val="28"/>
        </w:rPr>
        <w:t xml:space="preserve">обеспечение деятельности депутатов Государственной Думы и их помощников в избирательных округах </w:t>
      </w:r>
      <w:r w:rsidRPr="00616516">
        <w:rPr>
          <w:rFonts w:ascii="Times New Roman" w:hAnsi="Times New Roman" w:cs="Times New Roman"/>
          <w:b/>
          <w:sz w:val="28"/>
          <w:szCs w:val="28"/>
        </w:rPr>
        <w:t>в 201</w:t>
      </w:r>
      <w:r>
        <w:rPr>
          <w:rFonts w:ascii="Times New Roman" w:hAnsi="Times New Roman" w:cs="Times New Roman"/>
          <w:b/>
          <w:sz w:val="28"/>
          <w:szCs w:val="28"/>
        </w:rPr>
        <w:t>5</w:t>
      </w:r>
      <w:r w:rsidRPr="00616516">
        <w:rPr>
          <w:rFonts w:ascii="Times New Roman" w:hAnsi="Times New Roman" w:cs="Times New Roman"/>
          <w:b/>
          <w:sz w:val="28"/>
          <w:szCs w:val="28"/>
        </w:rPr>
        <w:t xml:space="preserve"> году, </w:t>
      </w:r>
      <w:proofErr w:type="gramStart"/>
      <w:r w:rsidRPr="00616516">
        <w:rPr>
          <w:rFonts w:ascii="Times New Roman" w:hAnsi="Times New Roman" w:cs="Times New Roman"/>
          <w:b/>
          <w:sz w:val="28"/>
          <w:szCs w:val="28"/>
        </w:rPr>
        <w:t>млн</w:t>
      </w:r>
      <w:proofErr w:type="gramEnd"/>
      <w:r w:rsidRPr="00616516">
        <w:rPr>
          <w:rFonts w:ascii="Times New Roman" w:hAnsi="Times New Roman" w:cs="Times New Roman"/>
          <w:b/>
          <w:sz w:val="28"/>
          <w:szCs w:val="28"/>
        </w:rPr>
        <w:t xml:space="preserve"> рублей</w:t>
      </w:r>
    </w:p>
    <w:p w:rsidR="00D476C4" w:rsidRPr="00584370" w:rsidRDefault="00D476C4" w:rsidP="00584370">
      <w:pPr>
        <w:spacing w:after="0" w:line="240" w:lineRule="auto"/>
        <w:jc w:val="both"/>
        <w:rPr>
          <w:rFonts w:ascii="Times New Roman" w:hAnsi="Times New Roman" w:cs="Times New Roman"/>
          <w:sz w:val="28"/>
          <w:szCs w:val="28"/>
        </w:rPr>
      </w:pPr>
    </w:p>
    <w:p w:rsidR="00584370" w:rsidRDefault="005D173F"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w:t>
      </w:r>
      <w:r w:rsidR="00584370" w:rsidRPr="00584370">
        <w:rPr>
          <w:rFonts w:ascii="Times New Roman" w:hAnsi="Times New Roman" w:cs="Times New Roman"/>
          <w:sz w:val="28"/>
          <w:szCs w:val="28"/>
        </w:rPr>
        <w:t>беспечение  членов Совета Федерации и их помощников в субъектах Российской Федерации</w:t>
      </w:r>
      <w:r w:rsidR="00634FF6">
        <w:rPr>
          <w:rFonts w:ascii="Times New Roman" w:hAnsi="Times New Roman" w:cs="Times New Roman"/>
          <w:sz w:val="28"/>
          <w:szCs w:val="28"/>
        </w:rPr>
        <w:t xml:space="preserve"> </w:t>
      </w:r>
      <w:r w:rsidR="00584370" w:rsidRPr="00584370">
        <w:rPr>
          <w:rFonts w:ascii="Times New Roman" w:hAnsi="Times New Roman" w:cs="Times New Roman"/>
          <w:sz w:val="28"/>
          <w:szCs w:val="28"/>
        </w:rPr>
        <w:t>-</w:t>
      </w:r>
      <w:r w:rsidR="00634FF6">
        <w:rPr>
          <w:rFonts w:ascii="Times New Roman" w:hAnsi="Times New Roman" w:cs="Times New Roman"/>
          <w:sz w:val="28"/>
          <w:szCs w:val="28"/>
        </w:rPr>
        <w:t xml:space="preserve"> </w:t>
      </w:r>
      <w:r w:rsidR="0008214A">
        <w:rPr>
          <w:rFonts w:ascii="Times New Roman" w:hAnsi="Times New Roman" w:cs="Times New Roman"/>
          <w:sz w:val="28"/>
          <w:szCs w:val="28"/>
        </w:rPr>
        <w:t>2139,6 тыс. рублей.</w:t>
      </w:r>
    </w:p>
    <w:p w:rsidR="0008214A" w:rsidRDefault="0008214A" w:rsidP="00530A31">
      <w:pPr>
        <w:spacing w:after="0" w:line="240" w:lineRule="auto"/>
        <w:jc w:val="center"/>
        <w:rPr>
          <w:rFonts w:ascii="Times New Roman" w:hAnsi="Times New Roman" w:cs="Times New Roman"/>
          <w:sz w:val="28"/>
          <w:szCs w:val="28"/>
        </w:rPr>
      </w:pPr>
      <w:r w:rsidRPr="00C86E7F">
        <w:rPr>
          <w:b/>
          <w:noProof/>
          <w:sz w:val="28"/>
          <w:szCs w:val="28"/>
          <w:lang w:eastAsia="ru-RU"/>
        </w:rPr>
        <w:drawing>
          <wp:inline distT="0" distB="0" distL="0" distR="0" wp14:anchorId="092DA7C7" wp14:editId="378A3710">
            <wp:extent cx="5629275" cy="2314575"/>
            <wp:effectExtent l="0" t="0" r="0" b="0"/>
            <wp:docPr id="1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4E19" w:rsidRDefault="00984E19" w:rsidP="00372027">
      <w:pPr>
        <w:tabs>
          <w:tab w:val="left" w:pos="709"/>
        </w:tabs>
        <w:spacing w:after="0" w:line="240" w:lineRule="auto"/>
        <w:jc w:val="center"/>
        <w:rPr>
          <w:rFonts w:ascii="Times New Roman" w:hAnsi="Times New Roman" w:cs="Times New Roman"/>
          <w:b/>
          <w:sz w:val="28"/>
          <w:szCs w:val="28"/>
        </w:rPr>
      </w:pPr>
      <w:r w:rsidRPr="00616516">
        <w:rPr>
          <w:rFonts w:ascii="Times New Roman" w:hAnsi="Times New Roman" w:cs="Times New Roman"/>
          <w:sz w:val="28"/>
          <w:szCs w:val="28"/>
        </w:rPr>
        <w:t xml:space="preserve">Рис. </w:t>
      </w:r>
      <w:r>
        <w:rPr>
          <w:rFonts w:ascii="Times New Roman" w:hAnsi="Times New Roman" w:cs="Times New Roman"/>
          <w:sz w:val="28"/>
          <w:szCs w:val="28"/>
        </w:rPr>
        <w:t>15.</w:t>
      </w:r>
      <w:r w:rsidRPr="00616516">
        <w:rPr>
          <w:rFonts w:ascii="Times New Roman" w:hAnsi="Times New Roman" w:cs="Times New Roman"/>
          <w:b/>
          <w:sz w:val="28"/>
          <w:szCs w:val="28"/>
        </w:rPr>
        <w:t xml:space="preserve"> </w:t>
      </w:r>
      <w:r>
        <w:rPr>
          <w:rFonts w:ascii="Times New Roman" w:hAnsi="Times New Roman" w:cs="Times New Roman"/>
          <w:b/>
          <w:sz w:val="28"/>
          <w:szCs w:val="28"/>
        </w:rPr>
        <w:t xml:space="preserve">Расходы на </w:t>
      </w:r>
      <w:r w:rsidRPr="00D476C4">
        <w:rPr>
          <w:rFonts w:ascii="Times New Roman" w:hAnsi="Times New Roman" w:cs="Times New Roman"/>
          <w:b/>
          <w:sz w:val="28"/>
          <w:szCs w:val="28"/>
        </w:rPr>
        <w:t xml:space="preserve">обеспечение деятельности </w:t>
      </w:r>
      <w:r w:rsidRPr="00984E19">
        <w:rPr>
          <w:rFonts w:ascii="Times New Roman" w:hAnsi="Times New Roman" w:cs="Times New Roman"/>
          <w:b/>
          <w:sz w:val="28"/>
          <w:szCs w:val="28"/>
        </w:rPr>
        <w:t>членов Совета Федерации и их помощников в субъектах Российской Федерации</w:t>
      </w:r>
      <w:r w:rsidRPr="00616516">
        <w:rPr>
          <w:rFonts w:ascii="Times New Roman" w:hAnsi="Times New Roman" w:cs="Times New Roman"/>
          <w:b/>
          <w:sz w:val="28"/>
          <w:szCs w:val="28"/>
        </w:rPr>
        <w:t xml:space="preserve"> в 201</w:t>
      </w:r>
      <w:r>
        <w:rPr>
          <w:rFonts w:ascii="Times New Roman" w:hAnsi="Times New Roman" w:cs="Times New Roman"/>
          <w:b/>
          <w:sz w:val="28"/>
          <w:szCs w:val="28"/>
        </w:rPr>
        <w:t>5</w:t>
      </w:r>
      <w:r w:rsidRPr="00616516">
        <w:rPr>
          <w:rFonts w:ascii="Times New Roman" w:hAnsi="Times New Roman" w:cs="Times New Roman"/>
          <w:b/>
          <w:sz w:val="28"/>
          <w:szCs w:val="28"/>
        </w:rPr>
        <w:t xml:space="preserve"> году, </w:t>
      </w:r>
      <w:proofErr w:type="gramStart"/>
      <w:r w:rsidRPr="00616516">
        <w:rPr>
          <w:rFonts w:ascii="Times New Roman" w:hAnsi="Times New Roman" w:cs="Times New Roman"/>
          <w:b/>
          <w:sz w:val="28"/>
          <w:szCs w:val="28"/>
        </w:rPr>
        <w:t>млн</w:t>
      </w:r>
      <w:proofErr w:type="gramEnd"/>
      <w:r w:rsidRPr="00616516">
        <w:rPr>
          <w:rFonts w:ascii="Times New Roman" w:hAnsi="Times New Roman" w:cs="Times New Roman"/>
          <w:b/>
          <w:sz w:val="28"/>
          <w:szCs w:val="28"/>
        </w:rPr>
        <w:t xml:space="preserve"> рублей</w:t>
      </w:r>
    </w:p>
    <w:p w:rsidR="00372027" w:rsidRPr="00584370" w:rsidRDefault="00372027" w:rsidP="00372027">
      <w:pPr>
        <w:tabs>
          <w:tab w:val="left" w:pos="709"/>
        </w:tabs>
        <w:spacing w:after="0" w:line="240" w:lineRule="auto"/>
        <w:jc w:val="center"/>
        <w:rPr>
          <w:rFonts w:ascii="Times New Roman" w:hAnsi="Times New Roman" w:cs="Times New Roman"/>
          <w:sz w:val="28"/>
          <w:szCs w:val="28"/>
        </w:rPr>
      </w:pPr>
    </w:p>
    <w:p w:rsidR="00584370" w:rsidRPr="00584370" w:rsidRDefault="005D173F"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00584370" w:rsidRPr="00584370">
        <w:rPr>
          <w:rFonts w:ascii="Times New Roman" w:hAnsi="Times New Roman" w:cs="Times New Roman"/>
          <w:sz w:val="28"/>
          <w:szCs w:val="28"/>
        </w:rPr>
        <w:t>оздание и развитие сети многофункциональных центров предоставления государственных и муниципальных услуг</w:t>
      </w:r>
      <w:r w:rsidR="00FC63A0">
        <w:rPr>
          <w:rFonts w:ascii="Times New Roman" w:hAnsi="Times New Roman" w:cs="Times New Roman"/>
          <w:sz w:val="28"/>
          <w:szCs w:val="28"/>
        </w:rPr>
        <w:t xml:space="preserve"> </w:t>
      </w:r>
      <w:r w:rsidR="00584370" w:rsidRPr="00584370">
        <w:rPr>
          <w:rFonts w:ascii="Times New Roman" w:hAnsi="Times New Roman" w:cs="Times New Roman"/>
          <w:sz w:val="28"/>
          <w:szCs w:val="28"/>
        </w:rPr>
        <w:t>-</w:t>
      </w:r>
      <w:r w:rsidR="00FC63A0">
        <w:rPr>
          <w:rFonts w:ascii="Times New Roman" w:hAnsi="Times New Roman" w:cs="Times New Roman"/>
          <w:sz w:val="28"/>
          <w:szCs w:val="28"/>
        </w:rPr>
        <w:t xml:space="preserve"> </w:t>
      </w:r>
      <w:r w:rsidR="00584370" w:rsidRPr="00584370">
        <w:rPr>
          <w:rFonts w:ascii="Times New Roman" w:hAnsi="Times New Roman" w:cs="Times New Roman"/>
          <w:sz w:val="28"/>
          <w:szCs w:val="28"/>
        </w:rPr>
        <w:t>16590,6 тыс. рублей;</w:t>
      </w:r>
    </w:p>
    <w:p w:rsidR="00B801E8"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lastRenderedPageBreak/>
        <w:t xml:space="preserve">- </w:t>
      </w:r>
      <w:r w:rsidR="005D173F">
        <w:rPr>
          <w:rFonts w:ascii="Times New Roman" w:hAnsi="Times New Roman" w:cs="Times New Roman"/>
          <w:sz w:val="28"/>
          <w:szCs w:val="28"/>
        </w:rPr>
        <w:t>о</w:t>
      </w:r>
      <w:r w:rsidRPr="00584370">
        <w:rPr>
          <w:rFonts w:ascii="Times New Roman" w:hAnsi="Times New Roman" w:cs="Times New Roman"/>
          <w:sz w:val="28"/>
          <w:szCs w:val="28"/>
        </w:rPr>
        <w:t>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r w:rsidR="00634FF6">
        <w:rPr>
          <w:rFonts w:ascii="Times New Roman" w:hAnsi="Times New Roman" w:cs="Times New Roman"/>
          <w:sz w:val="28"/>
          <w:szCs w:val="28"/>
        </w:rPr>
        <w:t xml:space="preserve"> </w:t>
      </w:r>
      <w:r w:rsidR="00F11C15">
        <w:rPr>
          <w:rFonts w:ascii="Times New Roman" w:hAnsi="Times New Roman" w:cs="Times New Roman"/>
          <w:sz w:val="28"/>
          <w:szCs w:val="28"/>
        </w:rPr>
        <w:t>- 63290,3 тыс. рублей</w:t>
      </w:r>
      <w:r w:rsidR="00B801E8">
        <w:rPr>
          <w:rFonts w:ascii="Times New Roman" w:hAnsi="Times New Roman" w:cs="Times New Roman"/>
          <w:sz w:val="28"/>
          <w:szCs w:val="28"/>
        </w:rPr>
        <w:t xml:space="preserve">, в пределах суммы субвенции, выделенной из федерального бюджета. </w:t>
      </w:r>
    </w:p>
    <w:p w:rsidR="00584370" w:rsidRPr="00F11C15" w:rsidRDefault="00673F46" w:rsidP="00530A31">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С</w:t>
      </w:r>
      <w:r w:rsidR="00FC63A0">
        <w:rPr>
          <w:rFonts w:ascii="Times New Roman" w:hAnsi="Times New Roman" w:cs="Times New Roman"/>
          <w:sz w:val="28"/>
          <w:szCs w:val="28"/>
        </w:rPr>
        <w:t>огласно расчё</w:t>
      </w:r>
      <w:r w:rsidR="00D7285B">
        <w:rPr>
          <w:rFonts w:ascii="Times New Roman" w:hAnsi="Times New Roman" w:cs="Times New Roman"/>
          <w:sz w:val="28"/>
          <w:szCs w:val="28"/>
        </w:rPr>
        <w:t>там</w:t>
      </w:r>
      <w:r w:rsidR="00FC63A0">
        <w:rPr>
          <w:rFonts w:ascii="Times New Roman" w:hAnsi="Times New Roman" w:cs="Times New Roman"/>
          <w:sz w:val="28"/>
          <w:szCs w:val="28"/>
        </w:rPr>
        <w:t>,</w:t>
      </w:r>
      <w:r w:rsidR="00D7285B">
        <w:rPr>
          <w:rFonts w:ascii="Times New Roman" w:hAnsi="Times New Roman" w:cs="Times New Roman"/>
          <w:sz w:val="28"/>
          <w:szCs w:val="28"/>
        </w:rPr>
        <w:t xml:space="preserve"> </w:t>
      </w:r>
      <w:r>
        <w:rPr>
          <w:rFonts w:ascii="Times New Roman" w:hAnsi="Times New Roman" w:cs="Times New Roman"/>
          <w:sz w:val="28"/>
          <w:szCs w:val="28"/>
        </w:rPr>
        <w:t>сумма субвенции должна составить</w:t>
      </w:r>
      <w:r w:rsidR="00D7285B">
        <w:rPr>
          <w:rFonts w:ascii="Times New Roman" w:hAnsi="Times New Roman" w:cs="Times New Roman"/>
          <w:sz w:val="28"/>
          <w:szCs w:val="28"/>
        </w:rPr>
        <w:t xml:space="preserve"> 69867,6 тыс. рублей, что на </w:t>
      </w:r>
      <w:r w:rsidR="00FC63A0">
        <w:rPr>
          <w:rFonts w:ascii="Times New Roman" w:hAnsi="Times New Roman" w:cs="Times New Roman"/>
          <w:sz w:val="28"/>
          <w:szCs w:val="28"/>
        </w:rPr>
        <w:t>2130,8 тыс. рублей больше уточнё</w:t>
      </w:r>
      <w:r>
        <w:rPr>
          <w:rFonts w:ascii="Times New Roman" w:hAnsi="Times New Roman" w:cs="Times New Roman"/>
          <w:sz w:val="28"/>
          <w:szCs w:val="28"/>
        </w:rPr>
        <w:t xml:space="preserve">нного плана на 2014 год </w:t>
      </w:r>
      <w:r w:rsidR="00F11C15" w:rsidRPr="00F11C15">
        <w:rPr>
          <w:rFonts w:ascii="Times New Roman" w:hAnsi="Times New Roman" w:cs="Times New Roman"/>
          <w:sz w:val="28"/>
          <w:szCs w:val="28"/>
        </w:rPr>
        <w:t>в связи с принятием Закона Ульяновской области от 07.07.2014 №</w:t>
      </w:r>
      <w:r w:rsidR="00F11C15">
        <w:rPr>
          <w:rFonts w:ascii="Times New Roman" w:hAnsi="Times New Roman" w:cs="Times New Roman"/>
          <w:sz w:val="28"/>
          <w:szCs w:val="28"/>
        </w:rPr>
        <w:t xml:space="preserve"> </w:t>
      </w:r>
      <w:r w:rsidR="00F11C15" w:rsidRPr="00F11C15">
        <w:rPr>
          <w:rFonts w:ascii="Times New Roman" w:hAnsi="Times New Roman" w:cs="Times New Roman"/>
          <w:sz w:val="28"/>
          <w:szCs w:val="28"/>
        </w:rPr>
        <w:t>102-ЗО «О прекращении осуществления органами местного самоуправления городских округов и муниципальных районов Ульяновской области государственных полномочий на государственную регистрацию актов гражданского состояния и признании утратившими силу отдельных законодательных актов</w:t>
      </w:r>
      <w:r w:rsidR="00B801E8">
        <w:rPr>
          <w:rFonts w:ascii="Times New Roman" w:hAnsi="Times New Roman" w:cs="Times New Roman"/>
          <w:sz w:val="28"/>
          <w:szCs w:val="28"/>
        </w:rPr>
        <w:t xml:space="preserve"> </w:t>
      </w:r>
      <w:r w:rsidR="00F11C15" w:rsidRPr="00F11C15">
        <w:rPr>
          <w:rFonts w:ascii="Times New Roman" w:hAnsi="Times New Roman" w:cs="Times New Roman"/>
          <w:sz w:val="28"/>
          <w:szCs w:val="28"/>
        </w:rPr>
        <w:t>(положений законодательных</w:t>
      </w:r>
      <w:proofErr w:type="gramEnd"/>
      <w:r w:rsidR="00F11C15" w:rsidRPr="00F11C15">
        <w:rPr>
          <w:rFonts w:ascii="Times New Roman" w:hAnsi="Times New Roman" w:cs="Times New Roman"/>
          <w:sz w:val="28"/>
          <w:szCs w:val="28"/>
        </w:rPr>
        <w:t xml:space="preserve"> актов) Ульяновской области»</w:t>
      </w:r>
      <w:r w:rsidR="00E17010">
        <w:rPr>
          <w:rFonts w:ascii="Times New Roman" w:hAnsi="Times New Roman" w:cs="Times New Roman"/>
          <w:sz w:val="28"/>
          <w:szCs w:val="28"/>
        </w:rPr>
        <w:t>;</w:t>
      </w:r>
    </w:p>
    <w:p w:rsidR="00F11C15" w:rsidRDefault="00F11C15" w:rsidP="00530A31">
      <w:pPr>
        <w:spacing w:after="0" w:line="240" w:lineRule="auto"/>
        <w:jc w:val="center"/>
        <w:rPr>
          <w:rFonts w:ascii="Times New Roman" w:hAnsi="Times New Roman" w:cs="Times New Roman"/>
          <w:sz w:val="28"/>
          <w:szCs w:val="28"/>
        </w:rPr>
      </w:pPr>
      <w:r w:rsidRPr="00D62C7A">
        <w:rPr>
          <w:rFonts w:ascii="Times New Roman" w:hAnsi="Times New Roman" w:cs="Times New Roman"/>
          <w:b/>
          <w:noProof/>
          <w:sz w:val="28"/>
          <w:szCs w:val="28"/>
          <w:lang w:eastAsia="ru-RU"/>
        </w:rPr>
        <w:drawing>
          <wp:inline distT="0" distB="0" distL="0" distR="0" wp14:anchorId="4C6F3C60" wp14:editId="626C075D">
            <wp:extent cx="5629275" cy="2314575"/>
            <wp:effectExtent l="0" t="0" r="0" b="0"/>
            <wp:docPr id="1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11C15" w:rsidRDefault="00FC63A0" w:rsidP="003720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16</w:t>
      </w:r>
      <w:r w:rsidR="00F11C15">
        <w:rPr>
          <w:rFonts w:ascii="Times New Roman" w:hAnsi="Times New Roman" w:cs="Times New Roman"/>
          <w:sz w:val="28"/>
          <w:szCs w:val="28"/>
        </w:rPr>
        <w:t xml:space="preserve">. </w:t>
      </w:r>
      <w:r w:rsidR="00F11C15" w:rsidRPr="00F11C15">
        <w:rPr>
          <w:rFonts w:ascii="Times New Roman" w:hAnsi="Times New Roman" w:cs="Times New Roman"/>
          <w:b/>
          <w:sz w:val="28"/>
          <w:szCs w:val="28"/>
        </w:rPr>
        <w:t>Расходы на осуществление полномочий РФ по государственной регистрации актов гражданского состояния в 2012-2015</w:t>
      </w:r>
      <w:r w:rsidR="00E17010">
        <w:rPr>
          <w:rFonts w:ascii="Times New Roman" w:hAnsi="Times New Roman" w:cs="Times New Roman"/>
          <w:b/>
          <w:sz w:val="28"/>
          <w:szCs w:val="28"/>
        </w:rPr>
        <w:t xml:space="preserve"> </w:t>
      </w:r>
      <w:r w:rsidR="00F11C15" w:rsidRPr="00F11C15">
        <w:rPr>
          <w:rFonts w:ascii="Times New Roman" w:hAnsi="Times New Roman" w:cs="Times New Roman"/>
          <w:b/>
          <w:sz w:val="28"/>
          <w:szCs w:val="28"/>
        </w:rPr>
        <w:t xml:space="preserve">гг., </w:t>
      </w:r>
      <w:proofErr w:type="gramStart"/>
      <w:r w:rsidR="00F11C15" w:rsidRPr="00F11C15">
        <w:rPr>
          <w:rFonts w:ascii="Times New Roman" w:hAnsi="Times New Roman" w:cs="Times New Roman"/>
          <w:b/>
          <w:sz w:val="28"/>
          <w:szCs w:val="28"/>
        </w:rPr>
        <w:t>млн</w:t>
      </w:r>
      <w:proofErr w:type="gramEnd"/>
      <w:r w:rsidR="00F11C15" w:rsidRPr="00F11C15">
        <w:rPr>
          <w:rFonts w:ascii="Times New Roman" w:hAnsi="Times New Roman" w:cs="Times New Roman"/>
          <w:b/>
          <w:sz w:val="28"/>
          <w:szCs w:val="28"/>
        </w:rPr>
        <w:t xml:space="preserve"> рублей</w:t>
      </w:r>
    </w:p>
    <w:p w:rsidR="00F11C15" w:rsidRPr="00584370" w:rsidRDefault="00F11C15" w:rsidP="00F11C15">
      <w:pPr>
        <w:spacing w:after="0" w:line="240" w:lineRule="auto"/>
        <w:jc w:val="both"/>
        <w:rPr>
          <w:rFonts w:ascii="Times New Roman" w:hAnsi="Times New Roman" w:cs="Times New Roman"/>
          <w:sz w:val="28"/>
          <w:szCs w:val="28"/>
        </w:rPr>
      </w:pPr>
    </w:p>
    <w:p w:rsidR="00584370" w:rsidRPr="00584370" w:rsidRDefault="005D173F"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00584370" w:rsidRPr="00584370">
        <w:rPr>
          <w:rFonts w:ascii="Times New Roman" w:hAnsi="Times New Roman" w:cs="Times New Roman"/>
          <w:sz w:val="28"/>
          <w:szCs w:val="28"/>
        </w:rPr>
        <w:t>убвенции на финансовое обеспечение расходных обязательств, связанных с организацией и обеспечением деятельности муниципальных комиссий по делам несовершеннолетних и защите их прав в Ульяновской области</w:t>
      </w:r>
      <w:r w:rsidR="00634FF6">
        <w:rPr>
          <w:rFonts w:ascii="Times New Roman" w:hAnsi="Times New Roman" w:cs="Times New Roman"/>
          <w:sz w:val="28"/>
          <w:szCs w:val="28"/>
        </w:rPr>
        <w:t xml:space="preserve"> </w:t>
      </w:r>
      <w:r w:rsidR="00E17010">
        <w:rPr>
          <w:rFonts w:ascii="Times New Roman" w:hAnsi="Times New Roman" w:cs="Times New Roman"/>
          <w:sz w:val="28"/>
          <w:szCs w:val="28"/>
        </w:rPr>
        <w:t>- 21011,7 тыс. рублей;</w:t>
      </w:r>
    </w:p>
    <w:p w:rsidR="00584370" w:rsidRPr="00584370" w:rsidRDefault="005D173F"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00584370" w:rsidRPr="00584370">
        <w:rPr>
          <w:rFonts w:ascii="Times New Roman" w:hAnsi="Times New Roman" w:cs="Times New Roman"/>
          <w:sz w:val="28"/>
          <w:szCs w:val="28"/>
        </w:rPr>
        <w:t>убвенции на финансовое обеспечение расходного обязательства, связанного с определением перечня должностных лиц органов местного самоуправления, уполномоченных составлять протоколы об отдельных административных правонарушениях, предусмотренных Кодексом Ульяновской области об административных правонарушениях - 447,6 тыс. рублей;</w:t>
      </w:r>
    </w:p>
    <w:p w:rsidR="00584370" w:rsidRPr="00584370" w:rsidRDefault="005D173F"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w:t>
      </w:r>
      <w:r w:rsidR="00584370" w:rsidRPr="00584370">
        <w:rPr>
          <w:rFonts w:ascii="Times New Roman" w:hAnsi="Times New Roman" w:cs="Times New Roman"/>
          <w:sz w:val="28"/>
          <w:szCs w:val="28"/>
        </w:rPr>
        <w:t>убвенции на финансовое обеспечение расходных обязательств, связанных с проведением на территории Ульяновской области публичных мероприятий -</w:t>
      </w:r>
      <w:r w:rsidR="00634FF6">
        <w:rPr>
          <w:rFonts w:ascii="Times New Roman" w:hAnsi="Times New Roman" w:cs="Times New Roman"/>
          <w:sz w:val="28"/>
          <w:szCs w:val="28"/>
        </w:rPr>
        <w:t xml:space="preserve"> </w:t>
      </w:r>
      <w:r w:rsidR="00584370" w:rsidRPr="00584370">
        <w:rPr>
          <w:rFonts w:ascii="Times New Roman" w:hAnsi="Times New Roman" w:cs="Times New Roman"/>
          <w:sz w:val="28"/>
          <w:szCs w:val="28"/>
        </w:rPr>
        <w:t>199,8 тыс. рублей;</w:t>
      </w:r>
    </w:p>
    <w:p w:rsidR="00AF3462" w:rsidRPr="00AF3462" w:rsidRDefault="005D173F" w:rsidP="00530A31">
      <w:pPr>
        <w:spacing w:after="0" w:line="240" w:lineRule="auto"/>
        <w:ind w:firstLine="567"/>
        <w:jc w:val="both"/>
        <w:rPr>
          <w:rFonts w:ascii="Times New Roman" w:hAnsi="Times New Roman" w:cs="Times New Roman"/>
          <w:color w:val="C00000"/>
          <w:sz w:val="28"/>
          <w:szCs w:val="28"/>
        </w:rPr>
      </w:pPr>
      <w:r w:rsidRPr="00AF3462">
        <w:rPr>
          <w:rFonts w:ascii="Times New Roman" w:hAnsi="Times New Roman" w:cs="Times New Roman"/>
          <w:sz w:val="28"/>
          <w:szCs w:val="28"/>
        </w:rPr>
        <w:t>- о</w:t>
      </w:r>
      <w:r w:rsidR="00584370" w:rsidRPr="00AF3462">
        <w:rPr>
          <w:rFonts w:ascii="Times New Roman" w:hAnsi="Times New Roman" w:cs="Times New Roman"/>
          <w:sz w:val="28"/>
          <w:szCs w:val="28"/>
        </w:rPr>
        <w:t>беспечение деятельности государственных органов Ульяновской области</w:t>
      </w:r>
      <w:r w:rsidR="00634FF6" w:rsidRPr="00AF3462">
        <w:rPr>
          <w:rFonts w:ascii="Times New Roman" w:hAnsi="Times New Roman" w:cs="Times New Roman"/>
          <w:sz w:val="28"/>
          <w:szCs w:val="28"/>
        </w:rPr>
        <w:t xml:space="preserve"> </w:t>
      </w:r>
      <w:r w:rsidR="00584370" w:rsidRPr="00AF3462">
        <w:rPr>
          <w:rFonts w:ascii="Times New Roman" w:hAnsi="Times New Roman" w:cs="Times New Roman"/>
          <w:sz w:val="28"/>
          <w:szCs w:val="28"/>
        </w:rPr>
        <w:t>-</w:t>
      </w:r>
      <w:r w:rsidR="00634FF6" w:rsidRPr="00AF3462">
        <w:rPr>
          <w:rFonts w:ascii="Times New Roman" w:hAnsi="Times New Roman" w:cs="Times New Roman"/>
          <w:sz w:val="28"/>
          <w:szCs w:val="28"/>
        </w:rPr>
        <w:t xml:space="preserve"> </w:t>
      </w:r>
      <w:r w:rsidR="00584370" w:rsidRPr="00AF3462">
        <w:rPr>
          <w:rFonts w:ascii="Times New Roman" w:hAnsi="Times New Roman" w:cs="Times New Roman"/>
          <w:sz w:val="28"/>
          <w:szCs w:val="28"/>
        </w:rPr>
        <w:t>79246,3 тыс. рублей</w:t>
      </w:r>
      <w:r w:rsidR="00AF3462" w:rsidRPr="00AF3462">
        <w:rPr>
          <w:rFonts w:ascii="Times New Roman" w:hAnsi="Times New Roman" w:cs="Times New Roman"/>
          <w:sz w:val="28"/>
          <w:szCs w:val="28"/>
        </w:rPr>
        <w:t xml:space="preserve"> (Палата справедливости и общественного контроля в Ульяновской области</w:t>
      </w:r>
      <w:r w:rsidR="00AF3462">
        <w:rPr>
          <w:rFonts w:ascii="Times New Roman" w:hAnsi="Times New Roman" w:cs="Times New Roman"/>
          <w:sz w:val="28"/>
          <w:szCs w:val="28"/>
        </w:rPr>
        <w:t xml:space="preserve"> </w:t>
      </w:r>
      <w:r w:rsidR="00AF3462" w:rsidRPr="00AF3462">
        <w:rPr>
          <w:rFonts w:ascii="Times New Roman" w:hAnsi="Times New Roman" w:cs="Times New Roman"/>
          <w:sz w:val="28"/>
          <w:szCs w:val="28"/>
        </w:rPr>
        <w:t>-</w:t>
      </w:r>
      <w:r w:rsidR="00AF3462">
        <w:rPr>
          <w:rFonts w:ascii="Times New Roman" w:hAnsi="Times New Roman" w:cs="Times New Roman"/>
          <w:sz w:val="28"/>
          <w:szCs w:val="28"/>
        </w:rPr>
        <w:t xml:space="preserve"> </w:t>
      </w:r>
      <w:r w:rsidR="00AF3462" w:rsidRPr="00AF3462">
        <w:rPr>
          <w:rFonts w:ascii="Times New Roman" w:hAnsi="Times New Roman" w:cs="Times New Roman"/>
          <w:sz w:val="28"/>
          <w:szCs w:val="28"/>
        </w:rPr>
        <w:t>24858,4 тыс. рублей; Главная государственная инспекция регионального надзора Ульяновской области</w:t>
      </w:r>
      <w:r w:rsidR="00AF3462">
        <w:rPr>
          <w:rFonts w:ascii="Times New Roman" w:hAnsi="Times New Roman" w:cs="Times New Roman"/>
          <w:sz w:val="28"/>
          <w:szCs w:val="28"/>
        </w:rPr>
        <w:t xml:space="preserve"> </w:t>
      </w:r>
      <w:r w:rsidR="00AF3462" w:rsidRPr="00AF3462">
        <w:rPr>
          <w:rFonts w:ascii="Times New Roman" w:hAnsi="Times New Roman" w:cs="Times New Roman"/>
          <w:sz w:val="28"/>
          <w:szCs w:val="28"/>
        </w:rPr>
        <w:t>-54387,9 тыс. рублей);</w:t>
      </w:r>
    </w:p>
    <w:p w:rsidR="00584370" w:rsidRPr="00584370" w:rsidRDefault="00E17010"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реализация</w:t>
      </w:r>
      <w:r w:rsidR="00584370" w:rsidRPr="00AF3462">
        <w:rPr>
          <w:rFonts w:ascii="Times New Roman" w:hAnsi="Times New Roman" w:cs="Times New Roman"/>
          <w:sz w:val="28"/>
          <w:szCs w:val="28"/>
        </w:rPr>
        <w:t xml:space="preserve"> Закона Ульяновской области от 06.10.2011 № 170-ЗО «О</w:t>
      </w:r>
      <w:r w:rsidR="00584370" w:rsidRPr="00584370">
        <w:rPr>
          <w:rFonts w:ascii="Times New Roman" w:hAnsi="Times New Roman" w:cs="Times New Roman"/>
          <w:sz w:val="28"/>
          <w:szCs w:val="28"/>
        </w:rPr>
        <w:t xml:space="preserve"> мерах государственной поддержки общественных объединений пожарной охраны и добровольных пожарных в Ульяновской области» - 760,0</w:t>
      </w:r>
      <w:r w:rsidR="00634FF6">
        <w:rPr>
          <w:rFonts w:ascii="Times New Roman" w:hAnsi="Times New Roman" w:cs="Times New Roman"/>
          <w:sz w:val="28"/>
          <w:szCs w:val="28"/>
        </w:rPr>
        <w:t xml:space="preserve"> </w:t>
      </w:r>
      <w:r w:rsidR="00584370" w:rsidRPr="00584370">
        <w:rPr>
          <w:rFonts w:ascii="Times New Roman" w:hAnsi="Times New Roman" w:cs="Times New Roman"/>
          <w:sz w:val="28"/>
          <w:szCs w:val="28"/>
        </w:rPr>
        <w:t>тыс. рублей;</w:t>
      </w:r>
    </w:p>
    <w:p w:rsidR="00584370" w:rsidRPr="00D53DE1" w:rsidRDefault="00584370" w:rsidP="00530A31">
      <w:pPr>
        <w:spacing w:after="0" w:line="240" w:lineRule="auto"/>
        <w:ind w:firstLine="567"/>
        <w:jc w:val="both"/>
        <w:rPr>
          <w:rFonts w:ascii="Times New Roman" w:hAnsi="Times New Roman" w:cs="Times New Roman"/>
          <w:sz w:val="28"/>
          <w:szCs w:val="28"/>
        </w:rPr>
      </w:pPr>
      <w:r w:rsidRPr="00D53DE1">
        <w:rPr>
          <w:rFonts w:ascii="Times New Roman" w:hAnsi="Times New Roman" w:cs="Times New Roman"/>
          <w:sz w:val="28"/>
          <w:szCs w:val="28"/>
        </w:rPr>
        <w:t xml:space="preserve">- </w:t>
      </w:r>
      <w:r w:rsidR="00634FF6" w:rsidRPr="00D53DE1">
        <w:rPr>
          <w:rFonts w:ascii="Times New Roman" w:hAnsi="Times New Roman" w:cs="Times New Roman"/>
          <w:sz w:val="28"/>
          <w:szCs w:val="28"/>
        </w:rPr>
        <w:t>у</w:t>
      </w:r>
      <w:r w:rsidRPr="00D53DE1">
        <w:rPr>
          <w:rFonts w:ascii="Times New Roman" w:hAnsi="Times New Roman" w:cs="Times New Roman"/>
          <w:sz w:val="28"/>
          <w:szCs w:val="28"/>
        </w:rPr>
        <w:t>чреждения по обеспечению хозяйственного обслуживани</w:t>
      </w:r>
      <w:r w:rsidR="00634FF6" w:rsidRPr="00D53DE1">
        <w:rPr>
          <w:rFonts w:ascii="Times New Roman" w:hAnsi="Times New Roman" w:cs="Times New Roman"/>
          <w:sz w:val="28"/>
          <w:szCs w:val="28"/>
        </w:rPr>
        <w:t xml:space="preserve">я </w:t>
      </w:r>
      <w:r w:rsidRPr="00D53DE1">
        <w:rPr>
          <w:rFonts w:ascii="Times New Roman" w:hAnsi="Times New Roman" w:cs="Times New Roman"/>
          <w:sz w:val="28"/>
          <w:szCs w:val="28"/>
        </w:rPr>
        <w:t>- 101471,2 тыс. рублей</w:t>
      </w:r>
      <w:r w:rsidR="00701AA6" w:rsidRPr="00D53DE1">
        <w:rPr>
          <w:rFonts w:ascii="Times New Roman" w:hAnsi="Times New Roman" w:cs="Times New Roman"/>
          <w:sz w:val="28"/>
          <w:szCs w:val="28"/>
        </w:rPr>
        <w:t xml:space="preserve"> (ГКУУО «Обеспечение судебных участков» - 62755,4 тыс. рублей; </w:t>
      </w:r>
      <w:r w:rsidR="00D53DE1">
        <w:rPr>
          <w:rFonts w:ascii="Times New Roman" w:hAnsi="Times New Roman" w:cs="Times New Roman"/>
          <w:sz w:val="28"/>
          <w:szCs w:val="28"/>
        </w:rPr>
        <w:t>ОГКУ «Государственное юридическое бюро Ульяновской области» - 15715,8 тыс. рублей; ОГКУ «Представительство Ульяновской области при Правительстве РФ» - 23000,0 тыс. рублей</w:t>
      </w:r>
      <w:r w:rsidR="00701AA6" w:rsidRPr="00D53DE1">
        <w:rPr>
          <w:rFonts w:ascii="Times New Roman" w:hAnsi="Times New Roman" w:cs="Times New Roman"/>
          <w:sz w:val="28"/>
          <w:szCs w:val="28"/>
        </w:rPr>
        <w:t>)</w:t>
      </w:r>
      <w:r w:rsidRPr="00D53DE1">
        <w:rPr>
          <w:rFonts w:ascii="Times New Roman" w:hAnsi="Times New Roman" w:cs="Times New Roman"/>
          <w:sz w:val="28"/>
          <w:szCs w:val="28"/>
        </w:rPr>
        <w:t>;</w:t>
      </w:r>
    </w:p>
    <w:p w:rsidR="00584370" w:rsidRPr="00584370"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 xml:space="preserve">- </w:t>
      </w:r>
      <w:r w:rsidR="00634FF6">
        <w:rPr>
          <w:rFonts w:ascii="Times New Roman" w:hAnsi="Times New Roman" w:cs="Times New Roman"/>
          <w:sz w:val="28"/>
          <w:szCs w:val="28"/>
        </w:rPr>
        <w:t>р</w:t>
      </w:r>
      <w:r w:rsidRPr="00584370">
        <w:rPr>
          <w:rFonts w:ascii="Times New Roman" w:hAnsi="Times New Roman" w:cs="Times New Roman"/>
          <w:sz w:val="28"/>
          <w:szCs w:val="28"/>
        </w:rPr>
        <w:t>еализация Закона Ульяновской области от 05.05.2011 № 73-ЗО «О наградах Ульяновской области»</w:t>
      </w:r>
      <w:r w:rsidR="00634FF6">
        <w:rPr>
          <w:rFonts w:ascii="Times New Roman" w:hAnsi="Times New Roman" w:cs="Times New Roman"/>
          <w:sz w:val="28"/>
          <w:szCs w:val="28"/>
        </w:rPr>
        <w:t xml:space="preserve"> </w:t>
      </w:r>
      <w:r w:rsidRPr="00584370">
        <w:rPr>
          <w:rFonts w:ascii="Times New Roman" w:hAnsi="Times New Roman" w:cs="Times New Roman"/>
          <w:sz w:val="28"/>
          <w:szCs w:val="28"/>
        </w:rPr>
        <w:t>-</w:t>
      </w:r>
      <w:r w:rsidR="00634FF6">
        <w:rPr>
          <w:rFonts w:ascii="Times New Roman" w:hAnsi="Times New Roman" w:cs="Times New Roman"/>
          <w:sz w:val="28"/>
          <w:szCs w:val="28"/>
        </w:rPr>
        <w:t xml:space="preserve"> </w:t>
      </w:r>
      <w:r w:rsidRPr="00584370">
        <w:rPr>
          <w:rFonts w:ascii="Times New Roman" w:hAnsi="Times New Roman" w:cs="Times New Roman"/>
          <w:sz w:val="28"/>
          <w:szCs w:val="28"/>
        </w:rPr>
        <w:t>1320,2 тыс. рублей;</w:t>
      </w:r>
    </w:p>
    <w:p w:rsidR="00584370" w:rsidRDefault="00634FF6"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р</w:t>
      </w:r>
      <w:r w:rsidR="00584370" w:rsidRPr="00584370">
        <w:rPr>
          <w:rFonts w:ascii="Times New Roman" w:hAnsi="Times New Roman" w:cs="Times New Roman"/>
          <w:sz w:val="28"/>
          <w:szCs w:val="28"/>
        </w:rPr>
        <w:t>асходы, связанные с исполнением решений, принятых судебными органами</w:t>
      </w:r>
      <w:r>
        <w:rPr>
          <w:rFonts w:ascii="Times New Roman" w:hAnsi="Times New Roman" w:cs="Times New Roman"/>
          <w:sz w:val="28"/>
          <w:szCs w:val="28"/>
        </w:rPr>
        <w:t xml:space="preserve"> </w:t>
      </w:r>
      <w:r w:rsidR="00584370" w:rsidRPr="00584370">
        <w:rPr>
          <w:rFonts w:ascii="Times New Roman" w:hAnsi="Times New Roman" w:cs="Times New Roman"/>
          <w:sz w:val="28"/>
          <w:szCs w:val="28"/>
        </w:rPr>
        <w:t>-</w:t>
      </w:r>
      <w:r>
        <w:rPr>
          <w:rFonts w:ascii="Times New Roman" w:hAnsi="Times New Roman" w:cs="Times New Roman"/>
          <w:sz w:val="28"/>
          <w:szCs w:val="28"/>
        </w:rPr>
        <w:t xml:space="preserve"> </w:t>
      </w:r>
      <w:r w:rsidR="00584370" w:rsidRPr="00584370">
        <w:rPr>
          <w:rFonts w:ascii="Times New Roman" w:hAnsi="Times New Roman" w:cs="Times New Roman"/>
          <w:sz w:val="28"/>
          <w:szCs w:val="28"/>
        </w:rPr>
        <w:t>9953,7 тыс. рублей.</w:t>
      </w:r>
    </w:p>
    <w:p w:rsidR="00701AA6" w:rsidRPr="00584370" w:rsidRDefault="00701AA6" w:rsidP="00584370">
      <w:pPr>
        <w:spacing w:after="0" w:line="240" w:lineRule="auto"/>
        <w:jc w:val="both"/>
        <w:rPr>
          <w:rFonts w:ascii="Times New Roman" w:hAnsi="Times New Roman" w:cs="Times New Roman"/>
          <w:sz w:val="28"/>
          <w:szCs w:val="28"/>
        </w:rPr>
      </w:pPr>
    </w:p>
    <w:p w:rsidR="00584370" w:rsidRPr="00584370" w:rsidRDefault="00584370" w:rsidP="00584370">
      <w:pPr>
        <w:spacing w:after="0" w:line="240" w:lineRule="auto"/>
        <w:jc w:val="center"/>
        <w:rPr>
          <w:rFonts w:ascii="Times New Roman" w:hAnsi="Times New Roman" w:cs="Times New Roman"/>
          <w:color w:val="C00000"/>
          <w:u w:val="single"/>
        </w:rPr>
      </w:pPr>
      <w:r w:rsidRPr="00584370">
        <w:rPr>
          <w:rStyle w:val="a8"/>
          <w:rFonts w:ascii="Times New Roman" w:hAnsi="Times New Roman"/>
          <w:sz w:val="28"/>
          <w:szCs w:val="28"/>
        </w:rPr>
        <w:t>0200 «Национальная оборона»</w:t>
      </w:r>
    </w:p>
    <w:p w:rsidR="00584370" w:rsidRPr="00584370" w:rsidRDefault="00584370" w:rsidP="00530A31">
      <w:pPr>
        <w:spacing w:after="0" w:line="240" w:lineRule="auto"/>
        <w:ind w:firstLine="567"/>
        <w:jc w:val="both"/>
        <w:rPr>
          <w:rFonts w:ascii="Times New Roman" w:hAnsi="Times New Roman" w:cs="Times New Roman"/>
          <w:sz w:val="28"/>
          <w:szCs w:val="28"/>
        </w:rPr>
      </w:pPr>
      <w:proofErr w:type="gramStart"/>
      <w:r w:rsidRPr="00584370">
        <w:rPr>
          <w:rFonts w:ascii="Times New Roman" w:hAnsi="Times New Roman" w:cs="Times New Roman"/>
          <w:sz w:val="28"/>
          <w:szCs w:val="28"/>
        </w:rPr>
        <w:t>В законопроекте расходы по разделу «Национальная  оборона» в 2015 году  предусмотрены в сумме 14958,1 тыс. рублей, что на  7,0 процентов выше  уточнённого плана на 2014 год (</w:t>
      </w:r>
      <w:r w:rsidRPr="00584370">
        <w:rPr>
          <w:rFonts w:ascii="Times New Roman" w:eastAsia="Times New Roman" w:hAnsi="Times New Roman" w:cs="Times New Roman"/>
          <w:bCs/>
          <w:color w:val="000000"/>
          <w:sz w:val="28"/>
          <w:szCs w:val="28"/>
        </w:rPr>
        <w:t>13985,7</w:t>
      </w:r>
      <w:r w:rsidRPr="00584370">
        <w:rPr>
          <w:rFonts w:ascii="Times New Roman" w:hAnsi="Times New Roman" w:cs="Times New Roman"/>
          <w:sz w:val="28"/>
          <w:szCs w:val="28"/>
        </w:rPr>
        <w:t xml:space="preserve"> тыс. рублей), расходы на 2016 год предусмотрены в сумме 15172,6 тыс. рублей, что на  1,4 процента выше  уровня 2015 года, на  2017 год в сумме</w:t>
      </w:r>
      <w:r w:rsidR="00E17010">
        <w:rPr>
          <w:rFonts w:ascii="Times New Roman" w:hAnsi="Times New Roman" w:cs="Times New Roman"/>
          <w:sz w:val="28"/>
          <w:szCs w:val="28"/>
        </w:rPr>
        <w:t xml:space="preserve"> </w:t>
      </w:r>
      <w:r w:rsidRPr="00584370">
        <w:rPr>
          <w:rFonts w:ascii="Times New Roman" w:hAnsi="Times New Roman" w:cs="Times New Roman"/>
          <w:sz w:val="28"/>
          <w:szCs w:val="28"/>
        </w:rPr>
        <w:t>-14096,4 тыс. рублей, ч</w:t>
      </w:r>
      <w:r w:rsidR="00E17010">
        <w:rPr>
          <w:rFonts w:ascii="Times New Roman" w:hAnsi="Times New Roman" w:cs="Times New Roman"/>
          <w:sz w:val="28"/>
          <w:szCs w:val="28"/>
        </w:rPr>
        <w:t xml:space="preserve">то на </w:t>
      </w:r>
      <w:r w:rsidRPr="00584370">
        <w:rPr>
          <w:rFonts w:ascii="Times New Roman" w:hAnsi="Times New Roman" w:cs="Times New Roman"/>
          <w:sz w:val="28"/>
          <w:szCs w:val="28"/>
        </w:rPr>
        <w:t>7,0 процентов ниже</w:t>
      </w:r>
      <w:proofErr w:type="gramEnd"/>
      <w:r w:rsidRPr="00584370">
        <w:rPr>
          <w:rFonts w:ascii="Times New Roman" w:hAnsi="Times New Roman" w:cs="Times New Roman"/>
          <w:sz w:val="28"/>
          <w:szCs w:val="28"/>
        </w:rPr>
        <w:t xml:space="preserve">  уровня 2016 года.</w:t>
      </w:r>
    </w:p>
    <w:p w:rsidR="00584370" w:rsidRPr="00584370" w:rsidRDefault="00584370" w:rsidP="00530A31">
      <w:pPr>
        <w:spacing w:after="0" w:line="240" w:lineRule="auto"/>
        <w:ind w:firstLine="567"/>
        <w:jc w:val="both"/>
        <w:rPr>
          <w:rStyle w:val="a8"/>
          <w:rFonts w:ascii="Times New Roman" w:hAnsi="Times New Roman"/>
          <w:b w:val="0"/>
        </w:rPr>
      </w:pPr>
      <w:r w:rsidRPr="00584370">
        <w:rPr>
          <w:rFonts w:ascii="Times New Roman" w:hAnsi="Times New Roman" w:cs="Times New Roman"/>
          <w:sz w:val="28"/>
          <w:szCs w:val="28"/>
        </w:rPr>
        <w:t>В соответствии с ведомственной структурой расходов на 2015 год главным распорядителем средств по разделу «Национальная  оборона»   является Министерств</w:t>
      </w:r>
      <w:r w:rsidR="00E17010">
        <w:rPr>
          <w:rFonts w:ascii="Times New Roman" w:hAnsi="Times New Roman" w:cs="Times New Roman"/>
          <w:sz w:val="28"/>
          <w:szCs w:val="28"/>
        </w:rPr>
        <w:t xml:space="preserve">о финансов Ульяновской области, </w:t>
      </w:r>
      <w:r w:rsidRPr="00584370">
        <w:rPr>
          <w:rFonts w:ascii="Times New Roman" w:hAnsi="Times New Roman" w:cs="Times New Roman"/>
          <w:sz w:val="28"/>
          <w:szCs w:val="28"/>
        </w:rPr>
        <w:t xml:space="preserve">расходы предусмотрены на мобилизационную  и вневойсковую подготовку. </w:t>
      </w:r>
    </w:p>
    <w:p w:rsidR="00584370" w:rsidRPr="00584370" w:rsidRDefault="00584370" w:rsidP="00584370">
      <w:pPr>
        <w:spacing w:after="0" w:line="240" w:lineRule="auto"/>
        <w:jc w:val="both"/>
        <w:rPr>
          <w:rStyle w:val="a8"/>
          <w:rFonts w:ascii="Times New Roman" w:hAnsi="Times New Roman"/>
          <w:b w:val="0"/>
          <w:sz w:val="28"/>
          <w:szCs w:val="28"/>
        </w:rPr>
      </w:pPr>
    </w:p>
    <w:p w:rsidR="00584370" w:rsidRPr="00584370" w:rsidRDefault="00584370" w:rsidP="00584370">
      <w:pPr>
        <w:spacing w:after="0" w:line="240" w:lineRule="auto"/>
        <w:jc w:val="center"/>
        <w:rPr>
          <w:rStyle w:val="a8"/>
          <w:rFonts w:ascii="Times New Roman" w:hAnsi="Times New Roman"/>
          <w:sz w:val="28"/>
          <w:szCs w:val="28"/>
        </w:rPr>
      </w:pPr>
      <w:r w:rsidRPr="00584370">
        <w:rPr>
          <w:rStyle w:val="a8"/>
          <w:rFonts w:ascii="Times New Roman" w:hAnsi="Times New Roman"/>
          <w:sz w:val="28"/>
          <w:szCs w:val="28"/>
        </w:rPr>
        <w:t>0300 «Национальная безопасность</w:t>
      </w:r>
    </w:p>
    <w:p w:rsidR="00584370" w:rsidRPr="00584370" w:rsidRDefault="00584370" w:rsidP="00584370">
      <w:pPr>
        <w:spacing w:after="0" w:line="240" w:lineRule="auto"/>
        <w:jc w:val="center"/>
        <w:rPr>
          <w:rStyle w:val="a8"/>
          <w:rFonts w:ascii="Times New Roman" w:hAnsi="Times New Roman"/>
          <w:sz w:val="28"/>
          <w:szCs w:val="28"/>
        </w:rPr>
      </w:pPr>
      <w:r w:rsidRPr="00584370">
        <w:rPr>
          <w:rStyle w:val="a8"/>
          <w:rFonts w:ascii="Times New Roman" w:hAnsi="Times New Roman"/>
          <w:sz w:val="28"/>
          <w:szCs w:val="28"/>
        </w:rPr>
        <w:t>и правоохранительная деятельность»</w:t>
      </w:r>
    </w:p>
    <w:p w:rsidR="00584370" w:rsidRPr="00584370" w:rsidRDefault="00584370" w:rsidP="00584370">
      <w:pPr>
        <w:spacing w:after="0" w:line="240" w:lineRule="auto"/>
        <w:jc w:val="both"/>
        <w:rPr>
          <w:rStyle w:val="a8"/>
          <w:rFonts w:ascii="Times New Roman" w:hAnsi="Times New Roman"/>
          <w:b w:val="0"/>
        </w:rPr>
      </w:pPr>
      <w:r w:rsidRPr="00584370">
        <w:rPr>
          <w:rStyle w:val="a8"/>
          <w:rFonts w:ascii="Times New Roman" w:hAnsi="Times New Roman"/>
          <w:b w:val="0"/>
        </w:rPr>
        <w:tab/>
      </w:r>
    </w:p>
    <w:p w:rsidR="00584370" w:rsidRDefault="00584370" w:rsidP="00530A31">
      <w:pPr>
        <w:spacing w:after="0" w:line="240" w:lineRule="auto"/>
        <w:ind w:firstLine="567"/>
        <w:jc w:val="both"/>
        <w:rPr>
          <w:rFonts w:ascii="Times New Roman" w:hAnsi="Times New Roman" w:cs="Times New Roman"/>
          <w:sz w:val="28"/>
          <w:szCs w:val="28"/>
        </w:rPr>
      </w:pPr>
      <w:proofErr w:type="gramStart"/>
      <w:r w:rsidRPr="00584370">
        <w:rPr>
          <w:rFonts w:ascii="Times New Roman" w:hAnsi="Times New Roman" w:cs="Times New Roman"/>
          <w:sz w:val="28"/>
          <w:szCs w:val="28"/>
        </w:rPr>
        <w:t>В законопроекте расходы по разделу «Национальная безопасность и правоохранительная деятельность»  в 2015 году  предусмотрены в сумме 413084,1 тыс. рублей, что на  4,3  процента выше  уточнённого плана на  2014 год (</w:t>
      </w:r>
      <w:r w:rsidRPr="00584370">
        <w:rPr>
          <w:rFonts w:ascii="Times New Roman" w:hAnsi="Times New Roman" w:cs="Times New Roman"/>
          <w:bCs/>
          <w:color w:val="000000"/>
          <w:sz w:val="28"/>
          <w:szCs w:val="28"/>
        </w:rPr>
        <w:t>396179,8</w:t>
      </w:r>
      <w:r w:rsidR="00E17010">
        <w:rPr>
          <w:rFonts w:ascii="Times New Roman" w:hAnsi="Times New Roman" w:cs="Times New Roman"/>
          <w:bCs/>
          <w:color w:val="000000"/>
          <w:sz w:val="28"/>
          <w:szCs w:val="28"/>
        </w:rPr>
        <w:t xml:space="preserve"> </w:t>
      </w:r>
      <w:r w:rsidRPr="00584370">
        <w:rPr>
          <w:rFonts w:ascii="Times New Roman" w:hAnsi="Times New Roman" w:cs="Times New Roman"/>
          <w:bCs/>
          <w:color w:val="000000"/>
          <w:sz w:val="28"/>
          <w:szCs w:val="28"/>
        </w:rPr>
        <w:t>тыс. рублей)</w:t>
      </w:r>
      <w:r w:rsidRPr="00584370">
        <w:rPr>
          <w:rFonts w:ascii="Times New Roman" w:hAnsi="Times New Roman" w:cs="Times New Roman"/>
          <w:sz w:val="28"/>
          <w:szCs w:val="28"/>
        </w:rPr>
        <w:t>, в 2016 году -371670,6  тыс. рублей, что на 10,0  процентов ниже  уровня 2015 года, в 2017 году</w:t>
      </w:r>
      <w:r w:rsidR="00E17010">
        <w:rPr>
          <w:rFonts w:ascii="Times New Roman" w:hAnsi="Times New Roman" w:cs="Times New Roman"/>
          <w:sz w:val="28"/>
          <w:szCs w:val="28"/>
        </w:rPr>
        <w:t xml:space="preserve"> </w:t>
      </w:r>
      <w:r w:rsidRPr="00584370">
        <w:rPr>
          <w:rFonts w:ascii="Times New Roman" w:hAnsi="Times New Roman" w:cs="Times New Roman"/>
          <w:sz w:val="28"/>
          <w:szCs w:val="28"/>
        </w:rPr>
        <w:t>- 376228,6  тыс. рублей, что на  1,2 процента выше уровня 2016 года.</w:t>
      </w:r>
      <w:proofErr w:type="gramEnd"/>
    </w:p>
    <w:p w:rsidR="00C378E2" w:rsidRPr="009060E5" w:rsidRDefault="00C378E2" w:rsidP="00C378E2">
      <w:pPr>
        <w:spacing w:after="0" w:line="240" w:lineRule="auto"/>
        <w:jc w:val="right"/>
        <w:rPr>
          <w:rFonts w:ascii="Times New Roman" w:hAnsi="Times New Roman" w:cs="Times New Roman"/>
          <w:sz w:val="28"/>
          <w:szCs w:val="28"/>
        </w:rPr>
      </w:pPr>
      <w:r w:rsidRPr="009060E5">
        <w:rPr>
          <w:rFonts w:ascii="Times New Roman" w:hAnsi="Times New Roman" w:cs="Times New Roman"/>
          <w:sz w:val="28"/>
          <w:szCs w:val="28"/>
        </w:rPr>
        <w:t>Таблица 3</w:t>
      </w:r>
      <w:r w:rsidR="0012290C">
        <w:rPr>
          <w:rFonts w:ascii="Times New Roman" w:hAnsi="Times New Roman" w:cs="Times New Roman"/>
          <w:sz w:val="28"/>
          <w:szCs w:val="28"/>
        </w:rPr>
        <w:t>.</w:t>
      </w:r>
      <w:r w:rsidRPr="009060E5">
        <w:rPr>
          <w:rFonts w:ascii="Times New Roman" w:hAnsi="Times New Roman" w:cs="Times New Roman"/>
          <w:sz w:val="28"/>
          <w:szCs w:val="28"/>
        </w:rPr>
        <w:t xml:space="preserve"> </w:t>
      </w:r>
    </w:p>
    <w:p w:rsidR="00C378E2" w:rsidRPr="005D173F" w:rsidRDefault="00C378E2" w:rsidP="00C378E2">
      <w:pPr>
        <w:spacing w:after="0" w:line="240" w:lineRule="auto"/>
        <w:jc w:val="center"/>
        <w:rPr>
          <w:rFonts w:ascii="Times New Roman" w:hAnsi="Times New Roman" w:cs="Times New Roman"/>
          <w:b/>
          <w:sz w:val="28"/>
          <w:szCs w:val="28"/>
        </w:rPr>
      </w:pPr>
      <w:r w:rsidRPr="005D173F">
        <w:rPr>
          <w:rFonts w:ascii="Times New Roman" w:hAnsi="Times New Roman" w:cs="Times New Roman"/>
          <w:b/>
          <w:sz w:val="28"/>
          <w:szCs w:val="28"/>
        </w:rPr>
        <w:t>Расходы по разделу «Национальная безопасность</w:t>
      </w:r>
    </w:p>
    <w:p w:rsidR="00C378E2" w:rsidRPr="005D173F" w:rsidRDefault="00C378E2" w:rsidP="00C378E2">
      <w:pPr>
        <w:spacing w:after="0" w:line="240" w:lineRule="auto"/>
        <w:jc w:val="center"/>
        <w:rPr>
          <w:rFonts w:ascii="Times New Roman" w:hAnsi="Times New Roman" w:cs="Times New Roman"/>
          <w:b/>
          <w:sz w:val="28"/>
          <w:szCs w:val="28"/>
        </w:rPr>
      </w:pPr>
      <w:r w:rsidRPr="005D173F">
        <w:rPr>
          <w:rFonts w:ascii="Times New Roman" w:hAnsi="Times New Roman" w:cs="Times New Roman"/>
          <w:b/>
          <w:sz w:val="28"/>
          <w:szCs w:val="28"/>
        </w:rPr>
        <w:t>и правоохранительная деятельность»</w:t>
      </w:r>
    </w:p>
    <w:p w:rsidR="00C378E2" w:rsidRPr="005D173F" w:rsidRDefault="00C378E2" w:rsidP="00C378E2">
      <w:pPr>
        <w:spacing w:after="0" w:line="240" w:lineRule="auto"/>
        <w:jc w:val="right"/>
        <w:rPr>
          <w:rFonts w:ascii="Times New Roman" w:hAnsi="Times New Roman" w:cs="Times New Roman"/>
          <w:b/>
          <w:sz w:val="28"/>
          <w:szCs w:val="28"/>
        </w:rPr>
      </w:pPr>
      <w:r w:rsidRPr="005D173F">
        <w:rPr>
          <w:rFonts w:ascii="Times New Roman" w:hAnsi="Times New Roman" w:cs="Times New Roman"/>
          <w:sz w:val="28"/>
          <w:szCs w:val="28"/>
        </w:rPr>
        <w:t>(тыс. рублей)</w:t>
      </w:r>
    </w:p>
    <w:tbl>
      <w:tblPr>
        <w:tblW w:w="1007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8"/>
        <w:gridCol w:w="1083"/>
        <w:gridCol w:w="1039"/>
        <w:gridCol w:w="1039"/>
        <w:gridCol w:w="1040"/>
        <w:gridCol w:w="709"/>
        <w:gridCol w:w="709"/>
        <w:gridCol w:w="709"/>
      </w:tblGrid>
      <w:tr w:rsidR="00C378E2" w:rsidRPr="005D173F" w:rsidTr="00530A31">
        <w:trPr>
          <w:trHeight w:val="840"/>
          <w:tblHeader/>
          <w:jc w:val="center"/>
        </w:trPr>
        <w:tc>
          <w:tcPr>
            <w:tcW w:w="3748" w:type="dxa"/>
            <w:vMerge w:val="restart"/>
          </w:tcPr>
          <w:p w:rsidR="00C378E2" w:rsidRPr="005D173F" w:rsidRDefault="00C378E2" w:rsidP="004F6357">
            <w:pPr>
              <w:spacing w:after="0" w:line="240" w:lineRule="auto"/>
              <w:jc w:val="both"/>
              <w:rPr>
                <w:rFonts w:ascii="Times New Roman" w:hAnsi="Times New Roman" w:cs="Times New Roman"/>
                <w:b/>
                <w:bCs/>
                <w:color w:val="000000"/>
              </w:rPr>
            </w:pPr>
            <w:r w:rsidRPr="005D173F">
              <w:rPr>
                <w:rFonts w:ascii="Times New Roman" w:hAnsi="Times New Roman" w:cs="Times New Roman"/>
                <w:b/>
                <w:bCs/>
                <w:color w:val="000000"/>
              </w:rPr>
              <w:t>Наименование</w:t>
            </w:r>
          </w:p>
        </w:tc>
        <w:tc>
          <w:tcPr>
            <w:tcW w:w="1083" w:type="dxa"/>
            <w:vMerge w:val="restart"/>
          </w:tcPr>
          <w:p w:rsidR="00C378E2" w:rsidRPr="005D173F" w:rsidRDefault="00C378E2" w:rsidP="004F6357">
            <w:pPr>
              <w:spacing w:after="0" w:line="240" w:lineRule="auto"/>
              <w:jc w:val="both"/>
              <w:rPr>
                <w:rFonts w:ascii="Times New Roman" w:hAnsi="Times New Roman" w:cs="Times New Roman"/>
                <w:b/>
              </w:rPr>
            </w:pPr>
            <w:r w:rsidRPr="005D173F">
              <w:rPr>
                <w:rFonts w:ascii="Times New Roman" w:hAnsi="Times New Roman" w:cs="Times New Roman"/>
                <w:b/>
              </w:rPr>
              <w:t>Уточнённый</w:t>
            </w:r>
          </w:p>
          <w:p w:rsidR="00C378E2" w:rsidRPr="005D173F" w:rsidRDefault="00C378E2" w:rsidP="004F6357">
            <w:pPr>
              <w:spacing w:after="0" w:line="240" w:lineRule="auto"/>
              <w:jc w:val="both"/>
              <w:rPr>
                <w:rFonts w:ascii="Times New Roman" w:hAnsi="Times New Roman" w:cs="Times New Roman"/>
                <w:b/>
              </w:rPr>
            </w:pPr>
            <w:r w:rsidRPr="005D173F">
              <w:rPr>
                <w:rFonts w:ascii="Times New Roman" w:hAnsi="Times New Roman" w:cs="Times New Roman"/>
                <w:b/>
              </w:rPr>
              <w:t>бюджет на 2014 год</w:t>
            </w:r>
          </w:p>
        </w:tc>
        <w:tc>
          <w:tcPr>
            <w:tcW w:w="3118" w:type="dxa"/>
            <w:gridSpan w:val="3"/>
          </w:tcPr>
          <w:p w:rsidR="00C378E2" w:rsidRPr="005D173F" w:rsidRDefault="00C378E2" w:rsidP="004F6357">
            <w:pPr>
              <w:spacing w:after="0" w:line="240" w:lineRule="auto"/>
              <w:jc w:val="both"/>
              <w:rPr>
                <w:rFonts w:ascii="Times New Roman" w:hAnsi="Times New Roman" w:cs="Times New Roman"/>
                <w:b/>
              </w:rPr>
            </w:pPr>
          </w:p>
          <w:p w:rsidR="00C378E2" w:rsidRPr="005D173F" w:rsidRDefault="00C378E2" w:rsidP="004F6357">
            <w:pPr>
              <w:spacing w:after="0" w:line="240" w:lineRule="auto"/>
              <w:jc w:val="center"/>
              <w:rPr>
                <w:rFonts w:ascii="Times New Roman" w:hAnsi="Times New Roman" w:cs="Times New Roman"/>
                <w:b/>
              </w:rPr>
            </w:pPr>
            <w:r w:rsidRPr="005D173F">
              <w:rPr>
                <w:rFonts w:ascii="Times New Roman" w:hAnsi="Times New Roman" w:cs="Times New Roman"/>
                <w:b/>
              </w:rPr>
              <w:t>Проект</w:t>
            </w:r>
          </w:p>
        </w:tc>
        <w:tc>
          <w:tcPr>
            <w:tcW w:w="2127" w:type="dxa"/>
            <w:gridSpan w:val="3"/>
          </w:tcPr>
          <w:p w:rsidR="00C378E2" w:rsidRPr="005D173F" w:rsidRDefault="00C378E2" w:rsidP="004F6357">
            <w:pPr>
              <w:spacing w:after="0" w:line="240" w:lineRule="auto"/>
              <w:jc w:val="both"/>
              <w:rPr>
                <w:rFonts w:ascii="Times New Roman" w:hAnsi="Times New Roman" w:cs="Times New Roman"/>
                <w:b/>
              </w:rPr>
            </w:pPr>
            <w:r w:rsidRPr="005D173F">
              <w:rPr>
                <w:rFonts w:ascii="Times New Roman" w:hAnsi="Times New Roman" w:cs="Times New Roman"/>
                <w:b/>
              </w:rPr>
              <w:t xml:space="preserve">Темп роста (снижения) расходов  </w:t>
            </w:r>
            <w:proofErr w:type="gramStart"/>
            <w:r w:rsidRPr="005D173F">
              <w:rPr>
                <w:rFonts w:ascii="Times New Roman" w:hAnsi="Times New Roman" w:cs="Times New Roman"/>
                <w:b/>
              </w:rPr>
              <w:t>в</w:t>
            </w:r>
            <w:proofErr w:type="gramEnd"/>
            <w:r w:rsidRPr="005D173F">
              <w:rPr>
                <w:rFonts w:ascii="Times New Roman" w:hAnsi="Times New Roman" w:cs="Times New Roman"/>
                <w:b/>
              </w:rPr>
              <w:t xml:space="preserve"> % </w:t>
            </w:r>
            <w:proofErr w:type="gramStart"/>
            <w:r w:rsidRPr="005D173F">
              <w:rPr>
                <w:rFonts w:ascii="Times New Roman" w:hAnsi="Times New Roman" w:cs="Times New Roman"/>
                <w:b/>
              </w:rPr>
              <w:t>к</w:t>
            </w:r>
            <w:proofErr w:type="gramEnd"/>
            <w:r w:rsidRPr="005D173F">
              <w:rPr>
                <w:rFonts w:ascii="Times New Roman" w:hAnsi="Times New Roman" w:cs="Times New Roman"/>
                <w:b/>
              </w:rPr>
              <w:t xml:space="preserve"> предыдущему году</w:t>
            </w:r>
          </w:p>
        </w:tc>
      </w:tr>
      <w:tr w:rsidR="00C378E2" w:rsidRPr="005D173F" w:rsidTr="00530A31">
        <w:trPr>
          <w:trHeight w:val="82"/>
          <w:tblHeader/>
          <w:jc w:val="center"/>
        </w:trPr>
        <w:tc>
          <w:tcPr>
            <w:tcW w:w="3748" w:type="dxa"/>
            <w:vMerge/>
            <w:vAlign w:val="center"/>
          </w:tcPr>
          <w:p w:rsidR="00C378E2" w:rsidRPr="005D173F" w:rsidRDefault="00C378E2" w:rsidP="004F6357">
            <w:pPr>
              <w:spacing w:after="0" w:line="240" w:lineRule="auto"/>
              <w:jc w:val="both"/>
              <w:rPr>
                <w:rFonts w:ascii="Times New Roman" w:hAnsi="Times New Roman" w:cs="Times New Roman"/>
                <w:b/>
                <w:bCs/>
                <w:color w:val="000000"/>
              </w:rPr>
            </w:pPr>
          </w:p>
        </w:tc>
        <w:tc>
          <w:tcPr>
            <w:tcW w:w="1083" w:type="dxa"/>
            <w:vMerge/>
            <w:vAlign w:val="center"/>
          </w:tcPr>
          <w:p w:rsidR="00C378E2" w:rsidRPr="005D173F" w:rsidRDefault="00C378E2" w:rsidP="004F6357">
            <w:pPr>
              <w:spacing w:after="0" w:line="240" w:lineRule="auto"/>
              <w:jc w:val="both"/>
              <w:rPr>
                <w:rFonts w:ascii="Times New Roman" w:hAnsi="Times New Roman" w:cs="Times New Roman"/>
                <w:b/>
              </w:rPr>
            </w:pPr>
          </w:p>
        </w:tc>
        <w:tc>
          <w:tcPr>
            <w:tcW w:w="1039" w:type="dxa"/>
          </w:tcPr>
          <w:p w:rsidR="00C378E2" w:rsidRPr="005D173F" w:rsidRDefault="00C378E2" w:rsidP="004F6357">
            <w:pPr>
              <w:spacing w:after="0" w:line="240" w:lineRule="auto"/>
              <w:jc w:val="both"/>
              <w:rPr>
                <w:rFonts w:ascii="Times New Roman" w:hAnsi="Times New Roman" w:cs="Times New Roman"/>
                <w:b/>
              </w:rPr>
            </w:pPr>
            <w:r w:rsidRPr="005D173F">
              <w:rPr>
                <w:rFonts w:ascii="Times New Roman" w:hAnsi="Times New Roman" w:cs="Times New Roman"/>
                <w:b/>
              </w:rPr>
              <w:t>2015 год</w:t>
            </w:r>
          </w:p>
        </w:tc>
        <w:tc>
          <w:tcPr>
            <w:tcW w:w="1039" w:type="dxa"/>
          </w:tcPr>
          <w:p w:rsidR="00C378E2" w:rsidRPr="005D173F" w:rsidRDefault="00C378E2" w:rsidP="004F6357">
            <w:pPr>
              <w:spacing w:after="0" w:line="240" w:lineRule="auto"/>
              <w:jc w:val="both"/>
              <w:rPr>
                <w:rFonts w:ascii="Times New Roman" w:hAnsi="Times New Roman" w:cs="Times New Roman"/>
                <w:b/>
              </w:rPr>
            </w:pPr>
            <w:r w:rsidRPr="005D173F">
              <w:rPr>
                <w:rFonts w:ascii="Times New Roman" w:hAnsi="Times New Roman" w:cs="Times New Roman"/>
                <w:b/>
              </w:rPr>
              <w:t>2016</w:t>
            </w:r>
            <w:r w:rsidR="00E17010">
              <w:rPr>
                <w:rFonts w:ascii="Times New Roman" w:hAnsi="Times New Roman" w:cs="Times New Roman"/>
                <w:b/>
              </w:rPr>
              <w:t xml:space="preserve"> </w:t>
            </w:r>
            <w:r w:rsidRPr="005D173F">
              <w:rPr>
                <w:rFonts w:ascii="Times New Roman" w:hAnsi="Times New Roman" w:cs="Times New Roman"/>
                <w:b/>
              </w:rPr>
              <w:t>год</w:t>
            </w:r>
          </w:p>
        </w:tc>
        <w:tc>
          <w:tcPr>
            <w:tcW w:w="1040" w:type="dxa"/>
          </w:tcPr>
          <w:p w:rsidR="00C378E2" w:rsidRPr="005D173F" w:rsidRDefault="00C378E2" w:rsidP="004F6357">
            <w:pPr>
              <w:spacing w:after="0" w:line="240" w:lineRule="auto"/>
              <w:jc w:val="both"/>
              <w:rPr>
                <w:rFonts w:ascii="Times New Roman" w:hAnsi="Times New Roman" w:cs="Times New Roman"/>
                <w:b/>
              </w:rPr>
            </w:pPr>
            <w:r w:rsidRPr="005D173F">
              <w:rPr>
                <w:rFonts w:ascii="Times New Roman" w:hAnsi="Times New Roman" w:cs="Times New Roman"/>
                <w:b/>
              </w:rPr>
              <w:t>2017 год</w:t>
            </w:r>
          </w:p>
        </w:tc>
        <w:tc>
          <w:tcPr>
            <w:tcW w:w="709" w:type="dxa"/>
          </w:tcPr>
          <w:p w:rsidR="00C378E2" w:rsidRPr="005D173F" w:rsidRDefault="00C378E2" w:rsidP="004F6357">
            <w:pPr>
              <w:spacing w:after="0" w:line="240" w:lineRule="auto"/>
              <w:jc w:val="both"/>
              <w:rPr>
                <w:rFonts w:ascii="Times New Roman" w:hAnsi="Times New Roman" w:cs="Times New Roman"/>
                <w:b/>
              </w:rPr>
            </w:pPr>
            <w:r w:rsidRPr="005D173F">
              <w:rPr>
                <w:rFonts w:ascii="Times New Roman" w:hAnsi="Times New Roman" w:cs="Times New Roman"/>
                <w:b/>
              </w:rPr>
              <w:t>2015 год</w:t>
            </w:r>
          </w:p>
        </w:tc>
        <w:tc>
          <w:tcPr>
            <w:tcW w:w="709" w:type="dxa"/>
          </w:tcPr>
          <w:p w:rsidR="00C378E2" w:rsidRPr="005D173F" w:rsidRDefault="00C378E2" w:rsidP="004F6357">
            <w:pPr>
              <w:spacing w:after="0" w:line="240" w:lineRule="auto"/>
              <w:jc w:val="both"/>
              <w:rPr>
                <w:rFonts w:ascii="Times New Roman" w:hAnsi="Times New Roman" w:cs="Times New Roman"/>
                <w:b/>
              </w:rPr>
            </w:pPr>
            <w:r w:rsidRPr="005D173F">
              <w:rPr>
                <w:rFonts w:ascii="Times New Roman" w:hAnsi="Times New Roman" w:cs="Times New Roman"/>
                <w:b/>
              </w:rPr>
              <w:t>2016 год</w:t>
            </w:r>
          </w:p>
        </w:tc>
        <w:tc>
          <w:tcPr>
            <w:tcW w:w="709" w:type="dxa"/>
          </w:tcPr>
          <w:p w:rsidR="00C378E2" w:rsidRPr="005D173F" w:rsidRDefault="00C378E2" w:rsidP="004F6357">
            <w:pPr>
              <w:spacing w:after="0" w:line="240" w:lineRule="auto"/>
              <w:jc w:val="both"/>
              <w:rPr>
                <w:rFonts w:ascii="Times New Roman" w:hAnsi="Times New Roman" w:cs="Times New Roman"/>
                <w:b/>
              </w:rPr>
            </w:pPr>
            <w:r w:rsidRPr="005D173F">
              <w:rPr>
                <w:rFonts w:ascii="Times New Roman" w:hAnsi="Times New Roman" w:cs="Times New Roman"/>
                <w:b/>
              </w:rPr>
              <w:t>2017 год</w:t>
            </w:r>
          </w:p>
        </w:tc>
      </w:tr>
      <w:tr w:rsidR="00C378E2" w:rsidRPr="005D173F" w:rsidTr="00530A31">
        <w:trPr>
          <w:jc w:val="center"/>
        </w:trPr>
        <w:tc>
          <w:tcPr>
            <w:tcW w:w="3748" w:type="dxa"/>
          </w:tcPr>
          <w:p w:rsidR="00C378E2" w:rsidRPr="005D173F" w:rsidRDefault="00C378E2" w:rsidP="004F6357">
            <w:pPr>
              <w:spacing w:after="0" w:line="240" w:lineRule="auto"/>
              <w:jc w:val="both"/>
              <w:rPr>
                <w:rFonts w:ascii="Times New Roman" w:hAnsi="Times New Roman" w:cs="Times New Roman"/>
                <w:sz w:val="20"/>
                <w:szCs w:val="20"/>
              </w:rPr>
            </w:pPr>
            <w:r w:rsidRPr="005D173F">
              <w:rPr>
                <w:rFonts w:ascii="Times New Roman" w:hAnsi="Times New Roman" w:cs="Times New Roman"/>
                <w:b/>
                <w:sz w:val="20"/>
                <w:szCs w:val="20"/>
              </w:rPr>
              <w:t xml:space="preserve">0300 Национальная безопасность и правоохранительная деятельность </w:t>
            </w:r>
          </w:p>
        </w:tc>
        <w:tc>
          <w:tcPr>
            <w:tcW w:w="1083" w:type="dxa"/>
          </w:tcPr>
          <w:p w:rsidR="00C378E2" w:rsidRPr="005D173F" w:rsidRDefault="00C378E2" w:rsidP="004F6357">
            <w:pPr>
              <w:spacing w:after="0" w:line="240" w:lineRule="auto"/>
              <w:jc w:val="both"/>
              <w:rPr>
                <w:rFonts w:ascii="Times New Roman" w:hAnsi="Times New Roman" w:cs="Times New Roman"/>
                <w:b/>
                <w:bCs/>
                <w:color w:val="000000"/>
                <w:sz w:val="20"/>
                <w:szCs w:val="20"/>
              </w:rPr>
            </w:pPr>
            <w:r w:rsidRPr="005D173F">
              <w:rPr>
                <w:rFonts w:ascii="Times New Roman" w:hAnsi="Times New Roman" w:cs="Times New Roman"/>
                <w:b/>
                <w:bCs/>
                <w:color w:val="000000"/>
                <w:sz w:val="20"/>
                <w:szCs w:val="20"/>
              </w:rPr>
              <w:t>396179,8</w:t>
            </w:r>
          </w:p>
          <w:p w:rsidR="00C378E2" w:rsidRPr="005D173F" w:rsidRDefault="00C378E2" w:rsidP="004F6357">
            <w:pPr>
              <w:spacing w:after="0" w:line="240" w:lineRule="auto"/>
              <w:jc w:val="both"/>
              <w:rPr>
                <w:rFonts w:ascii="Times New Roman" w:hAnsi="Times New Roman" w:cs="Times New Roman"/>
                <w:b/>
                <w:sz w:val="20"/>
                <w:szCs w:val="20"/>
              </w:rPr>
            </w:pPr>
          </w:p>
        </w:tc>
        <w:tc>
          <w:tcPr>
            <w:tcW w:w="103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413084,1</w:t>
            </w:r>
          </w:p>
        </w:tc>
        <w:tc>
          <w:tcPr>
            <w:tcW w:w="103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371670,6</w:t>
            </w:r>
          </w:p>
        </w:tc>
        <w:tc>
          <w:tcPr>
            <w:tcW w:w="1040"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376228,6</w:t>
            </w:r>
          </w:p>
        </w:tc>
        <w:tc>
          <w:tcPr>
            <w:tcW w:w="70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104,3</w:t>
            </w:r>
          </w:p>
        </w:tc>
        <w:tc>
          <w:tcPr>
            <w:tcW w:w="70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90,0</w:t>
            </w:r>
          </w:p>
        </w:tc>
        <w:tc>
          <w:tcPr>
            <w:tcW w:w="70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101,2</w:t>
            </w:r>
          </w:p>
        </w:tc>
      </w:tr>
      <w:tr w:rsidR="00C378E2" w:rsidRPr="005D173F" w:rsidTr="00530A31">
        <w:trPr>
          <w:jc w:val="center"/>
        </w:trPr>
        <w:tc>
          <w:tcPr>
            <w:tcW w:w="3748" w:type="dxa"/>
          </w:tcPr>
          <w:p w:rsidR="00C378E2" w:rsidRPr="005D173F" w:rsidRDefault="00C378E2" w:rsidP="004F6357">
            <w:pPr>
              <w:spacing w:after="0" w:line="240" w:lineRule="auto"/>
              <w:jc w:val="both"/>
              <w:rPr>
                <w:rFonts w:ascii="Times New Roman" w:hAnsi="Times New Roman" w:cs="Times New Roman"/>
                <w:sz w:val="20"/>
                <w:szCs w:val="20"/>
              </w:rPr>
            </w:pPr>
            <w:r w:rsidRPr="005D173F">
              <w:rPr>
                <w:rFonts w:ascii="Times New Roman" w:hAnsi="Times New Roman" w:cs="Times New Roman"/>
                <w:b/>
                <w:sz w:val="20"/>
                <w:szCs w:val="20"/>
              </w:rPr>
              <w:t xml:space="preserve">0309 </w:t>
            </w:r>
            <w:r w:rsidRPr="005D173F">
              <w:rPr>
                <w:rFonts w:ascii="Times New Roman" w:hAnsi="Times New Roman" w:cs="Times New Roman"/>
                <w:sz w:val="20"/>
                <w:szCs w:val="20"/>
              </w:rPr>
              <w:t xml:space="preserve">Защита населения и территорий от последствий чрезвычайных ситуаций </w:t>
            </w:r>
            <w:r w:rsidRPr="005D173F">
              <w:rPr>
                <w:rFonts w:ascii="Times New Roman" w:hAnsi="Times New Roman" w:cs="Times New Roman"/>
                <w:sz w:val="20"/>
                <w:szCs w:val="20"/>
              </w:rPr>
              <w:lastRenderedPageBreak/>
              <w:t xml:space="preserve">природного и техногенного характера, гражданская оборона </w:t>
            </w:r>
          </w:p>
        </w:tc>
        <w:tc>
          <w:tcPr>
            <w:tcW w:w="1083" w:type="dxa"/>
          </w:tcPr>
          <w:p w:rsidR="00C378E2" w:rsidRPr="005D173F" w:rsidRDefault="00C378E2" w:rsidP="004F6357">
            <w:pPr>
              <w:spacing w:after="0" w:line="240" w:lineRule="auto"/>
              <w:jc w:val="both"/>
              <w:rPr>
                <w:rFonts w:ascii="Times New Roman" w:hAnsi="Times New Roman" w:cs="Times New Roman"/>
                <w:color w:val="000000"/>
                <w:sz w:val="20"/>
                <w:szCs w:val="20"/>
              </w:rPr>
            </w:pPr>
            <w:r w:rsidRPr="005D173F">
              <w:rPr>
                <w:rFonts w:ascii="Times New Roman" w:hAnsi="Times New Roman" w:cs="Times New Roman"/>
                <w:color w:val="000000"/>
                <w:sz w:val="20"/>
                <w:szCs w:val="20"/>
              </w:rPr>
              <w:lastRenderedPageBreak/>
              <w:t>135437,4</w:t>
            </w:r>
          </w:p>
          <w:p w:rsidR="00C378E2" w:rsidRPr="005D173F" w:rsidRDefault="00C378E2" w:rsidP="004F6357">
            <w:pPr>
              <w:spacing w:after="0" w:line="240" w:lineRule="auto"/>
              <w:jc w:val="both"/>
              <w:rPr>
                <w:rFonts w:ascii="Times New Roman" w:hAnsi="Times New Roman" w:cs="Times New Roman"/>
                <w:sz w:val="20"/>
                <w:szCs w:val="20"/>
              </w:rPr>
            </w:pPr>
          </w:p>
        </w:tc>
        <w:tc>
          <w:tcPr>
            <w:tcW w:w="1039" w:type="dxa"/>
          </w:tcPr>
          <w:p w:rsidR="00C378E2" w:rsidRPr="005D173F" w:rsidRDefault="00C378E2" w:rsidP="004F6357">
            <w:pPr>
              <w:spacing w:after="0" w:line="240" w:lineRule="auto"/>
              <w:jc w:val="both"/>
              <w:rPr>
                <w:rFonts w:ascii="Times New Roman" w:hAnsi="Times New Roman" w:cs="Times New Roman"/>
                <w:sz w:val="20"/>
                <w:szCs w:val="20"/>
              </w:rPr>
            </w:pPr>
            <w:r w:rsidRPr="005D173F">
              <w:rPr>
                <w:rFonts w:ascii="Times New Roman" w:hAnsi="Times New Roman" w:cs="Times New Roman"/>
                <w:sz w:val="20"/>
                <w:szCs w:val="20"/>
              </w:rPr>
              <w:t>133058,0</w:t>
            </w:r>
          </w:p>
        </w:tc>
        <w:tc>
          <w:tcPr>
            <w:tcW w:w="1039" w:type="dxa"/>
          </w:tcPr>
          <w:p w:rsidR="00C378E2" w:rsidRPr="005D173F" w:rsidRDefault="00C378E2" w:rsidP="004F6357">
            <w:pPr>
              <w:spacing w:after="0" w:line="240" w:lineRule="auto"/>
              <w:jc w:val="both"/>
              <w:rPr>
                <w:rFonts w:ascii="Times New Roman" w:hAnsi="Times New Roman" w:cs="Times New Roman"/>
                <w:sz w:val="20"/>
                <w:szCs w:val="20"/>
              </w:rPr>
            </w:pPr>
            <w:r w:rsidRPr="005D173F">
              <w:rPr>
                <w:rFonts w:ascii="Times New Roman" w:hAnsi="Times New Roman" w:cs="Times New Roman"/>
                <w:sz w:val="20"/>
                <w:szCs w:val="20"/>
              </w:rPr>
              <w:t>173559,6</w:t>
            </w:r>
          </w:p>
        </w:tc>
        <w:tc>
          <w:tcPr>
            <w:tcW w:w="1040" w:type="dxa"/>
          </w:tcPr>
          <w:p w:rsidR="00C378E2" w:rsidRPr="005D173F" w:rsidRDefault="00C378E2" w:rsidP="004F6357">
            <w:pPr>
              <w:spacing w:after="0" w:line="240" w:lineRule="auto"/>
              <w:jc w:val="both"/>
              <w:rPr>
                <w:rFonts w:ascii="Times New Roman" w:hAnsi="Times New Roman" w:cs="Times New Roman"/>
                <w:sz w:val="20"/>
                <w:szCs w:val="20"/>
              </w:rPr>
            </w:pPr>
            <w:r w:rsidRPr="005D173F">
              <w:rPr>
                <w:rFonts w:ascii="Times New Roman" w:hAnsi="Times New Roman" w:cs="Times New Roman"/>
                <w:sz w:val="20"/>
                <w:szCs w:val="20"/>
              </w:rPr>
              <w:t>96812,1</w:t>
            </w:r>
          </w:p>
        </w:tc>
        <w:tc>
          <w:tcPr>
            <w:tcW w:w="70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98,2</w:t>
            </w:r>
          </w:p>
        </w:tc>
        <w:tc>
          <w:tcPr>
            <w:tcW w:w="70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130,4</w:t>
            </w:r>
          </w:p>
        </w:tc>
        <w:tc>
          <w:tcPr>
            <w:tcW w:w="70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55,8</w:t>
            </w:r>
          </w:p>
        </w:tc>
      </w:tr>
      <w:tr w:rsidR="00C378E2" w:rsidRPr="005D173F" w:rsidTr="00530A31">
        <w:trPr>
          <w:jc w:val="center"/>
        </w:trPr>
        <w:tc>
          <w:tcPr>
            <w:tcW w:w="3748" w:type="dxa"/>
          </w:tcPr>
          <w:p w:rsidR="00C378E2" w:rsidRPr="005D173F" w:rsidRDefault="00C378E2" w:rsidP="004F6357">
            <w:pPr>
              <w:spacing w:after="0" w:line="240" w:lineRule="auto"/>
              <w:jc w:val="both"/>
              <w:rPr>
                <w:rFonts w:ascii="Times New Roman" w:hAnsi="Times New Roman" w:cs="Times New Roman"/>
                <w:sz w:val="20"/>
                <w:szCs w:val="20"/>
              </w:rPr>
            </w:pPr>
            <w:r w:rsidRPr="005D173F">
              <w:rPr>
                <w:rFonts w:ascii="Times New Roman" w:hAnsi="Times New Roman" w:cs="Times New Roman"/>
                <w:b/>
                <w:sz w:val="20"/>
                <w:szCs w:val="20"/>
              </w:rPr>
              <w:lastRenderedPageBreak/>
              <w:t xml:space="preserve">0310 </w:t>
            </w:r>
            <w:r w:rsidRPr="005D173F">
              <w:rPr>
                <w:rFonts w:ascii="Times New Roman" w:hAnsi="Times New Roman" w:cs="Times New Roman"/>
                <w:sz w:val="20"/>
                <w:szCs w:val="20"/>
              </w:rPr>
              <w:t xml:space="preserve">Обеспечение пожарной безопасности </w:t>
            </w:r>
          </w:p>
        </w:tc>
        <w:tc>
          <w:tcPr>
            <w:tcW w:w="1083" w:type="dxa"/>
          </w:tcPr>
          <w:p w:rsidR="00C378E2" w:rsidRPr="005D173F" w:rsidRDefault="00C378E2" w:rsidP="004F6357">
            <w:pPr>
              <w:spacing w:after="0" w:line="240" w:lineRule="auto"/>
              <w:jc w:val="both"/>
              <w:rPr>
                <w:rFonts w:ascii="Times New Roman" w:hAnsi="Times New Roman" w:cs="Times New Roman"/>
                <w:color w:val="000000"/>
                <w:sz w:val="20"/>
                <w:szCs w:val="20"/>
              </w:rPr>
            </w:pPr>
            <w:r w:rsidRPr="005D173F">
              <w:rPr>
                <w:rFonts w:ascii="Times New Roman" w:hAnsi="Times New Roman" w:cs="Times New Roman"/>
                <w:color w:val="000000"/>
                <w:sz w:val="20"/>
                <w:szCs w:val="20"/>
              </w:rPr>
              <w:t>260742,4</w:t>
            </w:r>
          </w:p>
          <w:p w:rsidR="00C378E2" w:rsidRPr="005D173F" w:rsidRDefault="00C378E2" w:rsidP="004F6357">
            <w:pPr>
              <w:spacing w:after="0" w:line="240" w:lineRule="auto"/>
              <w:jc w:val="both"/>
              <w:rPr>
                <w:rFonts w:ascii="Times New Roman" w:hAnsi="Times New Roman" w:cs="Times New Roman"/>
                <w:sz w:val="20"/>
                <w:szCs w:val="20"/>
              </w:rPr>
            </w:pPr>
          </w:p>
        </w:tc>
        <w:tc>
          <w:tcPr>
            <w:tcW w:w="1039" w:type="dxa"/>
          </w:tcPr>
          <w:p w:rsidR="00C378E2" w:rsidRPr="005D173F" w:rsidRDefault="00C378E2" w:rsidP="004F6357">
            <w:pPr>
              <w:spacing w:after="0" w:line="240" w:lineRule="auto"/>
              <w:jc w:val="both"/>
              <w:rPr>
                <w:rFonts w:ascii="Times New Roman" w:hAnsi="Times New Roman" w:cs="Times New Roman"/>
                <w:sz w:val="20"/>
                <w:szCs w:val="20"/>
              </w:rPr>
            </w:pPr>
            <w:r w:rsidRPr="005D173F">
              <w:rPr>
                <w:rFonts w:ascii="Times New Roman" w:hAnsi="Times New Roman" w:cs="Times New Roman"/>
                <w:sz w:val="20"/>
                <w:szCs w:val="20"/>
              </w:rPr>
              <w:t>280026,1</w:t>
            </w:r>
          </w:p>
        </w:tc>
        <w:tc>
          <w:tcPr>
            <w:tcW w:w="1039" w:type="dxa"/>
          </w:tcPr>
          <w:p w:rsidR="00C378E2" w:rsidRPr="005D173F" w:rsidRDefault="00C378E2" w:rsidP="004F6357">
            <w:pPr>
              <w:spacing w:after="0" w:line="240" w:lineRule="auto"/>
              <w:jc w:val="both"/>
              <w:rPr>
                <w:rFonts w:ascii="Times New Roman" w:hAnsi="Times New Roman" w:cs="Times New Roman"/>
                <w:sz w:val="20"/>
                <w:szCs w:val="20"/>
              </w:rPr>
            </w:pPr>
            <w:r w:rsidRPr="005D173F">
              <w:rPr>
                <w:rFonts w:ascii="Times New Roman" w:hAnsi="Times New Roman" w:cs="Times New Roman"/>
                <w:sz w:val="20"/>
                <w:szCs w:val="20"/>
              </w:rPr>
              <w:t>198111,0</w:t>
            </w:r>
          </w:p>
        </w:tc>
        <w:tc>
          <w:tcPr>
            <w:tcW w:w="1040" w:type="dxa"/>
          </w:tcPr>
          <w:p w:rsidR="00C378E2" w:rsidRPr="005D173F" w:rsidRDefault="00C378E2" w:rsidP="004F6357">
            <w:pPr>
              <w:spacing w:after="0" w:line="240" w:lineRule="auto"/>
              <w:jc w:val="both"/>
              <w:rPr>
                <w:rFonts w:ascii="Times New Roman" w:hAnsi="Times New Roman" w:cs="Times New Roman"/>
                <w:sz w:val="20"/>
                <w:szCs w:val="20"/>
              </w:rPr>
            </w:pPr>
            <w:r w:rsidRPr="005D173F">
              <w:rPr>
                <w:rFonts w:ascii="Times New Roman" w:hAnsi="Times New Roman" w:cs="Times New Roman"/>
                <w:sz w:val="20"/>
                <w:szCs w:val="20"/>
              </w:rPr>
              <w:t>279416,5</w:t>
            </w:r>
          </w:p>
        </w:tc>
        <w:tc>
          <w:tcPr>
            <w:tcW w:w="70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107,4</w:t>
            </w:r>
          </w:p>
        </w:tc>
        <w:tc>
          <w:tcPr>
            <w:tcW w:w="70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70,7</w:t>
            </w:r>
          </w:p>
        </w:tc>
        <w:tc>
          <w:tcPr>
            <w:tcW w:w="709" w:type="dxa"/>
          </w:tcPr>
          <w:p w:rsidR="00C378E2" w:rsidRPr="005D173F" w:rsidRDefault="00C378E2" w:rsidP="004F6357">
            <w:pPr>
              <w:spacing w:after="0" w:line="240" w:lineRule="auto"/>
              <w:jc w:val="both"/>
              <w:rPr>
                <w:rFonts w:ascii="Times New Roman" w:hAnsi="Times New Roman" w:cs="Times New Roman"/>
                <w:b/>
                <w:sz w:val="20"/>
                <w:szCs w:val="20"/>
              </w:rPr>
            </w:pPr>
            <w:r w:rsidRPr="005D173F">
              <w:rPr>
                <w:rFonts w:ascii="Times New Roman" w:hAnsi="Times New Roman" w:cs="Times New Roman"/>
                <w:b/>
                <w:sz w:val="20"/>
                <w:szCs w:val="20"/>
              </w:rPr>
              <w:t>141,0</w:t>
            </w:r>
          </w:p>
        </w:tc>
      </w:tr>
    </w:tbl>
    <w:p w:rsidR="00C378E2" w:rsidRPr="00584370" w:rsidRDefault="00C378E2" w:rsidP="00584370">
      <w:pPr>
        <w:spacing w:after="0" w:line="240" w:lineRule="auto"/>
        <w:jc w:val="both"/>
        <w:rPr>
          <w:rFonts w:ascii="Times New Roman" w:hAnsi="Times New Roman" w:cs="Times New Roman"/>
          <w:sz w:val="28"/>
          <w:szCs w:val="28"/>
        </w:rPr>
      </w:pPr>
    </w:p>
    <w:p w:rsidR="005D173F" w:rsidRDefault="00584370" w:rsidP="00530A31">
      <w:pPr>
        <w:spacing w:after="0" w:line="240" w:lineRule="auto"/>
        <w:ind w:firstLine="567"/>
        <w:jc w:val="both"/>
        <w:rPr>
          <w:rFonts w:ascii="Times New Roman" w:hAnsi="Times New Roman" w:cs="Times New Roman"/>
          <w:sz w:val="28"/>
          <w:szCs w:val="28"/>
        </w:rPr>
      </w:pPr>
      <w:r w:rsidRPr="00584370">
        <w:rPr>
          <w:rFonts w:ascii="Times New Roman" w:hAnsi="Times New Roman" w:cs="Times New Roman"/>
          <w:sz w:val="28"/>
          <w:szCs w:val="28"/>
        </w:rPr>
        <w:t>В соответствии с ведомственной структурой расходов на 2015 год главным распорядителем средств является Правительство Ульяновской области, расходы распределены по нижеследующим подразделам:</w:t>
      </w:r>
    </w:p>
    <w:p w:rsidR="00C378E2" w:rsidRDefault="00C378E2" w:rsidP="00530A31">
      <w:pPr>
        <w:spacing w:after="0" w:line="240" w:lineRule="auto"/>
        <w:ind w:firstLine="567"/>
        <w:jc w:val="both"/>
        <w:rPr>
          <w:rFonts w:ascii="Times New Roman" w:hAnsi="Times New Roman" w:cs="Times New Roman"/>
          <w:sz w:val="28"/>
          <w:szCs w:val="28"/>
        </w:rPr>
      </w:pPr>
    </w:p>
    <w:p w:rsidR="00584370" w:rsidRDefault="00584370" w:rsidP="00530A31">
      <w:pPr>
        <w:spacing w:after="0" w:line="240" w:lineRule="auto"/>
        <w:ind w:firstLine="567"/>
        <w:jc w:val="both"/>
        <w:rPr>
          <w:rFonts w:ascii="Times New Roman" w:hAnsi="Times New Roman" w:cs="Times New Roman"/>
          <w:sz w:val="28"/>
          <w:szCs w:val="28"/>
        </w:rPr>
      </w:pPr>
      <w:r w:rsidRPr="005D173F">
        <w:rPr>
          <w:rFonts w:ascii="Times New Roman" w:hAnsi="Times New Roman" w:cs="Times New Roman"/>
          <w:b/>
          <w:sz w:val="28"/>
          <w:szCs w:val="28"/>
        </w:rPr>
        <w:t>0309 «Защита населения и территорий от чрезвычайных  ситуаций природного и техногенного характера, гражданская оборона»</w:t>
      </w:r>
      <w:r w:rsidRPr="005D173F">
        <w:rPr>
          <w:rFonts w:ascii="Times New Roman" w:hAnsi="Times New Roman" w:cs="Times New Roman"/>
          <w:sz w:val="28"/>
          <w:szCs w:val="28"/>
        </w:rPr>
        <w:t xml:space="preserve"> </w:t>
      </w:r>
      <w:proofErr w:type="gramStart"/>
      <w:r w:rsidRPr="005D173F">
        <w:rPr>
          <w:rFonts w:ascii="Times New Roman" w:hAnsi="Times New Roman" w:cs="Times New Roman"/>
          <w:sz w:val="28"/>
          <w:szCs w:val="28"/>
        </w:rPr>
        <w:t>–п</w:t>
      </w:r>
      <w:proofErr w:type="gramEnd"/>
      <w:r w:rsidRPr="005D173F">
        <w:rPr>
          <w:rFonts w:ascii="Times New Roman" w:hAnsi="Times New Roman" w:cs="Times New Roman"/>
          <w:sz w:val="28"/>
          <w:szCs w:val="28"/>
        </w:rPr>
        <w:t>редусмотрены расходы на подпрограмму «Снижение рисков и смягчение последствий чрезвычайных ситуаций природного и техногенного характера на территории Ульяновской области» на 2014-2018 годы  государственной программы Ульяновской области «Обеспечение правопорядка и безопасности жизнедеятельности на территории Ульяновской области» на 2014-2018 годы на 2015 год в сумме 133058,0 тыс. рублей, что на  1,8 процента ниже уточнённого плана на  2014 год, на 2016 год – 173559,6 тыс. рублей, что 30,4 процента выше плановых назначений 2015 года, на 2017 год - в сумме 96812,1 тыс. рублей, что  на 44,2   процента меньше плановых назначений 2016 года.</w:t>
      </w:r>
    </w:p>
    <w:p w:rsidR="00C378E2" w:rsidRDefault="00C378E2" w:rsidP="00530A31">
      <w:pPr>
        <w:spacing w:after="0" w:line="240" w:lineRule="auto"/>
        <w:jc w:val="center"/>
        <w:rPr>
          <w:rFonts w:ascii="Times New Roman" w:hAnsi="Times New Roman" w:cs="Times New Roman"/>
          <w:sz w:val="28"/>
          <w:szCs w:val="28"/>
        </w:rPr>
      </w:pPr>
      <w:r w:rsidRPr="00527890">
        <w:rPr>
          <w:noProof/>
          <w:lang w:eastAsia="ru-RU"/>
        </w:rPr>
        <w:drawing>
          <wp:inline distT="0" distB="0" distL="0" distR="0" wp14:anchorId="6563687A" wp14:editId="31AC0D87">
            <wp:extent cx="5629275" cy="2324100"/>
            <wp:effectExtent l="0" t="0" r="0" b="0"/>
            <wp:docPr id="1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78E2" w:rsidRDefault="00E17010" w:rsidP="00372027">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Рис</w:t>
      </w:r>
      <w:r w:rsidR="00C378E2">
        <w:rPr>
          <w:rFonts w:ascii="Times New Roman" w:hAnsi="Times New Roman" w:cs="Times New Roman"/>
          <w:sz w:val="28"/>
          <w:szCs w:val="28"/>
        </w:rPr>
        <w:t>.</w:t>
      </w:r>
      <w:r>
        <w:rPr>
          <w:rFonts w:ascii="Times New Roman" w:hAnsi="Times New Roman" w:cs="Times New Roman"/>
          <w:sz w:val="28"/>
          <w:szCs w:val="28"/>
        </w:rPr>
        <w:t xml:space="preserve"> 17.</w:t>
      </w:r>
      <w:r w:rsidR="000A4471">
        <w:rPr>
          <w:rFonts w:ascii="Times New Roman" w:hAnsi="Times New Roman" w:cs="Times New Roman"/>
          <w:b/>
          <w:sz w:val="28"/>
          <w:szCs w:val="28"/>
        </w:rPr>
        <w:t xml:space="preserve"> Расходы</w:t>
      </w:r>
      <w:r w:rsidR="00C378E2" w:rsidRPr="00562672">
        <w:rPr>
          <w:rFonts w:ascii="Times New Roman" w:hAnsi="Times New Roman" w:cs="Times New Roman"/>
          <w:b/>
          <w:sz w:val="28"/>
          <w:szCs w:val="28"/>
        </w:rPr>
        <w:t xml:space="preserve"> по </w:t>
      </w:r>
      <w:r w:rsidR="00C378E2">
        <w:rPr>
          <w:rFonts w:ascii="Times New Roman" w:hAnsi="Times New Roman" w:cs="Times New Roman"/>
          <w:b/>
          <w:sz w:val="28"/>
          <w:szCs w:val="28"/>
        </w:rPr>
        <w:t>под</w:t>
      </w:r>
      <w:r w:rsidR="00C378E2" w:rsidRPr="00562672">
        <w:rPr>
          <w:rFonts w:ascii="Times New Roman" w:hAnsi="Times New Roman" w:cs="Times New Roman"/>
          <w:b/>
          <w:sz w:val="28"/>
          <w:szCs w:val="28"/>
        </w:rPr>
        <w:t xml:space="preserve">разделу </w:t>
      </w:r>
      <w:r w:rsidR="00C378E2">
        <w:rPr>
          <w:rFonts w:ascii="Times New Roman" w:hAnsi="Times New Roman" w:cs="Times New Roman"/>
          <w:b/>
          <w:sz w:val="28"/>
          <w:szCs w:val="28"/>
        </w:rPr>
        <w:t xml:space="preserve">0309 </w:t>
      </w:r>
      <w:r w:rsidR="000A4471">
        <w:rPr>
          <w:rFonts w:ascii="Times New Roman" w:hAnsi="Times New Roman" w:cs="Times New Roman"/>
          <w:b/>
          <w:sz w:val="28"/>
          <w:szCs w:val="28"/>
        </w:rPr>
        <w:t>«</w:t>
      </w:r>
      <w:r w:rsidR="00C378E2" w:rsidRPr="00527890">
        <w:rPr>
          <w:rFonts w:ascii="Times New Roman" w:hAnsi="Times New Roman" w:cs="Times New Roman"/>
          <w:b/>
          <w:sz w:val="28"/>
          <w:szCs w:val="28"/>
        </w:rPr>
        <w:t xml:space="preserve">Защита населения и территорий от последствий чрезвычайных ситуаций природного и техногенного характера, гражданская оборона» </w:t>
      </w:r>
      <w:r w:rsidR="00C378E2" w:rsidRPr="00562672">
        <w:rPr>
          <w:rFonts w:ascii="Times New Roman" w:hAnsi="Times New Roman" w:cs="Times New Roman"/>
          <w:b/>
          <w:sz w:val="28"/>
          <w:szCs w:val="28"/>
        </w:rPr>
        <w:t xml:space="preserve">в 2012-2015 гг., </w:t>
      </w:r>
      <w:proofErr w:type="gramStart"/>
      <w:r w:rsidR="00C378E2" w:rsidRPr="00562672">
        <w:rPr>
          <w:rFonts w:ascii="Times New Roman" w:hAnsi="Times New Roman" w:cs="Times New Roman"/>
          <w:b/>
          <w:sz w:val="28"/>
          <w:szCs w:val="28"/>
        </w:rPr>
        <w:t>млн</w:t>
      </w:r>
      <w:proofErr w:type="gramEnd"/>
      <w:r w:rsidR="00C378E2" w:rsidRPr="00562672">
        <w:rPr>
          <w:rFonts w:ascii="Times New Roman" w:hAnsi="Times New Roman" w:cs="Times New Roman"/>
          <w:b/>
          <w:sz w:val="28"/>
          <w:szCs w:val="28"/>
        </w:rPr>
        <w:t xml:space="preserve"> рублей</w:t>
      </w:r>
    </w:p>
    <w:p w:rsidR="00C378E2" w:rsidRPr="005D173F" w:rsidRDefault="00C378E2" w:rsidP="005D173F">
      <w:pPr>
        <w:spacing w:after="0" w:line="240" w:lineRule="auto"/>
        <w:jc w:val="both"/>
        <w:rPr>
          <w:rFonts w:ascii="Times New Roman" w:hAnsi="Times New Roman" w:cs="Times New Roman"/>
          <w:sz w:val="28"/>
          <w:szCs w:val="28"/>
        </w:rPr>
      </w:pPr>
    </w:p>
    <w:p w:rsidR="003809A0" w:rsidRPr="003809A0" w:rsidRDefault="00584370" w:rsidP="00530A31">
      <w:pPr>
        <w:pStyle w:val="6"/>
        <w:spacing w:before="0" w:line="240" w:lineRule="auto"/>
        <w:ind w:firstLine="567"/>
        <w:jc w:val="both"/>
        <w:rPr>
          <w:i w:val="0"/>
          <w:color w:val="auto"/>
          <w:sz w:val="28"/>
          <w:szCs w:val="28"/>
        </w:rPr>
      </w:pPr>
      <w:proofErr w:type="gramStart"/>
      <w:r w:rsidRPr="005D173F">
        <w:rPr>
          <w:rFonts w:ascii="Times New Roman" w:hAnsi="Times New Roman" w:cs="Times New Roman"/>
          <w:b/>
          <w:i w:val="0"/>
          <w:color w:val="auto"/>
          <w:sz w:val="28"/>
          <w:szCs w:val="28"/>
        </w:rPr>
        <w:lastRenderedPageBreak/>
        <w:t>0310 «Обеспечение пожарной безопасности»</w:t>
      </w:r>
      <w:r w:rsidRPr="005D173F">
        <w:rPr>
          <w:rFonts w:ascii="Times New Roman" w:hAnsi="Times New Roman" w:cs="Times New Roman"/>
          <w:i w:val="0"/>
          <w:color w:val="auto"/>
          <w:sz w:val="28"/>
          <w:szCs w:val="28"/>
        </w:rPr>
        <w:t xml:space="preserve"> - предусмотрены расходы на подпрограмму «Снижение рисков и смягчение последствий чрезвычайных ситуаций природного и техногенного характера на территории Ульяновской области» на 2014-2018 годы  государственной программы Ульяновской области «Обеспечение правопорядка и безопасности жизнедеятельности на территории Ульяновской области» на 2014-2018 годы на 2015 год в сумме 280026,1 тыс. рублей, что на  7,4 процента больше уточнённого плана на 2014 год</w:t>
      </w:r>
      <w:proofErr w:type="gramEnd"/>
      <w:r w:rsidRPr="005D173F">
        <w:rPr>
          <w:rFonts w:ascii="Times New Roman" w:hAnsi="Times New Roman" w:cs="Times New Roman"/>
          <w:i w:val="0"/>
          <w:color w:val="auto"/>
          <w:sz w:val="28"/>
          <w:szCs w:val="28"/>
        </w:rPr>
        <w:t xml:space="preserve">, </w:t>
      </w:r>
      <w:r w:rsidR="003809A0">
        <w:rPr>
          <w:rFonts w:ascii="Times New Roman" w:hAnsi="Times New Roman" w:cs="Times New Roman"/>
          <w:i w:val="0"/>
          <w:color w:val="auto"/>
          <w:sz w:val="28"/>
          <w:szCs w:val="28"/>
        </w:rPr>
        <w:t xml:space="preserve">в связи с </w:t>
      </w:r>
      <w:r w:rsidR="003809A0" w:rsidRPr="003809A0">
        <w:rPr>
          <w:i w:val="0"/>
          <w:color w:val="auto"/>
          <w:sz w:val="28"/>
          <w:szCs w:val="28"/>
        </w:rPr>
        <w:t>повышением заработной платы с 01.10.2015 на 5 процентов и расходами на содержание 6 пожарных частей, планируемых к открытию.</w:t>
      </w:r>
    </w:p>
    <w:p w:rsidR="007F7AF9" w:rsidRPr="007F7AF9" w:rsidRDefault="003809A0" w:rsidP="00530A31">
      <w:pPr>
        <w:pStyle w:val="6"/>
        <w:spacing w:before="0" w:line="240" w:lineRule="auto"/>
        <w:ind w:firstLine="567"/>
        <w:jc w:val="both"/>
      </w:pPr>
      <w:r>
        <w:rPr>
          <w:rFonts w:ascii="Times New Roman" w:hAnsi="Times New Roman" w:cs="Times New Roman"/>
          <w:i w:val="0"/>
          <w:color w:val="auto"/>
          <w:sz w:val="28"/>
          <w:szCs w:val="28"/>
        </w:rPr>
        <w:t>Н</w:t>
      </w:r>
      <w:r w:rsidR="00584370" w:rsidRPr="005D173F">
        <w:rPr>
          <w:rFonts w:ascii="Times New Roman" w:hAnsi="Times New Roman" w:cs="Times New Roman"/>
          <w:i w:val="0"/>
          <w:color w:val="auto"/>
          <w:sz w:val="28"/>
          <w:szCs w:val="28"/>
        </w:rPr>
        <w:t xml:space="preserve">а 2016 год расходы предусмотрены в сумме 198111,0 тыс. рублей, что </w:t>
      </w:r>
      <w:r w:rsidR="00701AA6">
        <w:rPr>
          <w:rFonts w:ascii="Times New Roman" w:hAnsi="Times New Roman" w:cs="Times New Roman"/>
          <w:i w:val="0"/>
          <w:color w:val="auto"/>
          <w:sz w:val="28"/>
          <w:szCs w:val="28"/>
        </w:rPr>
        <w:t xml:space="preserve">на </w:t>
      </w:r>
      <w:r w:rsidR="00584370" w:rsidRPr="005D173F">
        <w:rPr>
          <w:rFonts w:ascii="Times New Roman" w:hAnsi="Times New Roman" w:cs="Times New Roman"/>
          <w:i w:val="0"/>
          <w:color w:val="auto"/>
          <w:sz w:val="28"/>
          <w:szCs w:val="28"/>
        </w:rPr>
        <w:t>29,3 процента ниже плановых назначений 2015 года, на 2017 год – 279416,5 тыс. рублей, что на 41,0   процента меньше плановых назначений 2016 года.</w:t>
      </w:r>
      <w:r w:rsidRPr="003809A0">
        <w:rPr>
          <w:b/>
          <w:color w:val="C00000"/>
          <w:sz w:val="28"/>
          <w:szCs w:val="28"/>
        </w:rPr>
        <w:t xml:space="preserve"> </w:t>
      </w:r>
    </w:p>
    <w:p w:rsidR="00584370" w:rsidRPr="005D173F" w:rsidRDefault="00584370" w:rsidP="007F7AF9">
      <w:pPr>
        <w:spacing w:after="0" w:line="240" w:lineRule="auto"/>
        <w:jc w:val="both"/>
        <w:rPr>
          <w:rFonts w:ascii="Times New Roman" w:hAnsi="Times New Roman" w:cs="Times New Roman"/>
          <w:sz w:val="28"/>
          <w:szCs w:val="28"/>
        </w:rPr>
      </w:pPr>
    </w:p>
    <w:p w:rsidR="003809A0" w:rsidRDefault="003809A0" w:rsidP="00372027">
      <w:pPr>
        <w:spacing w:after="0" w:line="240" w:lineRule="auto"/>
        <w:jc w:val="center"/>
        <w:rPr>
          <w:rFonts w:ascii="Times New Roman" w:hAnsi="Times New Roman" w:cs="Times New Roman"/>
          <w:b/>
          <w:sz w:val="28"/>
          <w:szCs w:val="28"/>
        </w:rPr>
      </w:pPr>
      <w:r w:rsidRPr="00995CC5">
        <w:rPr>
          <w:noProof/>
          <w:color w:val="7030A0"/>
          <w:sz w:val="28"/>
          <w:szCs w:val="28"/>
          <w:lang w:eastAsia="ru-RU"/>
        </w:rPr>
        <w:drawing>
          <wp:inline distT="0" distB="0" distL="0" distR="0" wp14:anchorId="308FBB87" wp14:editId="1519E876">
            <wp:extent cx="5629275" cy="2371725"/>
            <wp:effectExtent l="0" t="0" r="0" b="0"/>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09A0" w:rsidRPr="003809A0" w:rsidRDefault="00E17010" w:rsidP="00372027">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Рис. 18</w:t>
      </w:r>
      <w:r w:rsidR="003809A0" w:rsidRPr="003809A0">
        <w:rPr>
          <w:rFonts w:ascii="Times New Roman" w:hAnsi="Times New Roman" w:cs="Times New Roman"/>
          <w:sz w:val="28"/>
          <w:szCs w:val="28"/>
        </w:rPr>
        <w:t>.</w:t>
      </w:r>
      <w:r w:rsidR="003809A0" w:rsidRPr="003809A0">
        <w:rPr>
          <w:rFonts w:ascii="Times New Roman" w:hAnsi="Times New Roman" w:cs="Times New Roman"/>
          <w:b/>
          <w:sz w:val="28"/>
          <w:szCs w:val="28"/>
        </w:rPr>
        <w:t xml:space="preserve"> Динамика  роста расходов по подразделу «Обеспечение пожарной безопасности» в 2012-2015 гг., </w:t>
      </w:r>
      <w:proofErr w:type="gramStart"/>
      <w:r w:rsidR="003809A0" w:rsidRPr="003809A0">
        <w:rPr>
          <w:rFonts w:ascii="Times New Roman" w:hAnsi="Times New Roman" w:cs="Times New Roman"/>
          <w:b/>
          <w:sz w:val="28"/>
          <w:szCs w:val="28"/>
        </w:rPr>
        <w:t>млн</w:t>
      </w:r>
      <w:proofErr w:type="gramEnd"/>
      <w:r w:rsidR="003809A0" w:rsidRPr="003809A0">
        <w:rPr>
          <w:rFonts w:ascii="Times New Roman" w:hAnsi="Times New Roman" w:cs="Times New Roman"/>
          <w:b/>
          <w:sz w:val="28"/>
          <w:szCs w:val="28"/>
        </w:rPr>
        <w:t xml:space="preserve"> рублей</w:t>
      </w:r>
    </w:p>
    <w:p w:rsidR="003809A0" w:rsidRPr="005D173F" w:rsidRDefault="003809A0" w:rsidP="005D173F">
      <w:pPr>
        <w:spacing w:after="0" w:line="240" w:lineRule="auto"/>
        <w:jc w:val="both"/>
        <w:rPr>
          <w:rFonts w:ascii="Times New Roman" w:hAnsi="Times New Roman" w:cs="Times New Roman"/>
          <w:b/>
          <w:sz w:val="28"/>
          <w:szCs w:val="28"/>
        </w:rPr>
      </w:pPr>
    </w:p>
    <w:p w:rsidR="00D212A5" w:rsidRPr="00D212A5" w:rsidRDefault="00D212A5" w:rsidP="00D212A5">
      <w:pPr>
        <w:spacing w:after="0" w:line="240" w:lineRule="auto"/>
        <w:jc w:val="center"/>
        <w:rPr>
          <w:rFonts w:ascii="Times New Roman" w:hAnsi="Times New Roman" w:cs="Times New Roman"/>
          <w:b/>
          <w:sz w:val="28"/>
          <w:szCs w:val="28"/>
        </w:rPr>
      </w:pPr>
      <w:r w:rsidRPr="00D212A5">
        <w:rPr>
          <w:rFonts w:ascii="Times New Roman" w:hAnsi="Times New Roman" w:cs="Times New Roman"/>
          <w:b/>
          <w:sz w:val="28"/>
          <w:szCs w:val="28"/>
        </w:rPr>
        <w:t>1200 «Средства массовой информации»</w:t>
      </w:r>
    </w:p>
    <w:p w:rsidR="00D212A5" w:rsidRPr="00D212A5" w:rsidRDefault="00D212A5" w:rsidP="00D212A5">
      <w:pPr>
        <w:spacing w:after="0" w:line="240" w:lineRule="auto"/>
        <w:jc w:val="center"/>
        <w:rPr>
          <w:rFonts w:ascii="Times New Roman" w:hAnsi="Times New Roman" w:cs="Times New Roman"/>
          <w:b/>
          <w:sz w:val="28"/>
          <w:szCs w:val="28"/>
        </w:rPr>
      </w:pPr>
    </w:p>
    <w:p w:rsidR="007B1B7C" w:rsidRDefault="007B1B7C"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Бюджетные ассигнования</w:t>
      </w:r>
      <w:r w:rsidR="00D212A5" w:rsidRPr="00D212A5">
        <w:rPr>
          <w:rFonts w:ascii="Times New Roman" w:hAnsi="Times New Roman" w:cs="Times New Roman"/>
          <w:sz w:val="28"/>
          <w:szCs w:val="28"/>
        </w:rPr>
        <w:t xml:space="preserve"> по разделу «Средства массовой  информации» в 2015 году  предусмотрены в сум</w:t>
      </w:r>
      <w:r w:rsidR="008201B4">
        <w:rPr>
          <w:rFonts w:ascii="Times New Roman" w:hAnsi="Times New Roman" w:cs="Times New Roman"/>
          <w:sz w:val="28"/>
          <w:szCs w:val="28"/>
        </w:rPr>
        <w:t xml:space="preserve">ме 178405,6 тыс. рублей, </w:t>
      </w:r>
      <w:r w:rsidR="008201B4" w:rsidRPr="008201B4">
        <w:rPr>
          <w:rFonts w:ascii="Times New Roman" w:hAnsi="Times New Roman" w:cs="Times New Roman"/>
          <w:sz w:val="28"/>
          <w:szCs w:val="28"/>
        </w:rPr>
        <w:t>что на 40,9 процента (или на 51809,1 тыс. рублей)</w:t>
      </w:r>
      <w:r w:rsidR="008201B4" w:rsidRPr="008201B4">
        <w:rPr>
          <w:sz w:val="28"/>
          <w:szCs w:val="28"/>
        </w:rPr>
        <w:t xml:space="preserve"> </w:t>
      </w:r>
      <w:r w:rsidR="00D212A5" w:rsidRPr="008201B4">
        <w:rPr>
          <w:rFonts w:ascii="Times New Roman" w:hAnsi="Times New Roman" w:cs="Times New Roman"/>
          <w:sz w:val="28"/>
          <w:szCs w:val="28"/>
        </w:rPr>
        <w:t xml:space="preserve"> </w:t>
      </w:r>
      <w:r w:rsidR="00D212A5" w:rsidRPr="00D212A5">
        <w:rPr>
          <w:rFonts w:ascii="Times New Roman" w:hAnsi="Times New Roman" w:cs="Times New Roman"/>
          <w:sz w:val="28"/>
          <w:szCs w:val="28"/>
        </w:rPr>
        <w:t>больше</w:t>
      </w:r>
      <w:r>
        <w:rPr>
          <w:rFonts w:ascii="Times New Roman" w:hAnsi="Times New Roman" w:cs="Times New Roman"/>
          <w:sz w:val="28"/>
          <w:szCs w:val="28"/>
        </w:rPr>
        <w:t xml:space="preserve"> уточнённого плана на 2014 год.</w:t>
      </w:r>
    </w:p>
    <w:p w:rsidR="00D212A5" w:rsidRDefault="00D212A5" w:rsidP="00530A31">
      <w:pPr>
        <w:spacing w:after="0" w:line="240" w:lineRule="auto"/>
        <w:ind w:firstLine="567"/>
        <w:jc w:val="both"/>
        <w:rPr>
          <w:rFonts w:ascii="Times New Roman" w:hAnsi="Times New Roman" w:cs="Times New Roman"/>
          <w:sz w:val="28"/>
          <w:szCs w:val="28"/>
        </w:rPr>
      </w:pPr>
      <w:r w:rsidRPr="00D212A5">
        <w:rPr>
          <w:rFonts w:ascii="Times New Roman" w:hAnsi="Times New Roman" w:cs="Times New Roman"/>
          <w:sz w:val="28"/>
          <w:szCs w:val="28"/>
        </w:rPr>
        <w:t>На 2016-2017 годы расходы предусмотрены в сумме 135284,7 тыс. рублей и 128557,0 тыс. рублей соответствен</w:t>
      </w:r>
      <w:r>
        <w:rPr>
          <w:rFonts w:ascii="Times New Roman" w:hAnsi="Times New Roman" w:cs="Times New Roman"/>
          <w:sz w:val="28"/>
          <w:szCs w:val="28"/>
        </w:rPr>
        <w:t>но</w:t>
      </w:r>
      <w:r w:rsidRPr="00D212A5">
        <w:rPr>
          <w:rFonts w:ascii="Times New Roman" w:hAnsi="Times New Roman" w:cs="Times New Roman"/>
          <w:sz w:val="28"/>
          <w:szCs w:val="28"/>
        </w:rPr>
        <w:t>.</w:t>
      </w:r>
    </w:p>
    <w:p w:rsidR="00372027" w:rsidRDefault="00372027" w:rsidP="00530A31">
      <w:pPr>
        <w:spacing w:after="0" w:line="240" w:lineRule="auto"/>
        <w:ind w:firstLine="567"/>
        <w:jc w:val="both"/>
        <w:rPr>
          <w:rFonts w:ascii="Times New Roman" w:hAnsi="Times New Roman" w:cs="Times New Roman"/>
          <w:sz w:val="28"/>
          <w:szCs w:val="28"/>
        </w:rPr>
      </w:pPr>
      <w:r w:rsidRPr="00D212A5">
        <w:rPr>
          <w:rFonts w:ascii="Times New Roman" w:hAnsi="Times New Roman" w:cs="Times New Roman"/>
          <w:sz w:val="28"/>
          <w:szCs w:val="28"/>
        </w:rPr>
        <w:t>В соответствии с ведомственной структурой расходов на 2015 год главным распорядителем средств по разделу «Средства массовой  информации» является Пр</w:t>
      </w:r>
      <w:r>
        <w:rPr>
          <w:rFonts w:ascii="Times New Roman" w:hAnsi="Times New Roman" w:cs="Times New Roman"/>
          <w:sz w:val="28"/>
          <w:szCs w:val="28"/>
        </w:rPr>
        <w:t>авительство Ульяновской области.</w:t>
      </w:r>
    </w:p>
    <w:p w:rsidR="00B63028" w:rsidRDefault="00B63028" w:rsidP="00530A31">
      <w:pPr>
        <w:ind w:firstLine="567"/>
        <w:rPr>
          <w:rFonts w:ascii="Times New Roman" w:hAnsi="Times New Roman" w:cs="Times New Roman"/>
          <w:sz w:val="28"/>
          <w:szCs w:val="28"/>
        </w:rPr>
      </w:pPr>
      <w:r>
        <w:rPr>
          <w:rFonts w:ascii="Times New Roman" w:hAnsi="Times New Roman" w:cs="Times New Roman"/>
          <w:sz w:val="28"/>
          <w:szCs w:val="28"/>
        </w:rPr>
        <w:br w:type="page"/>
      </w:r>
    </w:p>
    <w:p w:rsidR="00372027" w:rsidRDefault="00B63028" w:rsidP="00B6302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Диаграмма</w:t>
      </w:r>
      <w:r w:rsidR="0012290C">
        <w:rPr>
          <w:rFonts w:ascii="Times New Roman" w:hAnsi="Times New Roman" w:cs="Times New Roman"/>
          <w:sz w:val="28"/>
          <w:szCs w:val="28"/>
        </w:rPr>
        <w:t xml:space="preserve"> 1.</w:t>
      </w:r>
    </w:p>
    <w:p w:rsidR="00B63028" w:rsidRPr="00616516" w:rsidRDefault="00B63028" w:rsidP="00B63028">
      <w:pPr>
        <w:spacing w:after="0" w:line="240" w:lineRule="auto"/>
        <w:jc w:val="center"/>
        <w:rPr>
          <w:rFonts w:ascii="Times New Roman" w:hAnsi="Times New Roman" w:cs="Times New Roman"/>
          <w:sz w:val="28"/>
          <w:szCs w:val="28"/>
        </w:rPr>
      </w:pPr>
      <w:r w:rsidRPr="00616516">
        <w:rPr>
          <w:rFonts w:ascii="Times New Roman" w:hAnsi="Times New Roman" w:cs="Times New Roman"/>
          <w:b/>
          <w:sz w:val="28"/>
          <w:szCs w:val="28"/>
        </w:rPr>
        <w:t>Структура расходов областного бюджета в 201</w:t>
      </w:r>
      <w:r>
        <w:rPr>
          <w:rFonts w:ascii="Times New Roman" w:hAnsi="Times New Roman" w:cs="Times New Roman"/>
          <w:b/>
          <w:sz w:val="28"/>
          <w:szCs w:val="28"/>
        </w:rPr>
        <w:t>5</w:t>
      </w:r>
      <w:r w:rsidRPr="00616516">
        <w:rPr>
          <w:rFonts w:ascii="Times New Roman" w:hAnsi="Times New Roman" w:cs="Times New Roman"/>
          <w:b/>
          <w:sz w:val="28"/>
          <w:szCs w:val="28"/>
        </w:rPr>
        <w:t xml:space="preserve"> году, </w:t>
      </w:r>
      <w:proofErr w:type="gramStart"/>
      <w:r w:rsidRPr="00616516">
        <w:rPr>
          <w:rFonts w:ascii="Times New Roman" w:hAnsi="Times New Roman" w:cs="Times New Roman"/>
          <w:b/>
          <w:sz w:val="28"/>
          <w:szCs w:val="28"/>
        </w:rPr>
        <w:t>млн</w:t>
      </w:r>
      <w:proofErr w:type="gramEnd"/>
      <w:r w:rsidRPr="00616516">
        <w:rPr>
          <w:rFonts w:ascii="Times New Roman" w:hAnsi="Times New Roman" w:cs="Times New Roman"/>
          <w:b/>
          <w:sz w:val="28"/>
          <w:szCs w:val="28"/>
        </w:rPr>
        <w:t xml:space="preserve"> рублей по подразделу </w:t>
      </w:r>
      <w:r>
        <w:rPr>
          <w:rFonts w:ascii="Times New Roman" w:hAnsi="Times New Roman" w:cs="Times New Roman"/>
          <w:b/>
          <w:sz w:val="28"/>
          <w:szCs w:val="28"/>
        </w:rPr>
        <w:t>1200 «Средства массовой информации»</w:t>
      </w:r>
      <w:r w:rsidRPr="000803A0">
        <w:rPr>
          <w:rFonts w:ascii="Times New Roman" w:hAnsi="Times New Roman" w:cs="Times New Roman"/>
          <w:sz w:val="28"/>
          <w:szCs w:val="28"/>
        </w:rPr>
        <w:t xml:space="preserve"> </w:t>
      </w:r>
      <w:r w:rsidRPr="00736987">
        <w:rPr>
          <w:rFonts w:ascii="Times New Roman" w:hAnsi="Times New Roman" w:cs="Times New Roman"/>
          <w:sz w:val="28"/>
          <w:szCs w:val="28"/>
        </w:rPr>
        <w:t>(общая сумма расходов – 178,41 млн рублей)</w:t>
      </w:r>
      <w:r>
        <w:rPr>
          <w:rFonts w:ascii="Times New Roman" w:hAnsi="Times New Roman" w:cs="Times New Roman"/>
          <w:b/>
          <w:sz w:val="28"/>
          <w:szCs w:val="28"/>
        </w:rPr>
        <w:t>.</w:t>
      </w:r>
    </w:p>
    <w:p w:rsidR="00B63028" w:rsidRPr="00D212A5" w:rsidRDefault="00B63028" w:rsidP="00D212A5">
      <w:pPr>
        <w:spacing w:after="0" w:line="240" w:lineRule="auto"/>
        <w:jc w:val="both"/>
        <w:rPr>
          <w:rFonts w:ascii="Times New Roman" w:hAnsi="Times New Roman" w:cs="Times New Roman"/>
          <w:sz w:val="28"/>
          <w:szCs w:val="28"/>
        </w:rPr>
      </w:pPr>
    </w:p>
    <w:p w:rsidR="000803A0" w:rsidRDefault="00461B36" w:rsidP="00B63028">
      <w:pPr>
        <w:spacing w:after="0" w:line="240" w:lineRule="auto"/>
        <w:jc w:val="center"/>
        <w:rPr>
          <w:rFonts w:ascii="Times New Roman" w:hAnsi="Times New Roman" w:cs="Times New Roman"/>
          <w:sz w:val="28"/>
          <w:szCs w:val="28"/>
        </w:rPr>
      </w:pPr>
      <w:r w:rsidRPr="00406049">
        <w:rPr>
          <w:noProof/>
          <w:sz w:val="28"/>
          <w:szCs w:val="28"/>
          <w:lang w:eastAsia="ru-RU"/>
        </w:rPr>
        <w:drawing>
          <wp:inline distT="0" distB="0" distL="0" distR="0" wp14:anchorId="1DF7B61C" wp14:editId="43120F56">
            <wp:extent cx="5324475" cy="3566553"/>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01B4" w:rsidRPr="00D212A5" w:rsidRDefault="008201B4" w:rsidP="00372027">
      <w:pPr>
        <w:spacing w:after="0" w:line="240" w:lineRule="auto"/>
        <w:jc w:val="center"/>
        <w:rPr>
          <w:rFonts w:ascii="Times New Roman" w:hAnsi="Times New Roman" w:cs="Times New Roman"/>
          <w:sz w:val="28"/>
          <w:szCs w:val="28"/>
        </w:rPr>
      </w:pPr>
      <w:r w:rsidRPr="001231F0">
        <w:rPr>
          <w:noProof/>
          <w:sz w:val="28"/>
          <w:szCs w:val="28"/>
          <w:lang w:eastAsia="ru-RU"/>
        </w:rPr>
        <w:drawing>
          <wp:inline distT="0" distB="0" distL="0" distR="0" wp14:anchorId="26E334CE" wp14:editId="756D7F26">
            <wp:extent cx="5953125" cy="2152650"/>
            <wp:effectExtent l="0" t="0" r="0"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201B4" w:rsidRDefault="000803A0" w:rsidP="0037202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B63028">
        <w:rPr>
          <w:rFonts w:ascii="Times New Roman" w:hAnsi="Times New Roman" w:cs="Times New Roman"/>
          <w:sz w:val="28"/>
          <w:szCs w:val="28"/>
        </w:rPr>
        <w:t>19</w:t>
      </w:r>
      <w:r w:rsidR="009060E5">
        <w:rPr>
          <w:rFonts w:ascii="Times New Roman" w:hAnsi="Times New Roman" w:cs="Times New Roman"/>
          <w:sz w:val="28"/>
          <w:szCs w:val="28"/>
        </w:rPr>
        <w:t>.</w:t>
      </w:r>
      <w:r w:rsidR="008201B4" w:rsidRPr="008201B4">
        <w:rPr>
          <w:rFonts w:ascii="Times New Roman" w:hAnsi="Times New Roman" w:cs="Times New Roman"/>
          <w:b/>
          <w:sz w:val="28"/>
          <w:szCs w:val="28"/>
        </w:rPr>
        <w:t xml:space="preserve"> Динамика расходов по разделу «Средства массовой информации» в 2012-2015 гг., </w:t>
      </w:r>
      <w:proofErr w:type="gramStart"/>
      <w:r w:rsidR="008201B4" w:rsidRPr="008201B4">
        <w:rPr>
          <w:rFonts w:ascii="Times New Roman" w:hAnsi="Times New Roman" w:cs="Times New Roman"/>
          <w:b/>
          <w:sz w:val="28"/>
          <w:szCs w:val="28"/>
        </w:rPr>
        <w:t>млн</w:t>
      </w:r>
      <w:proofErr w:type="gramEnd"/>
      <w:r w:rsidR="008201B4" w:rsidRPr="008201B4">
        <w:rPr>
          <w:rFonts w:ascii="Times New Roman" w:hAnsi="Times New Roman" w:cs="Times New Roman"/>
          <w:b/>
          <w:sz w:val="28"/>
          <w:szCs w:val="28"/>
        </w:rPr>
        <w:t xml:space="preserve"> рублей</w:t>
      </w:r>
    </w:p>
    <w:p w:rsidR="00372027" w:rsidRDefault="00372027"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2015 году расходы запланированы:</w:t>
      </w:r>
    </w:p>
    <w:p w:rsidR="00372027" w:rsidRDefault="00372027"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212A5">
        <w:rPr>
          <w:rFonts w:ascii="Times New Roman" w:hAnsi="Times New Roman" w:cs="Times New Roman"/>
          <w:sz w:val="28"/>
          <w:szCs w:val="28"/>
        </w:rPr>
        <w:t>на реализацию мероприятий подпрограммы «Развитие информационного пространства на территории Ульяновской области» на 2015-2018 годы» государственной программы Ульяновской области «Гражданское общество и государственная национальная политика в Ульяновской области» на 2014-2018 годы»</w:t>
      </w:r>
      <w:r>
        <w:rPr>
          <w:rFonts w:ascii="Times New Roman" w:hAnsi="Times New Roman" w:cs="Times New Roman"/>
          <w:sz w:val="28"/>
          <w:szCs w:val="28"/>
        </w:rPr>
        <w:t xml:space="preserve"> в сумме 159021,6 тыс. рублей;</w:t>
      </w:r>
      <w:r w:rsidRPr="00D212A5">
        <w:rPr>
          <w:rFonts w:ascii="Times New Roman" w:hAnsi="Times New Roman" w:cs="Times New Roman"/>
          <w:sz w:val="28"/>
          <w:szCs w:val="28"/>
        </w:rPr>
        <w:t xml:space="preserve"> </w:t>
      </w:r>
    </w:p>
    <w:p w:rsidR="00372027" w:rsidRDefault="00372027" w:rsidP="00530A3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на мероприятия в рамках непрограммных направлений деятельности в сумме 19384,0 тыс. рублей.</w:t>
      </w:r>
    </w:p>
    <w:p w:rsidR="00736987" w:rsidRDefault="00A36DCE" w:rsidP="00372027">
      <w:pPr>
        <w:jc w:val="center"/>
        <w:rPr>
          <w:b/>
          <w:sz w:val="28"/>
          <w:szCs w:val="28"/>
        </w:rPr>
      </w:pPr>
      <w:r>
        <w:rPr>
          <w:noProof/>
          <w:lang w:eastAsia="ru-RU"/>
        </w:rPr>
        <w:lastRenderedPageBreak/>
        <w:drawing>
          <wp:inline distT="0" distB="0" distL="0" distR="0" wp14:anchorId="04B3DD7A" wp14:editId="034450CA">
            <wp:extent cx="5448300" cy="26289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36987" w:rsidRPr="00736987" w:rsidRDefault="000803A0" w:rsidP="00B966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2</w:t>
      </w:r>
      <w:r w:rsidR="009060E5">
        <w:rPr>
          <w:rFonts w:ascii="Times New Roman" w:hAnsi="Times New Roman" w:cs="Times New Roman"/>
          <w:sz w:val="28"/>
          <w:szCs w:val="28"/>
        </w:rPr>
        <w:t>0</w:t>
      </w:r>
      <w:r w:rsidR="00736987" w:rsidRPr="00736987">
        <w:rPr>
          <w:rFonts w:ascii="Times New Roman" w:hAnsi="Times New Roman" w:cs="Times New Roman"/>
          <w:sz w:val="28"/>
          <w:szCs w:val="28"/>
        </w:rPr>
        <w:t>.</w:t>
      </w:r>
      <w:r w:rsidR="00736987" w:rsidRPr="00736987">
        <w:rPr>
          <w:rFonts w:ascii="Times New Roman" w:hAnsi="Times New Roman" w:cs="Times New Roman"/>
          <w:b/>
          <w:sz w:val="28"/>
          <w:szCs w:val="28"/>
        </w:rPr>
        <w:t xml:space="preserve"> Структура расходов областного бюджета по разделу «Средства массовой информации» в 2015 году, </w:t>
      </w:r>
      <w:proofErr w:type="gramStart"/>
      <w:r w:rsidR="00736987" w:rsidRPr="00736987">
        <w:rPr>
          <w:rFonts w:ascii="Times New Roman" w:hAnsi="Times New Roman" w:cs="Times New Roman"/>
          <w:b/>
          <w:sz w:val="28"/>
          <w:szCs w:val="28"/>
        </w:rPr>
        <w:t>млн</w:t>
      </w:r>
      <w:proofErr w:type="gramEnd"/>
      <w:r w:rsidR="00736987" w:rsidRPr="00736987">
        <w:rPr>
          <w:rFonts w:ascii="Times New Roman" w:hAnsi="Times New Roman" w:cs="Times New Roman"/>
          <w:b/>
          <w:sz w:val="28"/>
          <w:szCs w:val="28"/>
        </w:rPr>
        <w:t xml:space="preserve"> рублей </w:t>
      </w:r>
      <w:r w:rsidR="00736987" w:rsidRPr="00736987">
        <w:rPr>
          <w:rFonts w:ascii="Times New Roman" w:hAnsi="Times New Roman" w:cs="Times New Roman"/>
          <w:sz w:val="28"/>
          <w:szCs w:val="28"/>
        </w:rPr>
        <w:t>(общая сумма расходов – 178,41 млн рублей)</w:t>
      </w:r>
    </w:p>
    <w:p w:rsidR="00203E21" w:rsidRDefault="00203E21" w:rsidP="00205E00">
      <w:pPr>
        <w:spacing w:after="0" w:line="240" w:lineRule="auto"/>
        <w:jc w:val="both"/>
        <w:rPr>
          <w:rFonts w:ascii="Times New Roman" w:hAnsi="Times New Roman" w:cs="Times New Roman"/>
          <w:sz w:val="28"/>
          <w:szCs w:val="28"/>
        </w:rPr>
      </w:pPr>
    </w:p>
    <w:p w:rsidR="00D212A5" w:rsidRPr="00205E00" w:rsidRDefault="00205E00" w:rsidP="00530A31">
      <w:pPr>
        <w:spacing w:after="0" w:line="240" w:lineRule="auto"/>
        <w:ind w:firstLine="567"/>
        <w:jc w:val="both"/>
        <w:rPr>
          <w:rFonts w:ascii="Times New Roman" w:hAnsi="Times New Roman" w:cs="Times New Roman"/>
          <w:b/>
          <w:sz w:val="28"/>
          <w:szCs w:val="28"/>
        </w:rPr>
      </w:pPr>
      <w:r w:rsidRPr="00205E00">
        <w:rPr>
          <w:rFonts w:ascii="Times New Roman" w:hAnsi="Times New Roman" w:cs="Times New Roman"/>
          <w:b/>
          <w:sz w:val="28"/>
          <w:szCs w:val="28"/>
        </w:rPr>
        <w:t>Программные мероприятия</w:t>
      </w:r>
      <w:r w:rsidR="00D212A5" w:rsidRPr="00205E00">
        <w:rPr>
          <w:rFonts w:ascii="Times New Roman" w:hAnsi="Times New Roman" w:cs="Times New Roman"/>
          <w:b/>
          <w:sz w:val="28"/>
          <w:szCs w:val="28"/>
        </w:rPr>
        <w:t xml:space="preserve"> распределены по нижеследующим подразделам: </w:t>
      </w:r>
    </w:p>
    <w:p w:rsidR="006E1FA3" w:rsidRDefault="00D212A5" w:rsidP="00530A31">
      <w:pPr>
        <w:spacing w:after="0" w:line="240" w:lineRule="auto"/>
        <w:ind w:firstLine="567"/>
        <w:jc w:val="both"/>
        <w:rPr>
          <w:rFonts w:ascii="Times New Roman" w:hAnsi="Times New Roman" w:cs="Times New Roman"/>
          <w:sz w:val="28"/>
          <w:szCs w:val="28"/>
        </w:rPr>
      </w:pPr>
      <w:r w:rsidRPr="00D212A5">
        <w:rPr>
          <w:rFonts w:ascii="Times New Roman" w:hAnsi="Times New Roman" w:cs="Times New Roman"/>
          <w:b/>
          <w:color w:val="000000"/>
          <w:sz w:val="28"/>
          <w:szCs w:val="28"/>
        </w:rPr>
        <w:t>1201 «Телевидение и радиовещание»</w:t>
      </w:r>
      <w:r w:rsidR="00FF12A5">
        <w:rPr>
          <w:rFonts w:ascii="Times New Roman" w:hAnsi="Times New Roman" w:cs="Times New Roman"/>
          <w:color w:val="000000"/>
          <w:sz w:val="28"/>
          <w:szCs w:val="28"/>
        </w:rPr>
        <w:t xml:space="preserve"> -</w:t>
      </w:r>
      <w:r w:rsidRPr="00D212A5">
        <w:rPr>
          <w:rFonts w:ascii="Times New Roman" w:hAnsi="Times New Roman" w:cs="Times New Roman"/>
          <w:color w:val="000000"/>
          <w:sz w:val="28"/>
          <w:szCs w:val="28"/>
        </w:rPr>
        <w:t xml:space="preserve"> </w:t>
      </w:r>
      <w:r w:rsidRPr="00D212A5">
        <w:rPr>
          <w:rFonts w:ascii="Times New Roman" w:hAnsi="Times New Roman" w:cs="Times New Roman"/>
          <w:sz w:val="28"/>
          <w:szCs w:val="28"/>
        </w:rPr>
        <w:t xml:space="preserve">77316,2 тыс. </w:t>
      </w:r>
      <w:r w:rsidRPr="006E1FA3">
        <w:rPr>
          <w:rFonts w:ascii="Times New Roman" w:hAnsi="Times New Roman" w:cs="Times New Roman"/>
          <w:sz w:val="28"/>
          <w:szCs w:val="28"/>
        </w:rPr>
        <w:t xml:space="preserve">рублей, </w:t>
      </w:r>
      <w:r w:rsidR="006E1FA3" w:rsidRPr="006E1FA3">
        <w:rPr>
          <w:rFonts w:ascii="Times New Roman" w:hAnsi="Times New Roman" w:cs="Times New Roman"/>
          <w:sz w:val="28"/>
          <w:szCs w:val="28"/>
        </w:rPr>
        <w:t xml:space="preserve">что в 2 раза (на 39164,2 тыс. рублей) больше уточнённого плана на 2014 год. Данное увеличение объёма расходов связано с планируемым выделением </w:t>
      </w:r>
      <w:r w:rsidR="006E1FA3">
        <w:rPr>
          <w:rFonts w:ascii="Times New Roman" w:hAnsi="Times New Roman" w:cs="Times New Roman"/>
          <w:sz w:val="28"/>
          <w:szCs w:val="28"/>
        </w:rPr>
        <w:t xml:space="preserve">из </w:t>
      </w:r>
      <w:r w:rsidR="006E1FA3" w:rsidRPr="006E1FA3">
        <w:rPr>
          <w:rFonts w:ascii="Times New Roman" w:hAnsi="Times New Roman" w:cs="Times New Roman"/>
          <w:sz w:val="28"/>
          <w:szCs w:val="28"/>
        </w:rPr>
        <w:t>областного бюджета средств (грантов) электронным СМИ в сумме 34844,0 тыс. рублей.</w:t>
      </w:r>
    </w:p>
    <w:p w:rsidR="006471A1" w:rsidRDefault="006471A1" w:rsidP="00B96647">
      <w:pPr>
        <w:spacing w:after="0" w:line="240" w:lineRule="auto"/>
        <w:jc w:val="center"/>
        <w:rPr>
          <w:rFonts w:ascii="Times New Roman" w:hAnsi="Times New Roman" w:cs="Times New Roman"/>
          <w:sz w:val="28"/>
          <w:szCs w:val="28"/>
        </w:rPr>
      </w:pPr>
      <w:r w:rsidRPr="001231F0">
        <w:rPr>
          <w:noProof/>
          <w:sz w:val="28"/>
          <w:szCs w:val="28"/>
          <w:lang w:eastAsia="ru-RU"/>
        </w:rPr>
        <w:drawing>
          <wp:inline distT="0" distB="0" distL="0" distR="0" wp14:anchorId="6EDC0316" wp14:editId="096F5B8F">
            <wp:extent cx="5257800" cy="283845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71A1" w:rsidRPr="006E1FA3" w:rsidRDefault="000803A0" w:rsidP="00530A31">
      <w:pPr>
        <w:spacing w:line="240" w:lineRule="auto"/>
        <w:jc w:val="center"/>
        <w:rPr>
          <w:rFonts w:ascii="Times New Roman" w:hAnsi="Times New Roman" w:cs="Times New Roman"/>
          <w:sz w:val="28"/>
          <w:szCs w:val="28"/>
        </w:rPr>
      </w:pPr>
      <w:r>
        <w:rPr>
          <w:rFonts w:ascii="Times New Roman" w:hAnsi="Times New Roman" w:cs="Times New Roman"/>
          <w:sz w:val="28"/>
          <w:szCs w:val="28"/>
        </w:rPr>
        <w:t>Рис. 21</w:t>
      </w:r>
      <w:r w:rsidR="006471A1">
        <w:rPr>
          <w:rFonts w:ascii="Times New Roman" w:hAnsi="Times New Roman" w:cs="Times New Roman"/>
          <w:sz w:val="28"/>
          <w:szCs w:val="28"/>
        </w:rPr>
        <w:t xml:space="preserve">. </w:t>
      </w:r>
      <w:r w:rsidR="006471A1" w:rsidRPr="008201B4">
        <w:rPr>
          <w:rFonts w:ascii="Times New Roman" w:hAnsi="Times New Roman" w:cs="Times New Roman"/>
          <w:b/>
          <w:sz w:val="28"/>
          <w:szCs w:val="28"/>
        </w:rPr>
        <w:t xml:space="preserve"> </w:t>
      </w:r>
      <w:r w:rsidR="006471A1">
        <w:rPr>
          <w:rFonts w:ascii="Times New Roman" w:hAnsi="Times New Roman" w:cs="Times New Roman"/>
          <w:b/>
          <w:sz w:val="28"/>
          <w:szCs w:val="28"/>
        </w:rPr>
        <w:t>Р</w:t>
      </w:r>
      <w:r w:rsidR="006471A1" w:rsidRPr="008201B4">
        <w:rPr>
          <w:rFonts w:ascii="Times New Roman" w:hAnsi="Times New Roman" w:cs="Times New Roman"/>
          <w:b/>
          <w:sz w:val="28"/>
          <w:szCs w:val="28"/>
        </w:rPr>
        <w:t>асход</w:t>
      </w:r>
      <w:r w:rsidR="006471A1">
        <w:rPr>
          <w:rFonts w:ascii="Times New Roman" w:hAnsi="Times New Roman" w:cs="Times New Roman"/>
          <w:b/>
          <w:sz w:val="28"/>
          <w:szCs w:val="28"/>
        </w:rPr>
        <w:t>ы</w:t>
      </w:r>
      <w:r w:rsidR="006471A1" w:rsidRPr="008201B4">
        <w:rPr>
          <w:rFonts w:ascii="Times New Roman" w:hAnsi="Times New Roman" w:cs="Times New Roman"/>
          <w:b/>
          <w:sz w:val="28"/>
          <w:szCs w:val="28"/>
        </w:rPr>
        <w:t xml:space="preserve"> по </w:t>
      </w:r>
      <w:r w:rsidR="006471A1">
        <w:rPr>
          <w:rFonts w:ascii="Times New Roman" w:hAnsi="Times New Roman" w:cs="Times New Roman"/>
          <w:b/>
          <w:sz w:val="28"/>
          <w:szCs w:val="28"/>
        </w:rPr>
        <w:t xml:space="preserve">подразделу </w:t>
      </w:r>
      <w:r w:rsidR="006471A1" w:rsidRPr="008201B4">
        <w:rPr>
          <w:rFonts w:ascii="Times New Roman" w:hAnsi="Times New Roman" w:cs="Times New Roman"/>
          <w:b/>
          <w:sz w:val="28"/>
          <w:szCs w:val="28"/>
        </w:rPr>
        <w:t>«</w:t>
      </w:r>
      <w:r w:rsidR="006471A1">
        <w:rPr>
          <w:rFonts w:ascii="Times New Roman" w:hAnsi="Times New Roman" w:cs="Times New Roman"/>
          <w:b/>
          <w:sz w:val="28"/>
          <w:szCs w:val="28"/>
        </w:rPr>
        <w:t>Телевидение и радиовещание</w:t>
      </w:r>
      <w:r w:rsidR="006471A1" w:rsidRPr="008201B4">
        <w:rPr>
          <w:rFonts w:ascii="Times New Roman" w:hAnsi="Times New Roman" w:cs="Times New Roman"/>
          <w:b/>
          <w:sz w:val="28"/>
          <w:szCs w:val="28"/>
        </w:rPr>
        <w:t>»</w:t>
      </w:r>
      <w:r w:rsidR="006471A1">
        <w:rPr>
          <w:rFonts w:ascii="Times New Roman" w:hAnsi="Times New Roman" w:cs="Times New Roman"/>
          <w:b/>
          <w:sz w:val="28"/>
          <w:szCs w:val="28"/>
        </w:rPr>
        <w:t xml:space="preserve"> </w:t>
      </w:r>
      <w:r w:rsidR="006471A1" w:rsidRPr="008201B4">
        <w:rPr>
          <w:rFonts w:ascii="Times New Roman" w:hAnsi="Times New Roman" w:cs="Times New Roman"/>
          <w:b/>
          <w:sz w:val="28"/>
          <w:szCs w:val="28"/>
        </w:rPr>
        <w:t xml:space="preserve">в 2012-2015 гг., </w:t>
      </w:r>
      <w:proofErr w:type="gramStart"/>
      <w:r w:rsidR="006471A1" w:rsidRPr="008201B4">
        <w:rPr>
          <w:rFonts w:ascii="Times New Roman" w:hAnsi="Times New Roman" w:cs="Times New Roman"/>
          <w:b/>
          <w:sz w:val="28"/>
          <w:szCs w:val="28"/>
        </w:rPr>
        <w:t>млн</w:t>
      </w:r>
      <w:proofErr w:type="gramEnd"/>
      <w:r w:rsidR="006471A1" w:rsidRPr="008201B4">
        <w:rPr>
          <w:rFonts w:ascii="Times New Roman" w:hAnsi="Times New Roman" w:cs="Times New Roman"/>
          <w:b/>
          <w:sz w:val="28"/>
          <w:szCs w:val="28"/>
        </w:rPr>
        <w:t xml:space="preserve"> рублей</w:t>
      </w:r>
    </w:p>
    <w:p w:rsidR="00D212A5" w:rsidRPr="00D212A5" w:rsidRDefault="00D212A5" w:rsidP="00530A31">
      <w:pPr>
        <w:pStyle w:val="ad"/>
        <w:spacing w:after="0" w:line="240" w:lineRule="auto"/>
        <w:ind w:left="0" w:firstLine="567"/>
        <w:contextualSpacing/>
        <w:jc w:val="both"/>
        <w:rPr>
          <w:rFonts w:ascii="Times New Roman" w:hAnsi="Times New Roman" w:cs="Times New Roman"/>
          <w:sz w:val="28"/>
          <w:szCs w:val="28"/>
        </w:rPr>
      </w:pPr>
      <w:r w:rsidRPr="00D212A5">
        <w:rPr>
          <w:rFonts w:ascii="Times New Roman" w:hAnsi="Times New Roman" w:cs="Times New Roman"/>
          <w:sz w:val="28"/>
          <w:szCs w:val="28"/>
        </w:rPr>
        <w:t xml:space="preserve">Бюджетные ассигнования по данному подразделу предусмотрены </w:t>
      </w:r>
      <w:proofErr w:type="gramStart"/>
      <w:r w:rsidRPr="00D212A5">
        <w:rPr>
          <w:rFonts w:ascii="Times New Roman" w:hAnsi="Times New Roman" w:cs="Times New Roman"/>
          <w:sz w:val="28"/>
          <w:szCs w:val="28"/>
        </w:rPr>
        <w:t>на</w:t>
      </w:r>
      <w:proofErr w:type="gramEnd"/>
      <w:r w:rsidRPr="00D212A5">
        <w:rPr>
          <w:rFonts w:ascii="Times New Roman" w:hAnsi="Times New Roman" w:cs="Times New Roman"/>
          <w:sz w:val="28"/>
          <w:szCs w:val="28"/>
        </w:rPr>
        <w:t>:</w:t>
      </w:r>
    </w:p>
    <w:p w:rsidR="00D212A5" w:rsidRPr="009F32FD" w:rsidRDefault="00D212A5" w:rsidP="00530A31">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9F32FD">
        <w:rPr>
          <w:rFonts w:ascii="Times New Roman" w:hAnsi="Times New Roman" w:cs="Times New Roman"/>
          <w:sz w:val="28"/>
          <w:szCs w:val="28"/>
        </w:rPr>
        <w:t>- поддержку в области электронных средств м</w:t>
      </w:r>
      <w:r w:rsidR="00FF12A5" w:rsidRPr="009F32FD">
        <w:rPr>
          <w:rFonts w:ascii="Times New Roman" w:hAnsi="Times New Roman" w:cs="Times New Roman"/>
          <w:sz w:val="28"/>
          <w:szCs w:val="28"/>
        </w:rPr>
        <w:t xml:space="preserve">ассовой информации </w:t>
      </w:r>
      <w:r w:rsidR="00A9185F" w:rsidRPr="00A9185F">
        <w:rPr>
          <w:rFonts w:ascii="Times New Roman" w:hAnsi="Times New Roman" w:cs="Times New Roman"/>
          <w:sz w:val="28"/>
          <w:szCs w:val="28"/>
        </w:rPr>
        <w:t>(</w:t>
      </w:r>
      <w:r w:rsidR="00A9185F">
        <w:rPr>
          <w:rFonts w:ascii="Times New Roman" w:hAnsi="Times New Roman" w:cs="Times New Roman"/>
          <w:sz w:val="28"/>
          <w:szCs w:val="28"/>
        </w:rPr>
        <w:t>п</w:t>
      </w:r>
      <w:r w:rsidR="00A9185F" w:rsidRPr="00A9185F">
        <w:rPr>
          <w:rFonts w:ascii="Times New Roman" w:hAnsi="Times New Roman" w:cs="Times New Roman"/>
          <w:sz w:val="28"/>
          <w:szCs w:val="28"/>
        </w:rPr>
        <w:t xml:space="preserve">редоставление субсидий (грантов) юридическим лицам, осуществляющим производство и выпуск теле-, радиопрограмм и сетевых изданий, на освещение социально значимых событий общественной, экономической и культурной жизни </w:t>
      </w:r>
      <w:r w:rsidR="00A9185F" w:rsidRPr="00A9185F">
        <w:rPr>
          <w:rFonts w:ascii="Times New Roman" w:hAnsi="Times New Roman" w:cs="Times New Roman"/>
          <w:sz w:val="28"/>
          <w:szCs w:val="28"/>
        </w:rPr>
        <w:lastRenderedPageBreak/>
        <w:t>Ульяновской области</w:t>
      </w:r>
      <w:r w:rsidR="00A9185F">
        <w:rPr>
          <w:rFonts w:ascii="Times New Roman" w:hAnsi="Times New Roman" w:cs="Times New Roman"/>
          <w:sz w:val="28"/>
          <w:szCs w:val="28"/>
        </w:rPr>
        <w:t xml:space="preserve">) </w:t>
      </w:r>
      <w:r w:rsidR="00FF12A5" w:rsidRPr="009F32FD">
        <w:rPr>
          <w:rFonts w:ascii="Times New Roman" w:hAnsi="Times New Roman" w:cs="Times New Roman"/>
          <w:sz w:val="28"/>
          <w:szCs w:val="28"/>
        </w:rPr>
        <w:t xml:space="preserve">на 2015 год - </w:t>
      </w:r>
      <w:r w:rsidRPr="009F32FD">
        <w:rPr>
          <w:rFonts w:ascii="Times New Roman" w:hAnsi="Times New Roman" w:cs="Times New Roman"/>
          <w:sz w:val="28"/>
          <w:szCs w:val="28"/>
        </w:rPr>
        <w:t>348</w:t>
      </w:r>
      <w:r w:rsidR="00FF12A5" w:rsidRPr="009F32FD">
        <w:rPr>
          <w:rFonts w:ascii="Times New Roman" w:hAnsi="Times New Roman" w:cs="Times New Roman"/>
          <w:sz w:val="28"/>
          <w:szCs w:val="28"/>
        </w:rPr>
        <w:t>44,0 тыс. рублей, на 2016 годы -</w:t>
      </w:r>
      <w:r w:rsidRPr="009F32FD">
        <w:rPr>
          <w:rFonts w:ascii="Times New Roman" w:hAnsi="Times New Roman" w:cs="Times New Roman"/>
          <w:sz w:val="28"/>
          <w:szCs w:val="28"/>
        </w:rPr>
        <w:t xml:space="preserve"> 18240,0 тыс. рубл</w:t>
      </w:r>
      <w:r w:rsidR="00FF12A5" w:rsidRPr="009F32FD">
        <w:rPr>
          <w:rFonts w:ascii="Times New Roman" w:hAnsi="Times New Roman" w:cs="Times New Roman"/>
          <w:sz w:val="28"/>
          <w:szCs w:val="28"/>
        </w:rPr>
        <w:t>ей, на 2017 год -</w:t>
      </w:r>
      <w:r w:rsidRPr="009F32FD">
        <w:rPr>
          <w:rFonts w:ascii="Times New Roman" w:hAnsi="Times New Roman" w:cs="Times New Roman"/>
          <w:sz w:val="28"/>
          <w:szCs w:val="28"/>
        </w:rPr>
        <w:t xml:space="preserve"> 17328,0 тыс. рублей;</w:t>
      </w:r>
      <w:proofErr w:type="gramEnd"/>
    </w:p>
    <w:p w:rsidR="00D212A5" w:rsidRPr="00D212A5" w:rsidRDefault="00D212A5" w:rsidP="00530A31">
      <w:pPr>
        <w:pStyle w:val="ad"/>
        <w:spacing w:after="0" w:line="240" w:lineRule="auto"/>
        <w:ind w:left="0" w:firstLine="567"/>
        <w:contextualSpacing/>
        <w:jc w:val="both"/>
        <w:rPr>
          <w:rFonts w:ascii="Times New Roman" w:hAnsi="Times New Roman" w:cs="Times New Roman"/>
          <w:sz w:val="28"/>
          <w:szCs w:val="28"/>
        </w:rPr>
      </w:pPr>
      <w:r w:rsidRPr="00D212A5">
        <w:rPr>
          <w:rFonts w:ascii="Times New Roman" w:hAnsi="Times New Roman" w:cs="Times New Roman"/>
          <w:sz w:val="28"/>
          <w:szCs w:val="28"/>
        </w:rPr>
        <w:t>- информирование о деятельности политических партий, представленных в Законодательном Собрании Ульяновской области, при освещении их деятельности региональным телекана</w:t>
      </w:r>
      <w:r w:rsidR="00FF12A5">
        <w:rPr>
          <w:rFonts w:ascii="Times New Roman" w:hAnsi="Times New Roman" w:cs="Times New Roman"/>
          <w:sz w:val="28"/>
          <w:szCs w:val="28"/>
        </w:rPr>
        <w:t>лом и радиоканалом на 2015 год -</w:t>
      </w:r>
      <w:r w:rsidRPr="00D212A5">
        <w:rPr>
          <w:rFonts w:ascii="Times New Roman" w:hAnsi="Times New Roman" w:cs="Times New Roman"/>
          <w:sz w:val="28"/>
          <w:szCs w:val="28"/>
        </w:rPr>
        <w:t xml:space="preserve"> 2106,0 тыс. рубле</w:t>
      </w:r>
      <w:r w:rsidR="00FF12A5">
        <w:rPr>
          <w:rFonts w:ascii="Times New Roman" w:hAnsi="Times New Roman" w:cs="Times New Roman"/>
          <w:sz w:val="28"/>
          <w:szCs w:val="28"/>
        </w:rPr>
        <w:t>й, на 2016-2017 годы -</w:t>
      </w:r>
      <w:r w:rsidRPr="00D212A5">
        <w:rPr>
          <w:rFonts w:ascii="Times New Roman" w:hAnsi="Times New Roman" w:cs="Times New Roman"/>
          <w:sz w:val="28"/>
          <w:szCs w:val="28"/>
        </w:rPr>
        <w:t xml:space="preserve"> 2000,0 тыс. рублей и 1900,0 тыс. рублей соответственно;</w:t>
      </w:r>
    </w:p>
    <w:p w:rsidR="00D212A5" w:rsidRPr="00D212A5" w:rsidRDefault="00D212A5" w:rsidP="00530A31">
      <w:pPr>
        <w:pStyle w:val="ad"/>
        <w:spacing w:after="0" w:line="240" w:lineRule="auto"/>
        <w:ind w:left="0" w:firstLine="567"/>
        <w:contextualSpacing/>
        <w:jc w:val="both"/>
        <w:rPr>
          <w:rFonts w:ascii="Times New Roman" w:hAnsi="Times New Roman" w:cs="Times New Roman"/>
          <w:sz w:val="28"/>
          <w:szCs w:val="28"/>
        </w:rPr>
      </w:pPr>
      <w:r w:rsidRPr="00D212A5">
        <w:rPr>
          <w:rFonts w:ascii="Times New Roman" w:hAnsi="Times New Roman" w:cs="Times New Roman"/>
          <w:sz w:val="28"/>
          <w:szCs w:val="28"/>
        </w:rPr>
        <w:t>- обеспечение деятельности телерадиокомпаний, учреждённых Правительством У</w:t>
      </w:r>
      <w:r w:rsidR="007B1B7C">
        <w:rPr>
          <w:rFonts w:ascii="Times New Roman" w:hAnsi="Times New Roman" w:cs="Times New Roman"/>
          <w:sz w:val="28"/>
          <w:szCs w:val="28"/>
        </w:rPr>
        <w:t>льяновской области</w:t>
      </w:r>
      <w:r w:rsidR="00FF12A5">
        <w:rPr>
          <w:rFonts w:ascii="Times New Roman" w:hAnsi="Times New Roman" w:cs="Times New Roman"/>
          <w:sz w:val="28"/>
          <w:szCs w:val="28"/>
        </w:rPr>
        <w:t xml:space="preserve"> -</w:t>
      </w:r>
      <w:r w:rsidRPr="00D212A5">
        <w:rPr>
          <w:rFonts w:ascii="Times New Roman" w:hAnsi="Times New Roman" w:cs="Times New Roman"/>
          <w:sz w:val="28"/>
          <w:szCs w:val="28"/>
        </w:rPr>
        <w:t xml:space="preserve"> 37526,2 </w:t>
      </w:r>
      <w:r w:rsidR="007B1B7C">
        <w:rPr>
          <w:rFonts w:ascii="Times New Roman" w:hAnsi="Times New Roman" w:cs="Times New Roman"/>
          <w:sz w:val="28"/>
          <w:szCs w:val="28"/>
        </w:rPr>
        <w:t>тыс. рублей;</w:t>
      </w:r>
    </w:p>
    <w:p w:rsidR="00D212A5" w:rsidRPr="00D212A5" w:rsidRDefault="00D212A5" w:rsidP="00530A31">
      <w:pPr>
        <w:pStyle w:val="ad"/>
        <w:spacing w:after="0" w:line="240" w:lineRule="auto"/>
        <w:ind w:left="0" w:firstLine="567"/>
        <w:contextualSpacing/>
        <w:jc w:val="both"/>
        <w:rPr>
          <w:rFonts w:ascii="Times New Roman" w:hAnsi="Times New Roman" w:cs="Times New Roman"/>
          <w:sz w:val="28"/>
          <w:szCs w:val="28"/>
        </w:rPr>
      </w:pPr>
      <w:r w:rsidRPr="00D212A5">
        <w:rPr>
          <w:rFonts w:ascii="Times New Roman" w:hAnsi="Times New Roman" w:cs="Times New Roman"/>
          <w:sz w:val="28"/>
          <w:szCs w:val="28"/>
        </w:rPr>
        <w:t xml:space="preserve">- на выплату субсидий организациям, осуществляющим производство, распространение и тиражирование социально значимых программ в сфере электронных средств массовой информации </w:t>
      </w:r>
      <w:r w:rsidR="007B1B7C">
        <w:rPr>
          <w:rFonts w:ascii="Times New Roman" w:hAnsi="Times New Roman" w:cs="Times New Roman"/>
          <w:sz w:val="28"/>
          <w:szCs w:val="28"/>
        </w:rPr>
        <w:t>- 2840,0 тыс. рублей.</w:t>
      </w:r>
    </w:p>
    <w:p w:rsidR="00442306" w:rsidRDefault="00D212A5" w:rsidP="00530A31">
      <w:pPr>
        <w:spacing w:after="0" w:line="240" w:lineRule="auto"/>
        <w:ind w:firstLine="567"/>
        <w:jc w:val="both"/>
        <w:rPr>
          <w:rFonts w:ascii="Times New Roman" w:hAnsi="Times New Roman" w:cs="Times New Roman"/>
          <w:sz w:val="28"/>
          <w:szCs w:val="28"/>
        </w:rPr>
      </w:pPr>
      <w:r w:rsidRPr="00D212A5">
        <w:rPr>
          <w:rFonts w:ascii="Times New Roman" w:hAnsi="Times New Roman" w:cs="Times New Roman"/>
          <w:b/>
          <w:color w:val="000000"/>
          <w:sz w:val="28"/>
          <w:szCs w:val="28"/>
        </w:rPr>
        <w:t>1202 «Периодическая печать и издательства»</w:t>
      </w:r>
      <w:r w:rsidR="00205E00">
        <w:rPr>
          <w:rFonts w:ascii="Times New Roman" w:hAnsi="Times New Roman" w:cs="Times New Roman"/>
          <w:color w:val="000000"/>
          <w:sz w:val="28"/>
          <w:szCs w:val="28"/>
        </w:rPr>
        <w:t xml:space="preserve"> - </w:t>
      </w:r>
      <w:r w:rsidRPr="00D212A5">
        <w:rPr>
          <w:rFonts w:ascii="Times New Roman" w:hAnsi="Times New Roman" w:cs="Times New Roman"/>
          <w:sz w:val="28"/>
          <w:szCs w:val="28"/>
        </w:rPr>
        <w:t xml:space="preserve">78405,4 тыс. рублей, </w:t>
      </w:r>
      <w:r w:rsidR="00442306" w:rsidRPr="00442306">
        <w:rPr>
          <w:rFonts w:ascii="Times New Roman" w:hAnsi="Times New Roman" w:cs="Times New Roman"/>
          <w:sz w:val="28"/>
          <w:szCs w:val="28"/>
        </w:rPr>
        <w:t xml:space="preserve">что на 40,1 процента (на 22442,0 тыс. рублей) больше уточнённого плана на 2014 год. </w:t>
      </w:r>
      <w:r w:rsidR="007B1B7C">
        <w:rPr>
          <w:rFonts w:ascii="Times New Roman" w:hAnsi="Times New Roman" w:cs="Times New Roman"/>
          <w:sz w:val="28"/>
          <w:szCs w:val="28"/>
        </w:rPr>
        <w:t>У</w:t>
      </w:r>
      <w:r w:rsidR="00442306" w:rsidRPr="00442306">
        <w:rPr>
          <w:rFonts w:ascii="Times New Roman" w:hAnsi="Times New Roman" w:cs="Times New Roman"/>
          <w:sz w:val="28"/>
          <w:szCs w:val="28"/>
        </w:rPr>
        <w:t xml:space="preserve">величение расходов связано с планируемым выделением </w:t>
      </w:r>
      <w:r w:rsidR="00442306">
        <w:rPr>
          <w:rFonts w:ascii="Times New Roman" w:hAnsi="Times New Roman" w:cs="Times New Roman"/>
          <w:sz w:val="28"/>
          <w:szCs w:val="28"/>
        </w:rPr>
        <w:t xml:space="preserve">из </w:t>
      </w:r>
      <w:r w:rsidR="00442306" w:rsidRPr="00442306">
        <w:rPr>
          <w:rFonts w:ascii="Times New Roman" w:hAnsi="Times New Roman" w:cs="Times New Roman"/>
          <w:sz w:val="28"/>
          <w:szCs w:val="28"/>
        </w:rPr>
        <w:t>областного бюджета средств (грантов) периодическим печатным СМИ</w:t>
      </w:r>
      <w:r w:rsidR="00BF0D03">
        <w:rPr>
          <w:rFonts w:ascii="Times New Roman" w:hAnsi="Times New Roman" w:cs="Times New Roman"/>
          <w:sz w:val="28"/>
          <w:szCs w:val="28"/>
        </w:rPr>
        <w:t xml:space="preserve"> </w:t>
      </w:r>
      <w:r w:rsidR="00442306" w:rsidRPr="00442306">
        <w:rPr>
          <w:rFonts w:ascii="Times New Roman" w:hAnsi="Times New Roman" w:cs="Times New Roman"/>
          <w:sz w:val="28"/>
          <w:szCs w:val="28"/>
        </w:rPr>
        <w:t>в сумме 17800,0 тыс. рублей.</w:t>
      </w:r>
    </w:p>
    <w:p w:rsidR="007E60AD" w:rsidRDefault="007E60AD" w:rsidP="00B96647">
      <w:pPr>
        <w:spacing w:after="0" w:line="240" w:lineRule="auto"/>
        <w:jc w:val="center"/>
        <w:rPr>
          <w:rFonts w:ascii="Times New Roman" w:hAnsi="Times New Roman" w:cs="Times New Roman"/>
          <w:sz w:val="28"/>
          <w:szCs w:val="28"/>
        </w:rPr>
      </w:pPr>
      <w:r w:rsidRPr="001231F0">
        <w:rPr>
          <w:noProof/>
          <w:sz w:val="28"/>
          <w:szCs w:val="28"/>
          <w:lang w:eastAsia="ru-RU"/>
        </w:rPr>
        <w:drawing>
          <wp:inline distT="0" distB="0" distL="0" distR="0" wp14:anchorId="10182B09" wp14:editId="0A37A096">
            <wp:extent cx="5362575" cy="2409825"/>
            <wp:effectExtent l="0" t="0" r="0" b="0"/>
            <wp:docPr id="2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60AD" w:rsidRDefault="000803A0" w:rsidP="00B9664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22. </w:t>
      </w:r>
      <w:r w:rsidR="007E60AD">
        <w:rPr>
          <w:rFonts w:ascii="Times New Roman" w:hAnsi="Times New Roman" w:cs="Times New Roman"/>
          <w:b/>
          <w:sz w:val="28"/>
          <w:szCs w:val="28"/>
        </w:rPr>
        <w:t>Р</w:t>
      </w:r>
      <w:r w:rsidR="007E60AD" w:rsidRPr="008201B4">
        <w:rPr>
          <w:rFonts w:ascii="Times New Roman" w:hAnsi="Times New Roman" w:cs="Times New Roman"/>
          <w:b/>
          <w:sz w:val="28"/>
          <w:szCs w:val="28"/>
        </w:rPr>
        <w:t>асход</w:t>
      </w:r>
      <w:r w:rsidR="007E60AD">
        <w:rPr>
          <w:rFonts w:ascii="Times New Roman" w:hAnsi="Times New Roman" w:cs="Times New Roman"/>
          <w:b/>
          <w:sz w:val="28"/>
          <w:szCs w:val="28"/>
        </w:rPr>
        <w:t>ы</w:t>
      </w:r>
      <w:r w:rsidR="007E60AD" w:rsidRPr="008201B4">
        <w:rPr>
          <w:rFonts w:ascii="Times New Roman" w:hAnsi="Times New Roman" w:cs="Times New Roman"/>
          <w:b/>
          <w:sz w:val="28"/>
          <w:szCs w:val="28"/>
        </w:rPr>
        <w:t xml:space="preserve"> по </w:t>
      </w:r>
      <w:r w:rsidR="007E60AD">
        <w:rPr>
          <w:rFonts w:ascii="Times New Roman" w:hAnsi="Times New Roman" w:cs="Times New Roman"/>
          <w:b/>
          <w:sz w:val="28"/>
          <w:szCs w:val="28"/>
        </w:rPr>
        <w:t xml:space="preserve">подразделу </w:t>
      </w:r>
      <w:r w:rsidR="007E60AD" w:rsidRPr="008201B4">
        <w:rPr>
          <w:rFonts w:ascii="Times New Roman" w:hAnsi="Times New Roman" w:cs="Times New Roman"/>
          <w:b/>
          <w:sz w:val="28"/>
          <w:szCs w:val="28"/>
        </w:rPr>
        <w:t>«</w:t>
      </w:r>
      <w:r w:rsidR="007E60AD">
        <w:rPr>
          <w:rFonts w:ascii="Times New Roman" w:hAnsi="Times New Roman" w:cs="Times New Roman"/>
          <w:b/>
          <w:sz w:val="28"/>
          <w:szCs w:val="28"/>
        </w:rPr>
        <w:t>Периодическая печать и издательства</w:t>
      </w:r>
      <w:r w:rsidR="007E60AD" w:rsidRPr="008201B4">
        <w:rPr>
          <w:rFonts w:ascii="Times New Roman" w:hAnsi="Times New Roman" w:cs="Times New Roman"/>
          <w:b/>
          <w:sz w:val="28"/>
          <w:szCs w:val="28"/>
        </w:rPr>
        <w:t xml:space="preserve">» </w:t>
      </w:r>
      <w:r w:rsidR="00B96647">
        <w:rPr>
          <w:rFonts w:ascii="Times New Roman" w:hAnsi="Times New Roman" w:cs="Times New Roman"/>
          <w:b/>
          <w:sz w:val="28"/>
          <w:szCs w:val="28"/>
        </w:rPr>
        <w:br/>
      </w:r>
      <w:r w:rsidR="007E60AD" w:rsidRPr="008201B4">
        <w:rPr>
          <w:rFonts w:ascii="Times New Roman" w:hAnsi="Times New Roman" w:cs="Times New Roman"/>
          <w:b/>
          <w:sz w:val="28"/>
          <w:szCs w:val="28"/>
        </w:rPr>
        <w:t xml:space="preserve">в 2012-2015 гг., </w:t>
      </w:r>
      <w:proofErr w:type="gramStart"/>
      <w:r w:rsidR="007E60AD" w:rsidRPr="008201B4">
        <w:rPr>
          <w:rFonts w:ascii="Times New Roman" w:hAnsi="Times New Roman" w:cs="Times New Roman"/>
          <w:b/>
          <w:sz w:val="28"/>
          <w:szCs w:val="28"/>
        </w:rPr>
        <w:t>млн</w:t>
      </w:r>
      <w:proofErr w:type="gramEnd"/>
      <w:r w:rsidR="007E60AD" w:rsidRPr="008201B4">
        <w:rPr>
          <w:rFonts w:ascii="Times New Roman" w:hAnsi="Times New Roman" w:cs="Times New Roman"/>
          <w:b/>
          <w:sz w:val="28"/>
          <w:szCs w:val="28"/>
        </w:rPr>
        <w:t xml:space="preserve"> рублей</w:t>
      </w:r>
    </w:p>
    <w:p w:rsidR="000803A0" w:rsidRDefault="000803A0" w:rsidP="000803A0">
      <w:pPr>
        <w:spacing w:after="0" w:line="240" w:lineRule="auto"/>
        <w:jc w:val="both"/>
        <w:rPr>
          <w:rFonts w:ascii="Times New Roman" w:hAnsi="Times New Roman" w:cs="Times New Roman"/>
          <w:sz w:val="28"/>
          <w:szCs w:val="28"/>
        </w:rPr>
      </w:pPr>
    </w:p>
    <w:p w:rsidR="00D212A5" w:rsidRPr="00D212A5" w:rsidRDefault="00D212A5" w:rsidP="00530A31">
      <w:pPr>
        <w:pStyle w:val="ad"/>
        <w:spacing w:after="0" w:line="240" w:lineRule="auto"/>
        <w:ind w:left="0" w:firstLine="567"/>
        <w:contextualSpacing/>
        <w:jc w:val="both"/>
        <w:rPr>
          <w:rFonts w:ascii="Times New Roman" w:hAnsi="Times New Roman" w:cs="Times New Roman"/>
          <w:sz w:val="28"/>
          <w:szCs w:val="28"/>
        </w:rPr>
      </w:pPr>
      <w:r w:rsidRPr="00D212A5">
        <w:rPr>
          <w:rFonts w:ascii="Times New Roman" w:hAnsi="Times New Roman" w:cs="Times New Roman"/>
          <w:sz w:val="28"/>
          <w:szCs w:val="28"/>
        </w:rPr>
        <w:t xml:space="preserve">Бюджетные ассигнования предусмотрены </w:t>
      </w:r>
      <w:proofErr w:type="gramStart"/>
      <w:r w:rsidRPr="00D212A5">
        <w:rPr>
          <w:rFonts w:ascii="Times New Roman" w:hAnsi="Times New Roman" w:cs="Times New Roman"/>
          <w:sz w:val="28"/>
          <w:szCs w:val="28"/>
        </w:rPr>
        <w:t>на</w:t>
      </w:r>
      <w:proofErr w:type="gramEnd"/>
      <w:r w:rsidRPr="00D212A5">
        <w:rPr>
          <w:rFonts w:ascii="Times New Roman" w:hAnsi="Times New Roman" w:cs="Times New Roman"/>
          <w:sz w:val="28"/>
          <w:szCs w:val="28"/>
        </w:rPr>
        <w:t>:</w:t>
      </w:r>
    </w:p>
    <w:p w:rsidR="007B1B7C" w:rsidRDefault="00D212A5" w:rsidP="00530A31">
      <w:pPr>
        <w:autoSpaceDE w:val="0"/>
        <w:autoSpaceDN w:val="0"/>
        <w:adjustRightInd w:val="0"/>
        <w:spacing w:after="0" w:line="240" w:lineRule="auto"/>
        <w:ind w:firstLine="567"/>
        <w:jc w:val="both"/>
        <w:rPr>
          <w:rFonts w:ascii="Times New Roman" w:hAnsi="Times New Roman" w:cs="Times New Roman"/>
          <w:sz w:val="28"/>
          <w:szCs w:val="28"/>
        </w:rPr>
      </w:pPr>
      <w:r w:rsidRPr="00D212A5">
        <w:rPr>
          <w:rFonts w:ascii="Times New Roman" w:hAnsi="Times New Roman" w:cs="Times New Roman"/>
          <w:sz w:val="28"/>
          <w:szCs w:val="28"/>
        </w:rPr>
        <w:t>- поддержку в области печатных средств м</w:t>
      </w:r>
      <w:r w:rsidR="00FF12A5">
        <w:rPr>
          <w:rFonts w:ascii="Times New Roman" w:hAnsi="Times New Roman" w:cs="Times New Roman"/>
          <w:sz w:val="28"/>
          <w:szCs w:val="28"/>
        </w:rPr>
        <w:t xml:space="preserve">ассовой информации </w:t>
      </w:r>
      <w:r w:rsidR="00A9185F">
        <w:rPr>
          <w:rFonts w:ascii="Times New Roman" w:hAnsi="Times New Roman" w:cs="Times New Roman"/>
          <w:sz w:val="28"/>
          <w:szCs w:val="28"/>
        </w:rPr>
        <w:t xml:space="preserve">(предоставление субсидий (грантов) юридическим лицам, осуществляющим производство и выпуск периодических печатных изданий, на освещение социально значимых событий общественной, экономической и культурной жизни Ульяновской области) </w:t>
      </w:r>
      <w:r w:rsidR="00922524">
        <w:rPr>
          <w:rFonts w:ascii="Times New Roman" w:hAnsi="Times New Roman" w:cs="Times New Roman"/>
          <w:sz w:val="28"/>
          <w:szCs w:val="28"/>
        </w:rPr>
        <w:t>- 17800,0  тыс. рублей</w:t>
      </w:r>
      <w:r w:rsidR="007B1B7C">
        <w:rPr>
          <w:rFonts w:ascii="Times New Roman" w:hAnsi="Times New Roman" w:cs="Times New Roman"/>
          <w:sz w:val="28"/>
          <w:szCs w:val="28"/>
        </w:rPr>
        <w:t>;</w:t>
      </w:r>
      <w:r w:rsidRPr="00D212A5">
        <w:rPr>
          <w:rFonts w:ascii="Times New Roman" w:hAnsi="Times New Roman" w:cs="Times New Roman"/>
          <w:sz w:val="28"/>
          <w:szCs w:val="28"/>
        </w:rPr>
        <w:t xml:space="preserve"> </w:t>
      </w:r>
    </w:p>
    <w:p w:rsidR="00461B36" w:rsidRPr="009F32FD" w:rsidRDefault="00D212A5" w:rsidP="00530A31">
      <w:pPr>
        <w:pStyle w:val="ad"/>
        <w:spacing w:after="0" w:line="240" w:lineRule="auto"/>
        <w:ind w:left="0" w:firstLine="567"/>
        <w:contextualSpacing/>
        <w:jc w:val="both"/>
        <w:rPr>
          <w:rFonts w:ascii="Times New Roman" w:hAnsi="Times New Roman" w:cs="Times New Roman"/>
          <w:sz w:val="28"/>
          <w:szCs w:val="28"/>
        </w:rPr>
      </w:pPr>
      <w:r w:rsidRPr="009F32FD">
        <w:rPr>
          <w:rFonts w:ascii="Times New Roman" w:hAnsi="Times New Roman" w:cs="Times New Roman"/>
          <w:sz w:val="28"/>
          <w:szCs w:val="28"/>
        </w:rPr>
        <w:t>- выплату субсидий автономным учреждениям на выполнение госуда</w:t>
      </w:r>
      <w:r w:rsidR="00FF12A5" w:rsidRPr="009F32FD">
        <w:rPr>
          <w:rFonts w:ascii="Times New Roman" w:hAnsi="Times New Roman" w:cs="Times New Roman"/>
          <w:sz w:val="28"/>
          <w:szCs w:val="28"/>
        </w:rPr>
        <w:t>рственного задания -</w:t>
      </w:r>
      <w:r w:rsidR="007B1B7C" w:rsidRPr="009F32FD">
        <w:rPr>
          <w:rFonts w:ascii="Times New Roman" w:hAnsi="Times New Roman" w:cs="Times New Roman"/>
          <w:sz w:val="28"/>
          <w:szCs w:val="28"/>
        </w:rPr>
        <w:t xml:space="preserve"> 60605,4 тыс. рублей</w:t>
      </w:r>
      <w:r w:rsidR="00205E00" w:rsidRPr="009F32FD">
        <w:rPr>
          <w:rFonts w:ascii="Times New Roman" w:hAnsi="Times New Roman" w:cs="Times New Roman"/>
          <w:sz w:val="28"/>
          <w:szCs w:val="28"/>
        </w:rPr>
        <w:t>.</w:t>
      </w:r>
    </w:p>
    <w:p w:rsidR="00205E00" w:rsidRPr="00D212A5" w:rsidRDefault="00205E00" w:rsidP="00530A31">
      <w:pPr>
        <w:pStyle w:val="ad"/>
        <w:spacing w:after="0" w:line="240" w:lineRule="auto"/>
        <w:ind w:left="0" w:firstLine="567"/>
        <w:contextualSpacing/>
        <w:jc w:val="both"/>
        <w:rPr>
          <w:rFonts w:ascii="Times New Roman" w:hAnsi="Times New Roman" w:cs="Times New Roman"/>
          <w:sz w:val="28"/>
          <w:szCs w:val="28"/>
        </w:rPr>
      </w:pPr>
      <w:r w:rsidRPr="00D212A5">
        <w:rPr>
          <w:rFonts w:ascii="Times New Roman" w:hAnsi="Times New Roman" w:cs="Times New Roman"/>
          <w:b/>
          <w:color w:val="000000"/>
          <w:sz w:val="28"/>
          <w:szCs w:val="28"/>
        </w:rPr>
        <w:t>1204 «Другие вопросы в области средств массовой информации»</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- 3300 тыс. рублей на </w:t>
      </w:r>
      <w:r w:rsidRPr="00D212A5">
        <w:rPr>
          <w:rFonts w:ascii="Times New Roman" w:hAnsi="Times New Roman" w:cs="Times New Roman"/>
          <w:sz w:val="28"/>
          <w:szCs w:val="28"/>
        </w:rPr>
        <w:t>мероприятия в сфере информационной политики.</w:t>
      </w:r>
    </w:p>
    <w:p w:rsidR="00205E00" w:rsidRPr="00205E00" w:rsidRDefault="00205E00" w:rsidP="00530A31">
      <w:pPr>
        <w:pStyle w:val="ad"/>
        <w:spacing w:after="0" w:line="240" w:lineRule="auto"/>
        <w:ind w:left="0" w:firstLine="567"/>
        <w:contextualSpacing/>
        <w:jc w:val="both"/>
        <w:rPr>
          <w:rFonts w:ascii="Times New Roman" w:hAnsi="Times New Roman" w:cs="Times New Roman"/>
          <w:sz w:val="28"/>
          <w:szCs w:val="28"/>
        </w:rPr>
      </w:pPr>
    </w:p>
    <w:p w:rsidR="00D212A5" w:rsidRDefault="00205E00" w:rsidP="00530A31">
      <w:pPr>
        <w:pStyle w:val="ad"/>
        <w:spacing w:after="0" w:line="240" w:lineRule="auto"/>
        <w:ind w:left="0" w:firstLine="567"/>
        <w:contextualSpacing/>
        <w:jc w:val="both"/>
        <w:rPr>
          <w:rFonts w:ascii="Times New Roman" w:hAnsi="Times New Roman" w:cs="Times New Roman"/>
          <w:sz w:val="28"/>
          <w:szCs w:val="28"/>
        </w:rPr>
      </w:pPr>
      <w:r w:rsidRPr="00205E00">
        <w:rPr>
          <w:rFonts w:ascii="Times New Roman" w:hAnsi="Times New Roman" w:cs="Times New Roman"/>
          <w:b/>
          <w:sz w:val="28"/>
          <w:szCs w:val="28"/>
        </w:rPr>
        <w:t xml:space="preserve">Мероприятия в рамках непрограммных направлений деятельности </w:t>
      </w:r>
      <w:r w:rsidRPr="000A57E4">
        <w:rPr>
          <w:rFonts w:ascii="Times New Roman" w:hAnsi="Times New Roman" w:cs="Times New Roman"/>
          <w:sz w:val="28"/>
          <w:szCs w:val="28"/>
        </w:rPr>
        <w:t>запланированы</w:t>
      </w:r>
      <w:r w:rsidRPr="00205E00">
        <w:rPr>
          <w:rFonts w:ascii="Times New Roman" w:hAnsi="Times New Roman" w:cs="Times New Roman"/>
          <w:b/>
          <w:sz w:val="28"/>
          <w:szCs w:val="28"/>
        </w:rPr>
        <w:t xml:space="preserve"> по подразделу</w:t>
      </w:r>
      <w:r>
        <w:rPr>
          <w:rFonts w:ascii="Times New Roman" w:hAnsi="Times New Roman" w:cs="Times New Roman"/>
          <w:sz w:val="28"/>
          <w:szCs w:val="28"/>
        </w:rPr>
        <w:t xml:space="preserve"> </w:t>
      </w:r>
      <w:r w:rsidR="00D212A5" w:rsidRPr="00D212A5">
        <w:rPr>
          <w:rFonts w:ascii="Times New Roman" w:hAnsi="Times New Roman" w:cs="Times New Roman"/>
          <w:b/>
          <w:color w:val="000000"/>
          <w:sz w:val="28"/>
          <w:szCs w:val="28"/>
        </w:rPr>
        <w:t xml:space="preserve">1204 «Другие вопросы в области средств массовой информации» </w:t>
      </w:r>
      <w:r w:rsidR="00D212A5" w:rsidRPr="00D212A5">
        <w:rPr>
          <w:rFonts w:ascii="Times New Roman" w:hAnsi="Times New Roman" w:cs="Times New Roman"/>
          <w:sz w:val="28"/>
          <w:szCs w:val="28"/>
        </w:rPr>
        <w:t xml:space="preserve">в сумме </w:t>
      </w:r>
      <w:r>
        <w:rPr>
          <w:rFonts w:ascii="Times New Roman" w:hAnsi="Times New Roman" w:cs="Times New Roman"/>
          <w:sz w:val="28"/>
          <w:szCs w:val="28"/>
        </w:rPr>
        <w:t>19384,0 тыс. рублей на</w:t>
      </w:r>
      <w:r w:rsidR="00D212A5" w:rsidRPr="00D212A5">
        <w:rPr>
          <w:rFonts w:ascii="Times New Roman" w:hAnsi="Times New Roman" w:cs="Times New Roman"/>
          <w:sz w:val="28"/>
          <w:szCs w:val="28"/>
        </w:rPr>
        <w:t xml:space="preserve"> </w:t>
      </w:r>
      <w:r>
        <w:rPr>
          <w:rFonts w:ascii="Times New Roman" w:hAnsi="Times New Roman" w:cs="Times New Roman"/>
          <w:sz w:val="28"/>
          <w:szCs w:val="28"/>
        </w:rPr>
        <w:t>обеспечение деятельности ОГКУ «Аналитика».</w:t>
      </w:r>
    </w:p>
    <w:p w:rsidR="007E00F2" w:rsidRDefault="007E00F2" w:rsidP="00D212A5">
      <w:pPr>
        <w:pStyle w:val="ad"/>
        <w:spacing w:after="0" w:line="240" w:lineRule="auto"/>
        <w:ind w:left="0"/>
        <w:contextualSpacing/>
        <w:jc w:val="both"/>
        <w:rPr>
          <w:rFonts w:ascii="Times New Roman" w:hAnsi="Times New Roman" w:cs="Times New Roman"/>
          <w:sz w:val="28"/>
          <w:szCs w:val="28"/>
        </w:rPr>
      </w:pPr>
    </w:p>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b/>
          <w:sz w:val="28"/>
          <w:szCs w:val="28"/>
          <w:lang w:eastAsia="ru-RU"/>
        </w:rPr>
        <w:lastRenderedPageBreak/>
        <w:t>0400 «Национальная экономика»</w:t>
      </w:r>
    </w:p>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sz w:val="28"/>
          <w:szCs w:val="28"/>
          <w:lang w:eastAsia="ru-RU"/>
        </w:rPr>
        <w:t>По данному разделу в законопроекте на 2015 год предусмотрено 5085958,0 тыс. рублей, что  составляет 101,8  процента от уточнённого плана 2014 года.</w:t>
      </w:r>
      <w:r w:rsidRPr="00C501FA">
        <w:rPr>
          <w:rFonts w:ascii="Times New Roman" w:eastAsia="Times New Roman" w:hAnsi="Times New Roman" w:cs="Times New Roman"/>
          <w:b/>
          <w:sz w:val="28"/>
          <w:szCs w:val="28"/>
          <w:lang w:eastAsia="ru-RU"/>
        </w:rPr>
        <w:tab/>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Увеличение объёмов финансирования объясняется тем, что в проекте бюджета на 2015 год в Дорожном  фонде Ульяновской области предусмотрены межбюджетные трансферты из федерального бюджета на финансовое обеспечение дорожной деятельности – 697406,7 тыс. рублей.</w:t>
      </w:r>
    </w:p>
    <w:p w:rsid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По разделу «Национальная экономика» на 2016 год запланирована сумма – 5001386,5 тыс. рублей, что составляет 98,3 процента от предыдущего года, на 2017 год –  5290822,1  тыс. рублей, что составляет 105,8 процента от предыдущего года.</w:t>
      </w:r>
    </w:p>
    <w:p w:rsidR="00C501FA" w:rsidRPr="00C501FA" w:rsidRDefault="00C501FA" w:rsidP="00C501FA">
      <w:pPr>
        <w:overflowPunct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C501FA" w:rsidRPr="00C501FA" w:rsidRDefault="00C501FA" w:rsidP="00C501FA">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Таблица </w:t>
      </w:r>
      <w:r w:rsidR="0012290C">
        <w:rPr>
          <w:rFonts w:ascii="Times New Roman" w:eastAsia="Times New Roman" w:hAnsi="Times New Roman" w:cs="Times New Roman"/>
          <w:sz w:val="28"/>
          <w:szCs w:val="28"/>
          <w:lang w:eastAsia="ru-RU"/>
        </w:rPr>
        <w:t>4.</w:t>
      </w:r>
    </w:p>
    <w:p w:rsidR="00C501FA" w:rsidRPr="00C501FA" w:rsidRDefault="00C501FA" w:rsidP="005E3D48">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b/>
          <w:sz w:val="28"/>
          <w:szCs w:val="28"/>
          <w:lang w:eastAsia="ru-RU"/>
        </w:rPr>
        <w:t>Расходы по разделу «Национальная экономика», тыс. рублей</w:t>
      </w:r>
    </w:p>
    <w:p w:rsidR="00C501FA" w:rsidRPr="00C501FA" w:rsidRDefault="00C501FA" w:rsidP="00C501FA">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      </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276"/>
        <w:gridCol w:w="1134"/>
        <w:gridCol w:w="1134"/>
        <w:gridCol w:w="1134"/>
        <w:gridCol w:w="851"/>
        <w:gridCol w:w="708"/>
        <w:gridCol w:w="851"/>
      </w:tblGrid>
      <w:tr w:rsidR="00C501FA" w:rsidRPr="00C501FA" w:rsidTr="005E3D48">
        <w:trPr>
          <w:trHeight w:val="360"/>
          <w:jc w:val="center"/>
        </w:trPr>
        <w:tc>
          <w:tcPr>
            <w:tcW w:w="2943" w:type="dxa"/>
            <w:vMerge w:val="restart"/>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Наименование</w:t>
            </w:r>
          </w:p>
        </w:tc>
        <w:tc>
          <w:tcPr>
            <w:tcW w:w="1276" w:type="dxa"/>
            <w:vMerge w:val="restart"/>
          </w:tcPr>
          <w:p w:rsidR="00C501FA" w:rsidRPr="00C501FA" w:rsidRDefault="00C501FA" w:rsidP="00C501FA">
            <w:pPr>
              <w:overflowPunct w:val="0"/>
              <w:autoSpaceDE w:val="0"/>
              <w:autoSpaceDN w:val="0"/>
              <w:adjustRightInd w:val="0"/>
              <w:spacing w:after="0" w:line="237" w:lineRule="auto"/>
              <w:jc w:val="center"/>
              <w:rPr>
                <w:rFonts w:ascii="Times New Roman" w:eastAsia="Times New Roman" w:hAnsi="Times New Roman" w:cs="Times New Roman"/>
                <w:b/>
                <w:sz w:val="20"/>
                <w:szCs w:val="20"/>
              </w:rPr>
            </w:pPr>
            <w:proofErr w:type="gramStart"/>
            <w:r w:rsidRPr="00C501FA">
              <w:rPr>
                <w:rFonts w:ascii="Times New Roman" w:eastAsia="Times New Roman" w:hAnsi="Times New Roman" w:cs="Times New Roman"/>
                <w:b/>
                <w:sz w:val="20"/>
                <w:szCs w:val="20"/>
              </w:rPr>
              <w:t>Уточнён-</w:t>
            </w:r>
            <w:proofErr w:type="spellStart"/>
            <w:r w:rsidRPr="00C501FA">
              <w:rPr>
                <w:rFonts w:ascii="Times New Roman" w:eastAsia="Times New Roman" w:hAnsi="Times New Roman" w:cs="Times New Roman"/>
                <w:b/>
                <w:sz w:val="20"/>
                <w:szCs w:val="20"/>
              </w:rPr>
              <w:t>ный</w:t>
            </w:r>
            <w:proofErr w:type="spellEnd"/>
            <w:proofErr w:type="gramEnd"/>
            <w:r w:rsidRPr="00C501FA">
              <w:rPr>
                <w:rFonts w:ascii="Times New Roman" w:eastAsia="Times New Roman" w:hAnsi="Times New Roman" w:cs="Times New Roman"/>
                <w:b/>
                <w:sz w:val="20"/>
                <w:szCs w:val="20"/>
              </w:rPr>
              <w:t xml:space="preserve">  бюджет     2014 года</w:t>
            </w:r>
          </w:p>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134" w:type="dxa"/>
            <w:vMerge w:val="restart"/>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 xml:space="preserve">Проект  бюджета 2015 г. </w:t>
            </w:r>
          </w:p>
        </w:tc>
        <w:tc>
          <w:tcPr>
            <w:tcW w:w="1134" w:type="dxa"/>
            <w:vMerge w:val="restart"/>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Проект  бюджета 2016 г.</w:t>
            </w:r>
          </w:p>
        </w:tc>
        <w:tc>
          <w:tcPr>
            <w:tcW w:w="1134" w:type="dxa"/>
            <w:vMerge w:val="restart"/>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Проект  бюджета2017 г.</w:t>
            </w:r>
          </w:p>
        </w:tc>
        <w:tc>
          <w:tcPr>
            <w:tcW w:w="2410" w:type="dxa"/>
            <w:gridSpan w:val="3"/>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 xml:space="preserve">Темпы роста </w:t>
            </w: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(снижения) расходов,</w:t>
            </w: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proofErr w:type="gramStart"/>
            <w:r w:rsidRPr="00C501FA">
              <w:rPr>
                <w:rFonts w:ascii="Times New Roman" w:eastAsia="Times New Roman" w:hAnsi="Times New Roman" w:cs="Times New Roman"/>
                <w:b/>
                <w:lang w:eastAsia="ru-RU"/>
              </w:rPr>
              <w:t>в</w:t>
            </w:r>
            <w:proofErr w:type="gramEnd"/>
            <w:r w:rsidRPr="00C501FA">
              <w:rPr>
                <w:rFonts w:ascii="Times New Roman" w:eastAsia="Times New Roman" w:hAnsi="Times New Roman" w:cs="Times New Roman"/>
                <w:b/>
                <w:lang w:eastAsia="ru-RU"/>
              </w:rPr>
              <w:t xml:space="preserve"> % к предыдущему</w:t>
            </w: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 xml:space="preserve"> году</w:t>
            </w:r>
          </w:p>
        </w:tc>
      </w:tr>
      <w:tr w:rsidR="00C501FA" w:rsidRPr="00C501FA" w:rsidTr="005E3D48">
        <w:trPr>
          <w:trHeight w:val="315"/>
          <w:jc w:val="center"/>
        </w:trPr>
        <w:tc>
          <w:tcPr>
            <w:tcW w:w="2943" w:type="dxa"/>
            <w:vMerge/>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p>
        </w:tc>
        <w:tc>
          <w:tcPr>
            <w:tcW w:w="1276" w:type="dxa"/>
            <w:vMerge/>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p>
        </w:tc>
        <w:tc>
          <w:tcPr>
            <w:tcW w:w="1134" w:type="dxa"/>
            <w:vMerge/>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p>
        </w:tc>
        <w:tc>
          <w:tcPr>
            <w:tcW w:w="1134" w:type="dxa"/>
            <w:vMerge/>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p>
        </w:tc>
        <w:tc>
          <w:tcPr>
            <w:tcW w:w="1134" w:type="dxa"/>
            <w:vMerge/>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2015</w:t>
            </w: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 xml:space="preserve"> год </w:t>
            </w:r>
          </w:p>
        </w:tc>
        <w:tc>
          <w:tcPr>
            <w:tcW w:w="708"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2016</w:t>
            </w: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год</w:t>
            </w: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2017</w:t>
            </w: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lang w:eastAsia="ru-RU"/>
              </w:rPr>
            </w:pPr>
            <w:r w:rsidRPr="00C501FA">
              <w:rPr>
                <w:rFonts w:ascii="Times New Roman" w:eastAsia="Times New Roman" w:hAnsi="Times New Roman" w:cs="Times New Roman"/>
                <w:b/>
                <w:lang w:eastAsia="ru-RU"/>
              </w:rPr>
              <w:t xml:space="preserve">год </w:t>
            </w:r>
          </w:p>
        </w:tc>
      </w:tr>
      <w:tr w:rsidR="00C501FA" w:rsidRPr="00C501FA" w:rsidTr="005E3D48">
        <w:trPr>
          <w:jc w:val="center"/>
        </w:trPr>
        <w:tc>
          <w:tcPr>
            <w:tcW w:w="2943"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C501FA">
              <w:rPr>
                <w:rFonts w:ascii="Times New Roman" w:eastAsia="Times New Roman" w:hAnsi="Times New Roman" w:cs="Times New Roman"/>
                <w:b/>
                <w:sz w:val="20"/>
                <w:szCs w:val="20"/>
                <w:lang w:eastAsia="ru-RU"/>
              </w:rPr>
              <w:t xml:space="preserve">04 Национальная </w:t>
            </w: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C501FA">
              <w:rPr>
                <w:rFonts w:ascii="Times New Roman" w:eastAsia="Times New Roman" w:hAnsi="Times New Roman" w:cs="Times New Roman"/>
                <w:b/>
                <w:sz w:val="20"/>
                <w:szCs w:val="20"/>
                <w:lang w:eastAsia="ru-RU"/>
              </w:rPr>
              <w:t>экономика</w:t>
            </w:r>
          </w:p>
        </w:tc>
        <w:tc>
          <w:tcPr>
            <w:tcW w:w="1276"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C501FA">
              <w:rPr>
                <w:rFonts w:ascii="Times New Roman" w:eastAsia="Times New Roman" w:hAnsi="Times New Roman" w:cs="Times New Roman"/>
                <w:b/>
                <w:sz w:val="20"/>
                <w:szCs w:val="20"/>
                <w:lang w:eastAsia="ru-RU"/>
              </w:rPr>
              <w:t>4994081,9</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C501FA">
              <w:rPr>
                <w:rFonts w:ascii="Times New Roman" w:eastAsia="Times New Roman" w:hAnsi="Times New Roman" w:cs="Times New Roman"/>
                <w:b/>
                <w:sz w:val="20"/>
                <w:szCs w:val="20"/>
                <w:lang w:eastAsia="ru-RU"/>
              </w:rPr>
              <w:t>5085958,0</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C501FA">
              <w:rPr>
                <w:rFonts w:ascii="Times New Roman" w:eastAsia="Times New Roman" w:hAnsi="Times New Roman" w:cs="Times New Roman"/>
                <w:b/>
                <w:sz w:val="20"/>
                <w:szCs w:val="20"/>
                <w:lang w:eastAsia="ru-RU"/>
              </w:rPr>
              <w:t>5001386,5</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C501FA">
              <w:rPr>
                <w:rFonts w:ascii="Times New Roman" w:eastAsia="Times New Roman" w:hAnsi="Times New Roman" w:cs="Times New Roman"/>
                <w:b/>
                <w:sz w:val="20"/>
                <w:szCs w:val="20"/>
                <w:lang w:eastAsia="ru-RU"/>
              </w:rPr>
              <w:t>5290822,1</w:t>
            </w: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b/>
                <w:sz w:val="20"/>
                <w:szCs w:val="20"/>
                <w:lang w:eastAsia="ru-RU"/>
              </w:rPr>
            </w:pPr>
            <w:r w:rsidRPr="00C501FA">
              <w:rPr>
                <w:rFonts w:ascii="Times New Roman" w:eastAsia="Times New Roman" w:hAnsi="Times New Roman" w:cs="Times New Roman"/>
                <w:b/>
                <w:sz w:val="20"/>
                <w:szCs w:val="20"/>
                <w:lang w:eastAsia="ru-RU"/>
              </w:rPr>
              <w:t>101,8</w:t>
            </w:r>
          </w:p>
        </w:tc>
        <w:tc>
          <w:tcPr>
            <w:tcW w:w="708"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501FA">
              <w:rPr>
                <w:rFonts w:ascii="Times New Roman" w:eastAsia="Times New Roman" w:hAnsi="Times New Roman" w:cs="Times New Roman"/>
                <w:b/>
                <w:sz w:val="20"/>
                <w:szCs w:val="20"/>
                <w:lang w:eastAsia="ru-RU"/>
              </w:rPr>
              <w:t>98,3</w:t>
            </w:r>
          </w:p>
        </w:tc>
        <w:tc>
          <w:tcPr>
            <w:tcW w:w="851"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501FA">
              <w:rPr>
                <w:rFonts w:ascii="Times New Roman" w:eastAsia="Times New Roman" w:hAnsi="Times New Roman" w:cs="Times New Roman"/>
                <w:b/>
                <w:sz w:val="20"/>
                <w:szCs w:val="20"/>
                <w:lang w:eastAsia="ru-RU"/>
              </w:rPr>
              <w:t>105,8</w:t>
            </w:r>
          </w:p>
        </w:tc>
      </w:tr>
      <w:tr w:rsidR="00C501FA" w:rsidRPr="00C501FA" w:rsidTr="005E3D48">
        <w:trPr>
          <w:jc w:val="center"/>
        </w:trPr>
        <w:tc>
          <w:tcPr>
            <w:tcW w:w="2943"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0401 Общеэкономические вопросы</w:t>
            </w:r>
          </w:p>
        </w:tc>
        <w:tc>
          <w:tcPr>
            <w:tcW w:w="1276"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277808,9</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263072,7</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245495,0</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245473,4</w:t>
            </w: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94,7</w:t>
            </w:r>
          </w:p>
        </w:tc>
        <w:tc>
          <w:tcPr>
            <w:tcW w:w="708"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93,3</w:t>
            </w:r>
          </w:p>
        </w:tc>
        <w:tc>
          <w:tcPr>
            <w:tcW w:w="851"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100</w:t>
            </w:r>
          </w:p>
        </w:tc>
      </w:tr>
      <w:tr w:rsidR="00C501FA" w:rsidRPr="00C501FA" w:rsidTr="005E3D48">
        <w:trPr>
          <w:jc w:val="center"/>
        </w:trPr>
        <w:tc>
          <w:tcPr>
            <w:tcW w:w="2943"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0405 Сельское хозяйство и рыболовство</w:t>
            </w:r>
          </w:p>
        </w:tc>
        <w:tc>
          <w:tcPr>
            <w:tcW w:w="1276"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1244445,3</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851848,5</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785195,0</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875222,5</w:t>
            </w: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68,5</w:t>
            </w:r>
          </w:p>
        </w:tc>
        <w:tc>
          <w:tcPr>
            <w:tcW w:w="708"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92,2</w:t>
            </w:r>
          </w:p>
        </w:tc>
        <w:tc>
          <w:tcPr>
            <w:tcW w:w="851"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111,5</w:t>
            </w:r>
          </w:p>
        </w:tc>
      </w:tr>
      <w:tr w:rsidR="00C501FA" w:rsidRPr="00C501FA" w:rsidTr="005E3D48">
        <w:trPr>
          <w:jc w:val="center"/>
        </w:trPr>
        <w:tc>
          <w:tcPr>
            <w:tcW w:w="2943"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0406 Водные  ресурсы</w:t>
            </w:r>
          </w:p>
        </w:tc>
        <w:tc>
          <w:tcPr>
            <w:tcW w:w="1276"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146421,3</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51144,2</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49449,2</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47754,2</w:t>
            </w: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34,9</w:t>
            </w:r>
          </w:p>
        </w:tc>
        <w:tc>
          <w:tcPr>
            <w:tcW w:w="708"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96,7</w:t>
            </w:r>
          </w:p>
        </w:tc>
        <w:tc>
          <w:tcPr>
            <w:tcW w:w="851"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96,6</w:t>
            </w:r>
          </w:p>
        </w:tc>
      </w:tr>
      <w:tr w:rsidR="00C501FA" w:rsidRPr="00C501FA" w:rsidTr="005E3D48">
        <w:trPr>
          <w:jc w:val="center"/>
        </w:trPr>
        <w:tc>
          <w:tcPr>
            <w:tcW w:w="2943"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0407 Лесное хозяйство</w:t>
            </w:r>
          </w:p>
        </w:tc>
        <w:tc>
          <w:tcPr>
            <w:tcW w:w="1276"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184420,6</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206024,7</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207962,4</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206521,3</w:t>
            </w: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111,7</w:t>
            </w:r>
          </w:p>
        </w:tc>
        <w:tc>
          <w:tcPr>
            <w:tcW w:w="708"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100,9</w:t>
            </w:r>
          </w:p>
        </w:tc>
        <w:tc>
          <w:tcPr>
            <w:tcW w:w="851"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99,3</w:t>
            </w:r>
          </w:p>
        </w:tc>
      </w:tr>
      <w:tr w:rsidR="00C501FA" w:rsidRPr="00C501FA" w:rsidTr="005E3D48">
        <w:trPr>
          <w:jc w:val="center"/>
        </w:trPr>
        <w:tc>
          <w:tcPr>
            <w:tcW w:w="2943"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0408 Транспорт</w:t>
            </w:r>
          </w:p>
        </w:tc>
        <w:tc>
          <w:tcPr>
            <w:tcW w:w="1276"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160966,7</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152633,4</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144991,5</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136923,4</w:t>
            </w: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94,8</w:t>
            </w:r>
          </w:p>
        </w:tc>
        <w:tc>
          <w:tcPr>
            <w:tcW w:w="708"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95,0</w:t>
            </w:r>
          </w:p>
        </w:tc>
        <w:tc>
          <w:tcPr>
            <w:tcW w:w="851"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94,4</w:t>
            </w:r>
          </w:p>
        </w:tc>
      </w:tr>
      <w:tr w:rsidR="00C501FA" w:rsidRPr="00C501FA" w:rsidTr="005E3D48">
        <w:trPr>
          <w:jc w:val="center"/>
        </w:trPr>
        <w:tc>
          <w:tcPr>
            <w:tcW w:w="2943"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0409 Дорожное хозяйство</w:t>
            </w:r>
          </w:p>
        </w:tc>
        <w:tc>
          <w:tcPr>
            <w:tcW w:w="1276"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2674555,2</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3260160,3</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3320206,7</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3542384,0</w:t>
            </w: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121,9</w:t>
            </w:r>
          </w:p>
        </w:tc>
        <w:tc>
          <w:tcPr>
            <w:tcW w:w="708"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101,8</w:t>
            </w:r>
          </w:p>
        </w:tc>
        <w:tc>
          <w:tcPr>
            <w:tcW w:w="851"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106,7</w:t>
            </w:r>
          </w:p>
        </w:tc>
      </w:tr>
      <w:tr w:rsidR="00C501FA" w:rsidRPr="00C501FA" w:rsidTr="005E3D48">
        <w:trPr>
          <w:trHeight w:val="636"/>
          <w:jc w:val="center"/>
        </w:trPr>
        <w:tc>
          <w:tcPr>
            <w:tcW w:w="2943"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 xml:space="preserve">0412 Другие вопросы </w:t>
            </w:r>
            <w:proofErr w:type="gramStart"/>
            <w:r w:rsidRPr="00C501FA">
              <w:rPr>
                <w:rFonts w:ascii="Times New Roman" w:eastAsia="Times New Roman" w:hAnsi="Times New Roman" w:cs="Times New Roman"/>
                <w:sz w:val="20"/>
                <w:szCs w:val="20"/>
                <w:lang w:eastAsia="ru-RU"/>
              </w:rPr>
              <w:t>в</w:t>
            </w:r>
            <w:proofErr w:type="gramEnd"/>
            <w:r w:rsidRPr="00C501FA">
              <w:rPr>
                <w:rFonts w:ascii="Times New Roman" w:eastAsia="Times New Roman" w:hAnsi="Times New Roman" w:cs="Times New Roman"/>
                <w:sz w:val="20"/>
                <w:szCs w:val="20"/>
                <w:lang w:eastAsia="ru-RU"/>
              </w:rPr>
              <w:t xml:space="preserve"> </w:t>
            </w: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области национальной экономики</w:t>
            </w:r>
          </w:p>
        </w:tc>
        <w:tc>
          <w:tcPr>
            <w:tcW w:w="1276"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305463,9</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301074,2</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248086,7</w:t>
            </w:r>
          </w:p>
        </w:tc>
        <w:tc>
          <w:tcPr>
            <w:tcW w:w="1134"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236543,3</w:t>
            </w:r>
          </w:p>
        </w:tc>
        <w:tc>
          <w:tcPr>
            <w:tcW w:w="851"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98,6</w:t>
            </w:r>
          </w:p>
        </w:tc>
        <w:tc>
          <w:tcPr>
            <w:tcW w:w="708"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82,4</w:t>
            </w:r>
          </w:p>
        </w:tc>
        <w:tc>
          <w:tcPr>
            <w:tcW w:w="851"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95,3</w:t>
            </w:r>
          </w:p>
        </w:tc>
      </w:tr>
    </w:tbl>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C501FA">
        <w:rPr>
          <w:rFonts w:ascii="Times New Roman" w:eastAsia="Times New Roman" w:hAnsi="Times New Roman" w:cs="Times New Roman"/>
          <w:color w:val="FF0000"/>
          <w:sz w:val="28"/>
          <w:szCs w:val="28"/>
          <w:lang w:eastAsia="ru-RU"/>
        </w:rPr>
        <w:t xml:space="preserve">   </w:t>
      </w:r>
    </w:p>
    <w:p w:rsidR="00C501FA" w:rsidRPr="00C501FA" w:rsidRDefault="00C501FA" w:rsidP="00C501FA">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      </w:t>
      </w:r>
    </w:p>
    <w:p w:rsidR="005E3D48" w:rsidRDefault="005E3D4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501FA" w:rsidRPr="00C501FA" w:rsidRDefault="00C501FA" w:rsidP="00C501FA">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lastRenderedPageBreak/>
        <w:t xml:space="preserve">Диаграмма </w:t>
      </w:r>
      <w:r w:rsidR="0012290C">
        <w:rPr>
          <w:rFonts w:ascii="Times New Roman" w:eastAsia="Times New Roman" w:hAnsi="Times New Roman" w:cs="Times New Roman"/>
          <w:sz w:val="28"/>
          <w:szCs w:val="28"/>
          <w:lang w:eastAsia="ru-RU"/>
        </w:rPr>
        <w:t>2.</w:t>
      </w:r>
    </w:p>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b/>
          <w:sz w:val="28"/>
          <w:szCs w:val="28"/>
          <w:lang w:eastAsia="ru-RU"/>
        </w:rPr>
        <w:t xml:space="preserve">Доля расходов каждого подраздела в общей сумме расходов раздела «Национальная экономика» (5085,96 </w:t>
      </w:r>
      <w:proofErr w:type="gramStart"/>
      <w:r w:rsidRPr="00C501FA">
        <w:rPr>
          <w:rFonts w:ascii="Times New Roman" w:eastAsia="Times New Roman" w:hAnsi="Times New Roman" w:cs="Times New Roman"/>
          <w:b/>
          <w:sz w:val="28"/>
          <w:szCs w:val="28"/>
          <w:lang w:eastAsia="ru-RU"/>
        </w:rPr>
        <w:t>млн</w:t>
      </w:r>
      <w:proofErr w:type="gramEnd"/>
      <w:r w:rsidRPr="00C501FA">
        <w:rPr>
          <w:rFonts w:ascii="Times New Roman" w:eastAsia="Times New Roman" w:hAnsi="Times New Roman" w:cs="Times New Roman"/>
          <w:b/>
          <w:sz w:val="28"/>
          <w:szCs w:val="28"/>
          <w:lang w:eastAsia="ru-RU"/>
        </w:rPr>
        <w:t xml:space="preserve"> рублей),</w:t>
      </w:r>
    </w:p>
    <w:p w:rsidR="00C501FA" w:rsidRPr="00C501FA" w:rsidRDefault="00C501FA" w:rsidP="005E3D48">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C501FA">
        <w:rPr>
          <w:rFonts w:ascii="Times New Roman" w:eastAsia="Times New Roman" w:hAnsi="Times New Roman" w:cs="Times New Roman"/>
          <w:b/>
          <w:sz w:val="28"/>
          <w:szCs w:val="28"/>
          <w:lang w:eastAsia="ru-RU"/>
        </w:rPr>
        <w:t xml:space="preserve"> в процентах</w:t>
      </w:r>
    </w:p>
    <w:p w:rsidR="00C501FA" w:rsidRPr="00C501FA" w:rsidRDefault="00C501FA" w:rsidP="00C501F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501FA" w:rsidRPr="00C501FA" w:rsidRDefault="00C501FA" w:rsidP="005E3D48">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noProof/>
          <w:sz w:val="20"/>
          <w:szCs w:val="20"/>
          <w:lang w:eastAsia="ru-RU"/>
        </w:rPr>
        <w:drawing>
          <wp:inline distT="0" distB="0" distL="0" distR="0" wp14:anchorId="13184355" wp14:editId="24DBC722">
            <wp:extent cx="6257925" cy="54864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По подразделу</w:t>
      </w:r>
      <w:r w:rsidRPr="00C501FA">
        <w:rPr>
          <w:rFonts w:ascii="Times New Roman" w:eastAsia="Times New Roman" w:hAnsi="Times New Roman" w:cs="Times New Roman"/>
          <w:b/>
          <w:i/>
          <w:sz w:val="28"/>
          <w:szCs w:val="28"/>
          <w:lang w:eastAsia="ru-RU"/>
        </w:rPr>
        <w:t xml:space="preserve"> 0401 «Общеэкономические вопросы» </w:t>
      </w:r>
      <w:r w:rsidRPr="00C501FA">
        <w:rPr>
          <w:rFonts w:ascii="Times New Roman" w:eastAsia="Times New Roman" w:hAnsi="Times New Roman" w:cs="Times New Roman"/>
          <w:sz w:val="28"/>
          <w:szCs w:val="28"/>
          <w:lang w:eastAsia="ru-RU"/>
        </w:rPr>
        <w:t xml:space="preserve">запланировано 263072,7  тыс. рублей, что составляет 94,7 процента от уточнённого плана 2014 года. </w:t>
      </w:r>
    </w:p>
    <w:p w:rsidR="005E3D48" w:rsidRPr="00C501FA" w:rsidRDefault="005E3D48"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proofErr w:type="gramStart"/>
      <w:r w:rsidRPr="00C501FA">
        <w:rPr>
          <w:rFonts w:ascii="Times New Roman" w:eastAsia="Times New Roman" w:hAnsi="Times New Roman" w:cs="Times New Roman"/>
          <w:sz w:val="28"/>
          <w:szCs w:val="28"/>
          <w:lang w:eastAsia="ru-RU"/>
        </w:rPr>
        <w:t xml:space="preserve">На финансирование центрального  аппарата Министерства экономического развития  Ульяновской области предусмотрены  бюджетные ассигнования в сумме 78216,0 тыс. рублей (в рамках финансирования подпрограммы «Обеспечение реализации государственной программы Ульяновской области «Формирование благоприятного инвестиционного климата в Ульяновской области» на 2014-2018 годы». </w:t>
      </w:r>
      <w:proofErr w:type="gramEnd"/>
    </w:p>
    <w:p w:rsidR="005E3D48" w:rsidRPr="00C501FA" w:rsidRDefault="005E3D48"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p>
    <w:p w:rsidR="00C501FA" w:rsidRPr="00C501FA" w:rsidRDefault="005E3D48" w:rsidP="004900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501FA" w:rsidRDefault="004900FF" w:rsidP="004900FF">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C501FA" w:rsidRPr="00C501FA">
        <w:rPr>
          <w:rFonts w:ascii="Times New Roman" w:eastAsia="Times New Roman" w:hAnsi="Times New Roman" w:cs="Times New Roman"/>
          <w:b/>
          <w:noProof/>
          <w:sz w:val="28"/>
          <w:szCs w:val="28"/>
          <w:lang w:eastAsia="ru-RU"/>
        </w:rPr>
        <w:drawing>
          <wp:inline distT="0" distB="0" distL="0" distR="0" wp14:anchorId="1E73201F" wp14:editId="41A404A7">
            <wp:extent cx="6029325" cy="1943100"/>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00FF" w:rsidRPr="00C501FA" w:rsidRDefault="004900FF" w:rsidP="004900FF">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23.</w:t>
      </w:r>
      <w:r>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sz w:val="28"/>
          <w:szCs w:val="28"/>
          <w:lang w:eastAsia="ru-RU"/>
        </w:rPr>
        <w:t>Динамика расходов на финансирование подраздела «Общеэкономические вопросы»</w:t>
      </w:r>
      <w:r w:rsidRPr="00C501FA">
        <w:rPr>
          <w:rFonts w:ascii="Times New Roman" w:eastAsia="Times New Roman" w:hAnsi="Times New Roman" w:cs="Times New Roman"/>
          <w:b/>
          <w:i/>
          <w:sz w:val="28"/>
          <w:szCs w:val="28"/>
          <w:lang w:eastAsia="ru-RU"/>
        </w:rPr>
        <w:t xml:space="preserve"> </w:t>
      </w:r>
      <w:r w:rsidRPr="00C501FA">
        <w:rPr>
          <w:rFonts w:ascii="Times New Roman" w:eastAsia="Times New Roman" w:hAnsi="Times New Roman" w:cs="Times New Roman"/>
          <w:b/>
          <w:sz w:val="28"/>
          <w:szCs w:val="28"/>
          <w:lang w:eastAsia="ru-RU"/>
        </w:rPr>
        <w:t xml:space="preserve"> в 2012-2015 гг., млн. рублей</w:t>
      </w:r>
    </w:p>
    <w:p w:rsidR="00C501FA" w:rsidRPr="00C501FA" w:rsidRDefault="00C501FA" w:rsidP="004900FF">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C501FA" w:rsidRPr="00C501FA" w:rsidRDefault="00C501FA" w:rsidP="00530A31">
      <w:pPr>
        <w:overflowPunct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proofErr w:type="gramStart"/>
      <w:r w:rsidRPr="00C501FA">
        <w:rPr>
          <w:rFonts w:ascii="Times New Roman" w:eastAsia="Times New Roman" w:hAnsi="Times New Roman" w:cs="Times New Roman"/>
          <w:sz w:val="28"/>
          <w:szCs w:val="28"/>
          <w:lang w:eastAsia="ru-RU"/>
        </w:rPr>
        <w:t xml:space="preserve">По данному подразделу предусмотрены бюджетные ассигнования Министерству здравоохранения и социального развития Ульяновской области на реализацию мероприятий подпрограммы «Содействие занятости населения, улучшение условий и охраны труда» и подпрограммы «Оказание содействие добровольному переселению соотечественников, проживающих за рубежом» государственной программы Ульяновской области «Социальная поддержка и защита населения в Ульяновской области» на 2014-2018 годы на 2015 год в сумме 184856,7 тыс. рублей </w:t>
      </w:r>
      <w:r w:rsidRPr="00C501FA">
        <w:rPr>
          <w:rFonts w:ascii="Times New Roman" w:eastAsia="Calibri" w:hAnsi="Times New Roman" w:cs="Times New Roman"/>
          <w:sz w:val="28"/>
          <w:szCs w:val="28"/>
        </w:rPr>
        <w:t xml:space="preserve"> (на 2016</w:t>
      </w:r>
      <w:proofErr w:type="gramEnd"/>
      <w:r w:rsidRPr="00C501FA">
        <w:rPr>
          <w:rFonts w:ascii="Times New Roman" w:eastAsia="Calibri" w:hAnsi="Times New Roman" w:cs="Times New Roman"/>
          <w:sz w:val="28"/>
          <w:szCs w:val="28"/>
        </w:rPr>
        <w:t xml:space="preserve"> год – 165716,0 тыс. рублей, на 2017 год – 166053,4 тыс. рублей), из них:</w:t>
      </w:r>
    </w:p>
    <w:p w:rsidR="00C501FA" w:rsidRPr="00C501FA" w:rsidRDefault="00C501FA" w:rsidP="00530A31">
      <w:pPr>
        <w:spacing w:after="0" w:line="240" w:lineRule="auto"/>
        <w:ind w:firstLine="567"/>
        <w:contextualSpacing/>
        <w:jc w:val="both"/>
        <w:rPr>
          <w:rFonts w:ascii="Times New Roman" w:eastAsia="Calibri" w:hAnsi="Times New Roman" w:cs="Times New Roman"/>
          <w:sz w:val="28"/>
          <w:szCs w:val="28"/>
        </w:rPr>
      </w:pPr>
      <w:r w:rsidRPr="00C501FA">
        <w:rPr>
          <w:rFonts w:ascii="Times New Roman" w:eastAsia="Calibri" w:hAnsi="Times New Roman" w:cs="Times New Roman"/>
          <w:sz w:val="28"/>
          <w:szCs w:val="28"/>
        </w:rPr>
        <w:t>- на содержание 23 государственных казённых учреждений центров занятости населения на 2015 год предусмотрено 136957,7 тыс. рублей, на 2016 год – 136828,3 тыс. рублей, на 2017 год – 135802,6 тыс. рублей. Данные расходы рассчитаны с учётом повышения заработной платы на 5 процентов (с 01.10.2014 и с 01.10.2015);</w:t>
      </w:r>
    </w:p>
    <w:p w:rsidR="00C501FA" w:rsidRPr="00C501FA" w:rsidRDefault="00C501FA" w:rsidP="00530A31">
      <w:pPr>
        <w:spacing w:after="0" w:line="240" w:lineRule="auto"/>
        <w:ind w:firstLine="567"/>
        <w:contextualSpacing/>
        <w:jc w:val="both"/>
        <w:rPr>
          <w:rFonts w:ascii="Times New Roman" w:eastAsia="Calibri" w:hAnsi="Times New Roman" w:cs="Times New Roman"/>
          <w:iCs/>
          <w:sz w:val="28"/>
          <w:szCs w:val="28"/>
        </w:rPr>
      </w:pPr>
      <w:r w:rsidRPr="00C501FA">
        <w:rPr>
          <w:rFonts w:ascii="Times New Roman" w:eastAsia="Calibri" w:hAnsi="Times New Roman" w:cs="Times New Roman"/>
          <w:iCs/>
          <w:sz w:val="28"/>
          <w:szCs w:val="28"/>
        </w:rPr>
        <w:t>- на социальную защиту от безработицы, а также создание благоприятных условий для обеспечения занятости населения на 2015 год предусмотрено 31084,2 тыс. рублей, на 2016 год – 24875,5 тыс. рублей, на 2017 год – 26238,6 тыс. рублей;</w:t>
      </w:r>
    </w:p>
    <w:p w:rsidR="00C501FA" w:rsidRPr="00C501FA" w:rsidRDefault="00C501FA" w:rsidP="00530A31">
      <w:pPr>
        <w:spacing w:after="0" w:line="240" w:lineRule="auto"/>
        <w:ind w:firstLine="567"/>
        <w:contextualSpacing/>
        <w:jc w:val="both"/>
        <w:rPr>
          <w:rFonts w:ascii="Times New Roman" w:eastAsia="Calibri" w:hAnsi="Times New Roman" w:cs="Times New Roman"/>
          <w:sz w:val="28"/>
          <w:szCs w:val="28"/>
        </w:rPr>
      </w:pPr>
      <w:r w:rsidRPr="00C501FA">
        <w:rPr>
          <w:rFonts w:ascii="Times New Roman" w:eastAsia="Calibri" w:hAnsi="Times New Roman" w:cs="Times New Roman"/>
          <w:sz w:val="28"/>
          <w:szCs w:val="28"/>
        </w:rPr>
        <w:t xml:space="preserve">- на реализацию мероприятий  по содействию трудоустройства инвалидов на 2015 год предусмотрено  918,0 тыс. рублей (исполнение Указов Президента Российской Федерации  от 07.05.2012 № 597 и № 606),  </w:t>
      </w:r>
    </w:p>
    <w:p w:rsidR="00C501FA" w:rsidRPr="00C501FA" w:rsidRDefault="00C501FA" w:rsidP="00530A31">
      <w:pPr>
        <w:spacing w:after="0" w:line="240" w:lineRule="auto"/>
        <w:ind w:firstLine="567"/>
        <w:contextualSpacing/>
        <w:jc w:val="both"/>
        <w:rPr>
          <w:rFonts w:ascii="Times New Roman" w:eastAsia="Calibri" w:hAnsi="Times New Roman" w:cs="Times New Roman"/>
          <w:sz w:val="28"/>
          <w:szCs w:val="28"/>
        </w:rPr>
      </w:pPr>
      <w:r w:rsidRPr="00C501FA">
        <w:rPr>
          <w:rFonts w:ascii="Times New Roman" w:eastAsia="Calibri" w:hAnsi="Times New Roman" w:cs="Times New Roman"/>
          <w:sz w:val="28"/>
          <w:szCs w:val="28"/>
        </w:rPr>
        <w:t>- на организацию профессионального обучения и дополнительного образования женщин, находящихся в отпуске по уходу за ребёнком до достижения им возраста трёх лет,  на 2015 год предусмотрено финансирование в сумме 3531,3 тыс. рублей, на 2016 год – 3699,1 тыс. рублей, на 2017 год – 3699,1 тыс. рублей;</w:t>
      </w:r>
    </w:p>
    <w:p w:rsidR="00C501FA" w:rsidRPr="00C501FA" w:rsidRDefault="00C501FA" w:rsidP="00530A31">
      <w:pPr>
        <w:spacing w:after="0" w:line="240" w:lineRule="auto"/>
        <w:ind w:firstLine="567"/>
        <w:contextualSpacing/>
        <w:jc w:val="both"/>
        <w:rPr>
          <w:rFonts w:ascii="Times New Roman" w:eastAsia="Calibri" w:hAnsi="Times New Roman" w:cs="Times New Roman"/>
          <w:sz w:val="28"/>
          <w:szCs w:val="28"/>
        </w:rPr>
      </w:pPr>
      <w:r w:rsidRPr="00C501FA">
        <w:rPr>
          <w:rFonts w:ascii="Times New Roman" w:eastAsia="Calibri" w:hAnsi="Times New Roman" w:cs="Times New Roman"/>
          <w:sz w:val="28"/>
          <w:szCs w:val="28"/>
        </w:rPr>
        <w:t xml:space="preserve">- на оказание содействия добровольному переселению соотечественников,  проживающих  за рубежом,  на 2015 год предусмотрено 626,1 тыс. рублей, на 2016-2017 годы </w:t>
      </w:r>
      <w:r w:rsidRPr="00C501FA">
        <w:rPr>
          <w:rFonts w:ascii="Times New Roman" w:eastAsia="Calibri" w:hAnsi="Times New Roman" w:cs="Times New Roman"/>
          <w:iCs/>
          <w:sz w:val="28"/>
          <w:szCs w:val="28"/>
        </w:rPr>
        <w:t>–</w:t>
      </w:r>
      <w:r w:rsidRPr="00C501FA">
        <w:rPr>
          <w:rFonts w:ascii="Times New Roman" w:eastAsia="Calibri" w:hAnsi="Times New Roman" w:cs="Times New Roman"/>
          <w:sz w:val="28"/>
          <w:szCs w:val="28"/>
        </w:rPr>
        <w:t xml:space="preserve"> по  313,1 тыс. рублей ежегодно;</w:t>
      </w:r>
    </w:p>
    <w:p w:rsidR="00C501FA" w:rsidRPr="00C501FA" w:rsidRDefault="00C501FA" w:rsidP="00530A31">
      <w:pPr>
        <w:spacing w:after="0" w:line="240" w:lineRule="auto"/>
        <w:ind w:firstLine="567"/>
        <w:contextualSpacing/>
        <w:jc w:val="both"/>
        <w:rPr>
          <w:rFonts w:ascii="Times New Roman" w:eastAsia="Calibri" w:hAnsi="Times New Roman" w:cs="Times New Roman"/>
          <w:sz w:val="28"/>
          <w:szCs w:val="28"/>
        </w:rPr>
      </w:pPr>
      <w:r w:rsidRPr="00C501FA">
        <w:rPr>
          <w:rFonts w:ascii="Times New Roman" w:eastAsia="Calibri" w:hAnsi="Times New Roman" w:cs="Times New Roman"/>
          <w:sz w:val="28"/>
          <w:szCs w:val="28"/>
        </w:rPr>
        <w:t xml:space="preserve">- на  реализацию дополнительных мероприятий в сфере занятости населения на 2015 год предусмотрено 11739,4 тыс. рублей. Данные средства являются федеральными,  в законопроекте  на 2016, 2017 годы пока не предусмотрены (не принят федеральный бюджет). </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данному подразделу на 2016 год  запланирована сумма 245495,0  тыс. рублей, на 2017 год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245473,4  тыс. рублей.</w:t>
      </w:r>
    </w:p>
    <w:p w:rsidR="00C501FA" w:rsidRPr="004900FF"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b/>
          <w:noProof/>
          <w:sz w:val="28"/>
          <w:szCs w:val="28"/>
          <w:lang w:eastAsia="ru-RU"/>
        </w:rPr>
      </w:pPr>
      <w:r w:rsidRPr="00C501FA">
        <w:rPr>
          <w:rFonts w:ascii="Times New Roman" w:eastAsia="Times New Roman" w:hAnsi="Times New Roman" w:cs="Times New Roman"/>
          <w:sz w:val="28"/>
          <w:szCs w:val="28"/>
          <w:lang w:eastAsia="ru-RU"/>
        </w:rPr>
        <w:lastRenderedPageBreak/>
        <w:t xml:space="preserve">По подразделу </w:t>
      </w:r>
      <w:r w:rsidRPr="00C501FA">
        <w:rPr>
          <w:rFonts w:ascii="Times New Roman" w:eastAsia="Times New Roman" w:hAnsi="Times New Roman" w:cs="Times New Roman"/>
          <w:b/>
          <w:i/>
          <w:sz w:val="28"/>
          <w:szCs w:val="28"/>
          <w:lang w:eastAsia="ru-RU"/>
        </w:rPr>
        <w:t>0405 «Сельское хозяйство и рыболовство»</w:t>
      </w:r>
      <w:r w:rsidRPr="00C501FA">
        <w:rPr>
          <w:rFonts w:ascii="Times New Roman" w:eastAsia="Times New Roman" w:hAnsi="Times New Roman" w:cs="Times New Roman"/>
          <w:sz w:val="28"/>
          <w:szCs w:val="28"/>
          <w:lang w:eastAsia="ru-RU"/>
        </w:rPr>
        <w:t xml:space="preserve"> запланировано 851848,5 тыс. рублей, что составляет 68,5 процента от уточнённого плана 2014 года. Уменьшение объёмов финансирования по данному подразделу произошло  за счёт того, что в законопроекте  не предусмотрены в полном объёме субсидии из федерального бюджета. Сумма субсидий будет уточнена после утверждения Федерального закона «О федеральном бюджете на 2015 год и плановый период 2016 и 2017 годов».</w:t>
      </w:r>
      <w:r w:rsidR="004900FF">
        <w:rPr>
          <w:rFonts w:ascii="Times New Roman" w:eastAsia="Times New Roman" w:hAnsi="Times New Roman" w:cs="Times New Roman"/>
          <w:b/>
          <w:noProof/>
          <w:sz w:val="28"/>
          <w:szCs w:val="28"/>
          <w:lang w:eastAsia="ru-RU"/>
        </w:rPr>
        <w:t xml:space="preserve"> </w:t>
      </w:r>
    </w:p>
    <w:p w:rsidR="00C501FA" w:rsidRPr="00C501FA" w:rsidRDefault="00C501FA" w:rsidP="00530A31">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noProof/>
          <w:sz w:val="28"/>
          <w:szCs w:val="28"/>
          <w:lang w:eastAsia="ru-RU"/>
        </w:rPr>
        <w:drawing>
          <wp:inline distT="0" distB="0" distL="0" distR="0" wp14:anchorId="4C5347C5" wp14:editId="31F526E3">
            <wp:extent cx="5848350" cy="2362200"/>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00FF" w:rsidRPr="00C501FA" w:rsidRDefault="004900FF" w:rsidP="004900FF">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4900FF">
        <w:rPr>
          <w:rFonts w:ascii="Times New Roman" w:eastAsia="Times New Roman" w:hAnsi="Times New Roman" w:cs="Times New Roman"/>
          <w:bCs/>
          <w:sz w:val="28"/>
          <w:szCs w:val="28"/>
          <w:lang w:eastAsia="ru-RU"/>
        </w:rPr>
        <w:t>Рис.</w:t>
      </w:r>
      <w:r w:rsidR="00B63028">
        <w:rPr>
          <w:rFonts w:ascii="Times New Roman" w:eastAsia="Times New Roman" w:hAnsi="Times New Roman" w:cs="Times New Roman"/>
          <w:bCs/>
          <w:sz w:val="28"/>
          <w:szCs w:val="28"/>
          <w:lang w:eastAsia="ru-RU"/>
        </w:rPr>
        <w:t xml:space="preserve"> 24.</w:t>
      </w:r>
      <w:r w:rsidRPr="004900FF">
        <w:rPr>
          <w:rFonts w:ascii="Times New Roman" w:eastAsia="Times New Roman" w:hAnsi="Times New Roman" w:cs="Times New Roman"/>
          <w:bCs/>
          <w:sz w:val="28"/>
          <w:szCs w:val="28"/>
          <w:lang w:eastAsia="ru-RU"/>
        </w:rPr>
        <w:t xml:space="preserve"> </w:t>
      </w:r>
      <w:r w:rsidRPr="00C501FA">
        <w:rPr>
          <w:rFonts w:ascii="Times New Roman" w:eastAsia="Times New Roman" w:hAnsi="Times New Roman" w:cs="Times New Roman"/>
          <w:b/>
          <w:noProof/>
          <w:sz w:val="28"/>
          <w:szCs w:val="28"/>
          <w:lang w:eastAsia="ru-RU"/>
        </w:rPr>
        <w:t xml:space="preserve">Динамика расходов на финансирование подраздела </w:t>
      </w:r>
      <w:r w:rsidRPr="00C501FA">
        <w:rPr>
          <w:rFonts w:ascii="Times New Roman" w:eastAsia="Times New Roman" w:hAnsi="Times New Roman" w:cs="Times New Roman"/>
          <w:b/>
          <w:sz w:val="28"/>
          <w:szCs w:val="28"/>
          <w:lang w:eastAsia="ru-RU"/>
        </w:rPr>
        <w:t>«Сельское хозяйство и рыболовство»</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в 2012-2015 гг., млн. рублей</w:t>
      </w:r>
    </w:p>
    <w:p w:rsidR="004900FF" w:rsidRDefault="004900FF" w:rsidP="00C501FA">
      <w:pPr>
        <w:overflowPunct w:val="0"/>
        <w:autoSpaceDE w:val="0"/>
        <w:autoSpaceDN w:val="0"/>
        <w:adjustRightInd w:val="0"/>
        <w:spacing w:after="0" w:line="235" w:lineRule="auto"/>
        <w:jc w:val="both"/>
        <w:rPr>
          <w:rFonts w:ascii="Times New Roman" w:eastAsia="Times New Roman" w:hAnsi="Times New Roman" w:cs="Times New Roman"/>
          <w:b/>
          <w:bCs/>
          <w:sz w:val="28"/>
          <w:szCs w:val="28"/>
          <w:lang w:eastAsia="ru-RU"/>
        </w:rPr>
      </w:pPr>
    </w:p>
    <w:p w:rsidR="004900FF" w:rsidRPr="00C501FA" w:rsidRDefault="004900FF"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w:t>
      </w:r>
      <w:r w:rsidRPr="00C501FA">
        <w:rPr>
          <w:rFonts w:ascii="Times New Roman" w:eastAsia="Times New Roman" w:hAnsi="Times New Roman" w:cs="Times New Roman"/>
          <w:sz w:val="28"/>
          <w:szCs w:val="28"/>
          <w:lang w:eastAsia="ru-RU"/>
        </w:rPr>
        <w:tab/>
        <w:t>финансирование   государственной программы Ульяновской области «Охрана окружающей среды  и восстановление природных ресурсов в  Ульяновской области на 2014-2020 годы» подпрограмма «Обеспечение реализации государственной программы» предусмотрены средства в сумме 7258</w:t>
      </w:r>
      <w:r>
        <w:rPr>
          <w:rFonts w:ascii="Times New Roman" w:eastAsia="Times New Roman" w:hAnsi="Times New Roman" w:cs="Times New Roman"/>
          <w:sz w:val="28"/>
          <w:szCs w:val="28"/>
          <w:lang w:eastAsia="ru-RU"/>
        </w:rPr>
        <w:t xml:space="preserve">4,8 тыс. рублей, в том числе:  </w:t>
      </w:r>
    </w:p>
    <w:p w:rsidR="004900FF" w:rsidRPr="00C501FA" w:rsidRDefault="004900FF"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на обеспечение деятельности Министерства сельского, лесного хозяйства и природных ресурсов Ульяновской области – 61369,7 тыс. рублей (подпрограмма «Обеспечение реализации государственной программы»);</w:t>
      </w:r>
    </w:p>
    <w:p w:rsidR="004900FF" w:rsidRPr="00C501FA" w:rsidRDefault="004900FF"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 на обеспечение деятельности учреждений подведомственных Министерству сельского, лесного хозяйства и природных ресурсов Ульяновской области (ОГБУ «Агентство по развитию сельских территорий Ульяновской области»), обеспечивающих предоставление услуг в сфере сельского хозяйства,  запланированы средства в сумме 11215,1 тыс. рублей. </w:t>
      </w:r>
    </w:p>
    <w:p w:rsidR="004900FF" w:rsidRPr="00C501FA" w:rsidRDefault="004900FF" w:rsidP="00530A31">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Times New Roman" w:hAnsi="Times New Roman" w:cs="Times New Roman"/>
          <w:sz w:val="28"/>
          <w:szCs w:val="28"/>
          <w:lang w:eastAsia="ru-RU"/>
        </w:rPr>
        <w:t xml:space="preserve">На финансирование государственной программы Ульяновской области «Развитие сельского хозяйства и регулирование рынков сельскохозяйственной продукции, сырья и продовольствия в Ульяновской области» на 2014-2020 годы (подпрограмма «Развитие сельского хозяйства») законопроектом предусмотрено  376680,4 тыс. рублей. </w:t>
      </w:r>
      <w:r w:rsidRPr="00C501FA">
        <w:rPr>
          <w:rFonts w:ascii="Times New Roman" w:eastAsia="Times New Roman" w:hAnsi="Times New Roman" w:cs="Times New Roman"/>
          <w:color w:val="000000"/>
          <w:sz w:val="28"/>
          <w:szCs w:val="28"/>
          <w:lang w:eastAsia="ru-RU"/>
        </w:rPr>
        <w:t>В государственной программе на финансирование данной подпрограммы предусмотрены средства в сумме 276180,4 тыс. рублей. Отклонение с проектом бюджета составляет 100500,0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b/>
          <w:bCs/>
          <w:sz w:val="28"/>
          <w:szCs w:val="28"/>
          <w:lang w:eastAsia="ru-RU"/>
        </w:rPr>
      </w:pPr>
    </w:p>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b/>
          <w:bCs/>
          <w:sz w:val="28"/>
          <w:szCs w:val="28"/>
          <w:lang w:eastAsia="ru-RU"/>
        </w:rPr>
      </w:pPr>
    </w:p>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b/>
          <w:bCs/>
          <w:sz w:val="28"/>
          <w:szCs w:val="28"/>
          <w:lang w:eastAsia="ru-RU"/>
        </w:rPr>
      </w:pPr>
    </w:p>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4900FF" w:rsidRPr="004900FF" w:rsidRDefault="004900FF" w:rsidP="004900FF">
      <w:pPr>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br w:type="page"/>
      </w:r>
      <w:r w:rsidRPr="004900FF">
        <w:rPr>
          <w:rFonts w:ascii="Times New Roman" w:eastAsia="Times New Roman" w:hAnsi="Times New Roman" w:cs="Times New Roman"/>
          <w:bCs/>
          <w:sz w:val="28"/>
          <w:szCs w:val="28"/>
          <w:lang w:eastAsia="ru-RU"/>
        </w:rPr>
        <w:lastRenderedPageBreak/>
        <w:t>Диаграмма</w:t>
      </w:r>
      <w:r w:rsidR="0012290C">
        <w:rPr>
          <w:rFonts w:ascii="Times New Roman" w:eastAsia="Times New Roman" w:hAnsi="Times New Roman" w:cs="Times New Roman"/>
          <w:bCs/>
          <w:sz w:val="28"/>
          <w:szCs w:val="28"/>
          <w:lang w:eastAsia="ru-RU"/>
        </w:rPr>
        <w:t xml:space="preserve"> 3.</w:t>
      </w:r>
    </w:p>
    <w:p w:rsidR="004900FF" w:rsidRPr="00530A31" w:rsidRDefault="004900FF" w:rsidP="00530A31">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bCs/>
          <w:sz w:val="28"/>
          <w:szCs w:val="28"/>
          <w:lang w:eastAsia="ru-RU"/>
        </w:rPr>
        <w:t>Структура расходов на финансирование государственных программ по разделу  «Сельское хозяйство и рыболовство»</w:t>
      </w:r>
      <w:r w:rsidR="00530A31">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bCs/>
          <w:sz w:val="28"/>
          <w:szCs w:val="28"/>
          <w:lang w:eastAsia="ru-RU"/>
        </w:rPr>
        <w:t>н</w:t>
      </w:r>
      <w:r w:rsidR="00530A31">
        <w:rPr>
          <w:rFonts w:ascii="Times New Roman" w:eastAsia="Times New Roman" w:hAnsi="Times New Roman" w:cs="Times New Roman"/>
          <w:b/>
          <w:bCs/>
          <w:sz w:val="28"/>
          <w:szCs w:val="28"/>
          <w:lang w:eastAsia="ru-RU"/>
        </w:rPr>
        <w:t xml:space="preserve">а 2015 г., </w:t>
      </w:r>
      <w:r w:rsidR="00530A31">
        <w:rPr>
          <w:rFonts w:ascii="Times New Roman" w:eastAsia="Times New Roman" w:hAnsi="Times New Roman" w:cs="Times New Roman"/>
          <w:b/>
          <w:bCs/>
          <w:sz w:val="28"/>
          <w:szCs w:val="28"/>
          <w:lang w:eastAsia="ru-RU"/>
        </w:rPr>
        <w:br/>
        <w:t>общая сумма расходов</w:t>
      </w:r>
      <w:r w:rsidRPr="00C501FA">
        <w:rPr>
          <w:rFonts w:ascii="Times New Roman" w:eastAsia="Times New Roman" w:hAnsi="Times New Roman" w:cs="Times New Roman"/>
          <w:b/>
          <w:bCs/>
          <w:sz w:val="28"/>
          <w:szCs w:val="28"/>
          <w:lang w:eastAsia="ru-RU"/>
        </w:rPr>
        <w:t xml:space="preserve"> 851,8 млн. рублей</w:t>
      </w:r>
    </w:p>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C501FA" w:rsidRPr="00C501FA" w:rsidRDefault="00C501FA" w:rsidP="004900FF">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noProof/>
          <w:sz w:val="24"/>
          <w:szCs w:val="24"/>
          <w:lang w:eastAsia="ru-RU"/>
        </w:rPr>
        <w:drawing>
          <wp:inline distT="0" distB="0" distL="0" distR="0" wp14:anchorId="24E18F89" wp14:editId="7C4C2FAA">
            <wp:extent cx="5848350" cy="51054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финансирование непрограммных мероприятий (федеральные средства) в законопроекте предусмотрены средства в сумме 236760,5 тыс. рублей, в том числе:</w:t>
      </w:r>
    </w:p>
    <w:p w:rsidR="00C501FA" w:rsidRPr="00C501FA" w:rsidRDefault="00C501FA" w:rsidP="00530A31">
      <w:pPr>
        <w:overflowPunct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- 16462,5 тыс. рублей – возмещение части затрат на приобретение элитных семян;</w:t>
      </w:r>
    </w:p>
    <w:p w:rsidR="00C501FA" w:rsidRPr="00C501FA" w:rsidRDefault="00C501FA" w:rsidP="00530A31">
      <w:pPr>
        <w:overflowPunct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- 3477,0 тыс. рублей – возмещение части затрат на раскорчёвку выбывших из эксплуатации старых садов и рекультивацию раскорчёванных площадей;</w:t>
      </w:r>
    </w:p>
    <w:p w:rsidR="00C501FA" w:rsidRPr="00C501FA" w:rsidRDefault="00C501FA" w:rsidP="00530A31">
      <w:pPr>
        <w:overflowPunct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- 3700,4 тыс. рублей – возмещение части затрат на закладку и уход за многолетними плодовыми и ягодными насаждениями;</w:t>
      </w:r>
    </w:p>
    <w:p w:rsidR="00C501FA" w:rsidRPr="00C501FA" w:rsidRDefault="00C501FA" w:rsidP="00530A31">
      <w:pPr>
        <w:overflowPunct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- 178031,4 тыс. рублей – оказание несвязанной поддержки сельскохозяйственных товаропроизводителей в области растениеводства;</w:t>
      </w:r>
    </w:p>
    <w:p w:rsidR="00C501FA" w:rsidRPr="00C501FA" w:rsidRDefault="00C501FA" w:rsidP="00530A31">
      <w:pPr>
        <w:overflowPunct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- 26651,0 тыс. рублей – поддержка племенного животноводства;</w:t>
      </w:r>
    </w:p>
    <w:p w:rsidR="00C501FA" w:rsidRPr="00C501FA" w:rsidRDefault="00C501FA" w:rsidP="00530A31">
      <w:pPr>
        <w:overflowPunct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- 8027,3 тыс. рублей – субсидии на 1 кг реализованного и (или) отгруженного на собственную переработку молока;</w:t>
      </w:r>
    </w:p>
    <w:p w:rsidR="00C501FA" w:rsidRPr="00C501FA" w:rsidRDefault="00C501FA" w:rsidP="00530A31">
      <w:pPr>
        <w:overflowPunct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- 410,9 тыс. рублей – поддержка племенного крупнорогатого скота мясного направления.        </w:t>
      </w:r>
    </w:p>
    <w:p w:rsidR="00C501FA" w:rsidRPr="00C501FA" w:rsidRDefault="00C501FA" w:rsidP="004900FF">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noProof/>
          <w:sz w:val="28"/>
          <w:szCs w:val="28"/>
          <w:lang w:eastAsia="ru-RU"/>
        </w:rPr>
        <w:lastRenderedPageBreak/>
        <w:drawing>
          <wp:inline distT="0" distB="0" distL="0" distR="0" wp14:anchorId="11CD961B" wp14:editId="17043B57">
            <wp:extent cx="5848350" cy="2524125"/>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00FF" w:rsidRPr="00C501FA" w:rsidRDefault="004900FF" w:rsidP="004900FF">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25.</w:t>
      </w:r>
      <w:r>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Динамика расходов на финансирование программных и непрограммных мероприятий Департамента ветеринарии</w:t>
      </w:r>
    </w:p>
    <w:p w:rsidR="004900FF" w:rsidRPr="00C501FA" w:rsidRDefault="004900FF" w:rsidP="004900FF">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в 2012-2015 гг., млн. рублей</w:t>
      </w:r>
    </w:p>
    <w:p w:rsidR="00C501FA" w:rsidRPr="00C501FA" w:rsidRDefault="00C501FA" w:rsidP="00C501F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501FA" w:rsidRPr="00C501FA" w:rsidRDefault="00C501FA" w:rsidP="00C501F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                                                                                                                                         </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финансирование  государственной программы Ульяновской области «Развитие государственной ветеринарной  службы в Ульяновской области в 2014-2018 годах» предусмотрено 159430,0 тыс. рублей, в том числе:</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на обеспечение деятельности Департамента ветеринарии Ульяновской области – 14212,8 тыс. рублей (подпрограмма «Обеспечение реализации государственной программы Ульяновской области»);</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на обеспечение деятельности подведомственных учреждений, обеспечивающих предоставление услуг в  сфере животноводства,  запланированы средства в сумме 135717,2 тыс. рублей (подпрограмма «Обеспечение реализации государственной программы Ульяновской области»);</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 на финансирование мероприятий по развитию государственной ветеринарной службы Ульяновской области – 9500,0 тыс. рублей.    </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На финансирование непрограммных мероприятий в законопроекте предусмотрены средства в сумме   6392,8 тыс. рублей (субвенции бюджетам муниципальных образований Ульяновской области на финансирование переданных полномочий Ульяновской области по отлову безнадзорных домашних животных). </w:t>
      </w:r>
    </w:p>
    <w:p w:rsidR="004900FF" w:rsidRDefault="004900F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501FA" w:rsidRPr="00C501FA" w:rsidRDefault="00C501FA" w:rsidP="00C501FA">
      <w:pPr>
        <w:overflowPunct w:val="0"/>
        <w:autoSpaceDE w:val="0"/>
        <w:autoSpaceDN w:val="0"/>
        <w:adjustRightInd w:val="0"/>
        <w:spacing w:after="0" w:line="235"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lastRenderedPageBreak/>
        <w:t>Диаграмма</w:t>
      </w:r>
      <w:r w:rsidR="0012290C">
        <w:rPr>
          <w:rFonts w:ascii="Times New Roman" w:eastAsia="Times New Roman" w:hAnsi="Times New Roman" w:cs="Times New Roman"/>
          <w:sz w:val="28"/>
          <w:szCs w:val="28"/>
          <w:lang w:eastAsia="ru-RU"/>
        </w:rPr>
        <w:t xml:space="preserve"> 4.</w:t>
      </w:r>
    </w:p>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b/>
          <w:sz w:val="28"/>
          <w:szCs w:val="28"/>
          <w:lang w:eastAsia="ru-RU"/>
        </w:rPr>
        <w:t xml:space="preserve">Структура расходов,  предусмотренная законопроектом на ветеринарию (165,8 </w:t>
      </w:r>
      <w:proofErr w:type="gramStart"/>
      <w:r w:rsidRPr="00C501FA">
        <w:rPr>
          <w:rFonts w:ascii="Times New Roman" w:eastAsia="Times New Roman" w:hAnsi="Times New Roman" w:cs="Times New Roman"/>
          <w:b/>
          <w:sz w:val="28"/>
          <w:szCs w:val="28"/>
          <w:lang w:eastAsia="ru-RU"/>
        </w:rPr>
        <w:t>млн</w:t>
      </w:r>
      <w:proofErr w:type="gramEnd"/>
      <w:r w:rsidRPr="00C501FA">
        <w:rPr>
          <w:rFonts w:ascii="Times New Roman" w:eastAsia="Times New Roman" w:hAnsi="Times New Roman" w:cs="Times New Roman"/>
          <w:b/>
          <w:sz w:val="28"/>
          <w:szCs w:val="28"/>
          <w:lang w:eastAsia="ru-RU"/>
        </w:rPr>
        <w:t xml:space="preserve"> рублей), млн рублей</w:t>
      </w:r>
    </w:p>
    <w:p w:rsidR="00C501FA" w:rsidRPr="00C501FA" w:rsidRDefault="00C501FA" w:rsidP="004900FF">
      <w:pPr>
        <w:overflowPunct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sz w:val="28"/>
          <w:szCs w:val="28"/>
          <w:lang w:eastAsia="ru-RU"/>
        </w:rPr>
        <w:t xml:space="preserve">                                                 </w:t>
      </w:r>
    </w:p>
    <w:p w:rsidR="00C501FA" w:rsidRPr="00C501FA" w:rsidRDefault="00C501FA" w:rsidP="00F322B6">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noProof/>
          <w:sz w:val="28"/>
          <w:szCs w:val="28"/>
          <w:lang w:eastAsia="ru-RU"/>
        </w:rPr>
        <w:drawing>
          <wp:inline distT="0" distB="0" distL="0" distR="0" wp14:anchorId="18652E8E" wp14:editId="7CB7CF08">
            <wp:extent cx="5934075" cy="38195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данному подразделу на 2016 год  запланирована сумма 785195,0  тыс. рублей, на 2017 год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875222,5  тыс. рублей.</w:t>
      </w:r>
    </w:p>
    <w:p w:rsidR="00C501FA" w:rsidRPr="00F322B6"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C501FA">
        <w:rPr>
          <w:rFonts w:ascii="Times New Roman" w:eastAsia="Times New Roman" w:hAnsi="Times New Roman" w:cs="Times New Roman"/>
          <w:sz w:val="28"/>
          <w:szCs w:val="28"/>
          <w:lang w:eastAsia="ru-RU"/>
        </w:rPr>
        <w:t>По подразделу</w:t>
      </w:r>
      <w:r w:rsidRPr="00C501FA">
        <w:rPr>
          <w:rFonts w:ascii="Times New Roman" w:eastAsia="Times New Roman" w:hAnsi="Times New Roman" w:cs="Times New Roman"/>
          <w:b/>
          <w:sz w:val="28"/>
          <w:szCs w:val="28"/>
          <w:lang w:eastAsia="ru-RU"/>
        </w:rPr>
        <w:t xml:space="preserve"> </w:t>
      </w:r>
      <w:r w:rsidRPr="00C501FA">
        <w:rPr>
          <w:rFonts w:ascii="Times New Roman" w:eastAsia="Times New Roman" w:hAnsi="Times New Roman" w:cs="Times New Roman"/>
          <w:b/>
          <w:i/>
          <w:sz w:val="28"/>
          <w:szCs w:val="28"/>
          <w:lang w:eastAsia="ru-RU"/>
        </w:rPr>
        <w:t>0406  «Водные ресурсы»</w:t>
      </w:r>
      <w:r w:rsidRPr="00C501FA">
        <w:rPr>
          <w:rFonts w:ascii="Times New Roman" w:eastAsia="Times New Roman" w:hAnsi="Times New Roman" w:cs="Times New Roman"/>
          <w:sz w:val="28"/>
          <w:szCs w:val="28"/>
          <w:lang w:eastAsia="ru-RU"/>
        </w:rPr>
        <w:t xml:space="preserve"> запланировано 51144,2 тыс. рублей, что составляет 34,9 процента от уточнённого плана 2014 года. Уменьшение объёмов финансирования по данному подразделу произошло  за счёт того, что в законопроекте  не предусмотрены в полном объёме субсидии из федерального бюджета. Сумма субсидий будет уточнена после утверждения Федерального закона «О федеральном бюджете на 2015 год и плановый период 2016 и 2017 годов».</w:t>
      </w:r>
    </w:p>
    <w:p w:rsid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noProof/>
          <w:sz w:val="28"/>
          <w:szCs w:val="28"/>
          <w:lang w:eastAsia="ru-RU"/>
        </w:rPr>
        <w:drawing>
          <wp:inline distT="0" distB="0" distL="0" distR="0" wp14:anchorId="328E50C1" wp14:editId="18BCD6DB">
            <wp:extent cx="5848350" cy="2219325"/>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322B6" w:rsidRPr="00C501FA" w:rsidRDefault="00F322B6" w:rsidP="00F322B6">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sidRPr="00F322B6">
        <w:rPr>
          <w:rFonts w:ascii="Times New Roman" w:eastAsia="Times New Roman" w:hAnsi="Times New Roman" w:cs="Times New Roman"/>
          <w:noProof/>
          <w:sz w:val="28"/>
          <w:szCs w:val="28"/>
          <w:lang w:eastAsia="ru-RU"/>
        </w:rPr>
        <w:t>Рис.</w:t>
      </w:r>
      <w:r w:rsidR="00B63028">
        <w:rPr>
          <w:rFonts w:ascii="Times New Roman" w:eastAsia="Times New Roman" w:hAnsi="Times New Roman" w:cs="Times New Roman"/>
          <w:noProof/>
          <w:sz w:val="28"/>
          <w:szCs w:val="28"/>
          <w:lang w:eastAsia="ru-RU"/>
        </w:rPr>
        <w:t xml:space="preserve"> 26.</w:t>
      </w:r>
      <w:r>
        <w:rPr>
          <w:rFonts w:ascii="Times New Roman" w:eastAsia="Times New Roman" w:hAnsi="Times New Roman" w:cs="Times New Roman"/>
          <w:noProof/>
          <w:sz w:val="28"/>
          <w:szCs w:val="28"/>
          <w:lang w:eastAsia="ru-RU"/>
        </w:rPr>
        <w:t xml:space="preserve"> </w:t>
      </w:r>
      <w:r w:rsidRPr="00C501FA">
        <w:rPr>
          <w:rFonts w:ascii="Times New Roman" w:eastAsia="Times New Roman" w:hAnsi="Times New Roman" w:cs="Times New Roman"/>
          <w:b/>
          <w:noProof/>
          <w:sz w:val="28"/>
          <w:szCs w:val="28"/>
          <w:lang w:eastAsia="ru-RU"/>
        </w:rPr>
        <w:t xml:space="preserve">Динамика расходов на финансирование подраздела </w:t>
      </w:r>
      <w:r w:rsidRPr="00C501FA">
        <w:rPr>
          <w:rFonts w:ascii="Times New Roman" w:eastAsia="Times New Roman" w:hAnsi="Times New Roman" w:cs="Times New Roman"/>
          <w:b/>
          <w:sz w:val="28"/>
          <w:szCs w:val="28"/>
          <w:lang w:eastAsia="ru-RU"/>
        </w:rPr>
        <w:t>«Водные ресурсы»</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в 2012-2015 гг., млн. рублей</w:t>
      </w:r>
    </w:p>
    <w:p w:rsidR="00F322B6" w:rsidRPr="00C501FA" w:rsidRDefault="00F322B6" w:rsidP="00C501FA">
      <w:pPr>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501FA" w:rsidRPr="00C501FA" w:rsidRDefault="00C501FA" w:rsidP="00C501F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финансирование государственной программы «Охрана окружающей среды и восстановление природных ресурсов в Ульяновской области на 2014-2020 годы» планируется направить  31705,0  тыс. рублей, в том числе:</w:t>
      </w:r>
    </w:p>
    <w:p w:rsidR="00C501FA" w:rsidRPr="00F322B6" w:rsidRDefault="00C501FA" w:rsidP="00530A31">
      <w:pPr>
        <w:overflowPunct w:val="0"/>
        <w:autoSpaceDE w:val="0"/>
        <w:autoSpaceDN w:val="0"/>
        <w:adjustRightInd w:val="0"/>
        <w:spacing w:after="0" w:line="235" w:lineRule="auto"/>
        <w:ind w:firstLine="567"/>
        <w:jc w:val="both"/>
        <w:rPr>
          <w:rFonts w:ascii="Times New Roman" w:hAnsi="Times New Roman"/>
          <w:sz w:val="28"/>
          <w:szCs w:val="28"/>
        </w:rPr>
      </w:pPr>
      <w:r w:rsidRPr="00F322B6">
        <w:rPr>
          <w:rFonts w:ascii="Times New Roman" w:eastAsia="Calibri" w:hAnsi="Times New Roman"/>
          <w:iCs/>
          <w:sz w:val="28"/>
          <w:szCs w:val="28"/>
        </w:rPr>
        <w:t>–</w:t>
      </w:r>
      <w:r w:rsidRPr="00F322B6">
        <w:rPr>
          <w:rFonts w:ascii="Times New Roman" w:hAnsi="Times New Roman"/>
          <w:sz w:val="28"/>
          <w:szCs w:val="28"/>
        </w:rPr>
        <w:t xml:space="preserve"> на финансирование мероприятий по капитальному ремонту гидротехнических сооружений и берегоукрепительных мероприятий на Куйбышевском водохранилище в районе с. Ундоры Ульяновского района – 20315,8 тыс. рублей;</w:t>
      </w:r>
    </w:p>
    <w:p w:rsidR="00C501FA" w:rsidRPr="00F322B6" w:rsidRDefault="00C501FA" w:rsidP="00530A31">
      <w:pPr>
        <w:overflowPunct w:val="0"/>
        <w:autoSpaceDE w:val="0"/>
        <w:autoSpaceDN w:val="0"/>
        <w:adjustRightInd w:val="0"/>
        <w:spacing w:after="0" w:line="235" w:lineRule="auto"/>
        <w:ind w:firstLine="567"/>
        <w:jc w:val="both"/>
        <w:rPr>
          <w:rFonts w:ascii="Times New Roman" w:hAnsi="Times New Roman"/>
          <w:sz w:val="28"/>
          <w:szCs w:val="28"/>
        </w:rPr>
      </w:pPr>
      <w:r w:rsidRPr="00F322B6">
        <w:rPr>
          <w:rFonts w:ascii="Times New Roman" w:eastAsia="Calibri" w:hAnsi="Times New Roman"/>
          <w:iCs/>
          <w:sz w:val="28"/>
          <w:szCs w:val="28"/>
        </w:rPr>
        <w:t>–</w:t>
      </w:r>
      <w:r w:rsidRPr="00F322B6">
        <w:rPr>
          <w:rFonts w:ascii="Times New Roman" w:hAnsi="Times New Roman"/>
          <w:sz w:val="28"/>
          <w:szCs w:val="28"/>
        </w:rPr>
        <w:t xml:space="preserve"> на финансирование мероприятий по капитальному ремонту гидротехнических сооружений и берегоукрепительных мероприятий на Куйбышевском водохранилище в районе г. </w:t>
      </w:r>
      <w:proofErr w:type="spellStart"/>
      <w:r w:rsidRPr="00F322B6">
        <w:rPr>
          <w:rFonts w:ascii="Times New Roman" w:hAnsi="Times New Roman"/>
          <w:sz w:val="28"/>
          <w:szCs w:val="28"/>
        </w:rPr>
        <w:t>Новоульяновск</w:t>
      </w:r>
      <w:proofErr w:type="spellEnd"/>
      <w:r w:rsidRPr="00F322B6">
        <w:rPr>
          <w:rFonts w:ascii="Times New Roman" w:hAnsi="Times New Roman"/>
          <w:sz w:val="28"/>
          <w:szCs w:val="28"/>
        </w:rPr>
        <w:t xml:space="preserve">  Ульяновской области – 2389,2 тыс. рублей;</w:t>
      </w:r>
    </w:p>
    <w:p w:rsidR="00C501FA" w:rsidRPr="00F322B6" w:rsidRDefault="00C501FA" w:rsidP="00530A31">
      <w:pPr>
        <w:overflowPunct w:val="0"/>
        <w:autoSpaceDE w:val="0"/>
        <w:autoSpaceDN w:val="0"/>
        <w:adjustRightInd w:val="0"/>
        <w:spacing w:after="0" w:line="235" w:lineRule="auto"/>
        <w:ind w:firstLine="567"/>
        <w:jc w:val="both"/>
        <w:rPr>
          <w:rFonts w:ascii="Times New Roman" w:hAnsi="Times New Roman"/>
          <w:sz w:val="28"/>
          <w:szCs w:val="28"/>
        </w:rPr>
      </w:pPr>
      <w:r w:rsidRPr="00F322B6">
        <w:rPr>
          <w:rFonts w:ascii="Times New Roman" w:eastAsia="Calibri" w:hAnsi="Times New Roman"/>
          <w:iCs/>
          <w:sz w:val="28"/>
          <w:szCs w:val="28"/>
        </w:rPr>
        <w:t>–</w:t>
      </w:r>
      <w:r w:rsidRPr="00F322B6">
        <w:rPr>
          <w:rFonts w:ascii="Times New Roman" w:hAnsi="Times New Roman"/>
          <w:sz w:val="28"/>
          <w:szCs w:val="28"/>
        </w:rPr>
        <w:t xml:space="preserve"> на финансирование мероприятия по повышению уровня экологической культуры населения – 100,0 тыс. рублей (подпрограмма «Охрана окружающей среды»);</w:t>
      </w:r>
    </w:p>
    <w:p w:rsidR="00C501FA" w:rsidRPr="00F322B6" w:rsidRDefault="00C501FA" w:rsidP="00530A31">
      <w:pPr>
        <w:overflowPunct w:val="0"/>
        <w:autoSpaceDE w:val="0"/>
        <w:autoSpaceDN w:val="0"/>
        <w:adjustRightInd w:val="0"/>
        <w:spacing w:after="0" w:line="235" w:lineRule="auto"/>
        <w:ind w:firstLine="567"/>
        <w:jc w:val="both"/>
        <w:rPr>
          <w:rFonts w:ascii="Times New Roman" w:hAnsi="Times New Roman"/>
          <w:sz w:val="28"/>
          <w:szCs w:val="28"/>
        </w:rPr>
      </w:pPr>
      <w:r w:rsidRPr="00F322B6">
        <w:rPr>
          <w:rFonts w:ascii="Times New Roman" w:eastAsia="Calibri" w:hAnsi="Times New Roman"/>
          <w:iCs/>
          <w:sz w:val="28"/>
          <w:szCs w:val="28"/>
        </w:rPr>
        <w:t>–</w:t>
      </w:r>
      <w:r w:rsidRPr="00F322B6">
        <w:rPr>
          <w:rFonts w:ascii="Times New Roman" w:hAnsi="Times New Roman"/>
          <w:sz w:val="28"/>
          <w:szCs w:val="28"/>
        </w:rPr>
        <w:t xml:space="preserve"> на подготовку проектной документации для осуществления капитального ремонта гидротехнических сооружений – 1600,0 тыс. рублей (подпрограмма «Развитие водохозяйственного комплекса Ульяновской области);</w:t>
      </w:r>
    </w:p>
    <w:p w:rsidR="00C501FA" w:rsidRPr="00F322B6" w:rsidRDefault="00C501FA" w:rsidP="00530A31">
      <w:pPr>
        <w:overflowPunct w:val="0"/>
        <w:autoSpaceDE w:val="0"/>
        <w:autoSpaceDN w:val="0"/>
        <w:adjustRightInd w:val="0"/>
        <w:spacing w:after="0" w:line="235" w:lineRule="auto"/>
        <w:ind w:firstLine="567"/>
        <w:jc w:val="both"/>
        <w:rPr>
          <w:rFonts w:ascii="Times New Roman" w:hAnsi="Times New Roman"/>
          <w:sz w:val="28"/>
          <w:szCs w:val="28"/>
        </w:rPr>
      </w:pPr>
      <w:r w:rsidRPr="00F322B6">
        <w:rPr>
          <w:rFonts w:ascii="Times New Roman" w:eastAsia="Calibri" w:hAnsi="Times New Roman"/>
          <w:iCs/>
          <w:sz w:val="28"/>
          <w:szCs w:val="28"/>
        </w:rPr>
        <w:t>–</w:t>
      </w:r>
      <w:r w:rsidRPr="00F322B6">
        <w:rPr>
          <w:rFonts w:ascii="Times New Roman" w:hAnsi="Times New Roman"/>
          <w:sz w:val="28"/>
          <w:szCs w:val="28"/>
        </w:rPr>
        <w:t xml:space="preserve"> на капитальный ремонт гидротехнических сооружений – 7300,0 тыс. рублей (подпрограмма «Развитие водохозяйственного комплекса Ульяновской области).</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финансирование непрограммных мероприятий в законопроекте предусмотрены средства в сумме 19439,2 тыс. рублей (субвенции федерального бюджета на осуществление отдельных полномочий в области водных отношений).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данному подразделу на 2016 год  запланирована сумма 49449,2  тыс. рублей, на 2017 год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47754,2  тыс. рублей.</w:t>
      </w:r>
    </w:p>
    <w:p w:rsidR="00C501FA" w:rsidRPr="00537258"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По подразделу</w:t>
      </w:r>
      <w:r w:rsidRPr="00C501FA">
        <w:rPr>
          <w:rFonts w:ascii="Times New Roman" w:eastAsia="Times New Roman" w:hAnsi="Times New Roman" w:cs="Times New Roman"/>
          <w:b/>
          <w:sz w:val="28"/>
          <w:szCs w:val="28"/>
          <w:lang w:eastAsia="ru-RU"/>
        </w:rPr>
        <w:t xml:space="preserve"> </w:t>
      </w:r>
      <w:r w:rsidRPr="00C501FA">
        <w:rPr>
          <w:rFonts w:ascii="Times New Roman" w:eastAsia="Times New Roman" w:hAnsi="Times New Roman" w:cs="Times New Roman"/>
          <w:b/>
          <w:i/>
          <w:sz w:val="28"/>
          <w:szCs w:val="28"/>
          <w:lang w:eastAsia="ru-RU"/>
        </w:rPr>
        <w:t>0407  «Лесное хозяйство»</w:t>
      </w:r>
      <w:r w:rsidRPr="00C501FA">
        <w:rPr>
          <w:rFonts w:ascii="Times New Roman" w:eastAsia="Times New Roman" w:hAnsi="Times New Roman" w:cs="Times New Roman"/>
          <w:sz w:val="28"/>
          <w:szCs w:val="28"/>
          <w:lang w:eastAsia="ru-RU"/>
        </w:rPr>
        <w:t xml:space="preserve"> запланировано  206024,7 тыс. рублей, что составляет  111,7 процента о</w:t>
      </w:r>
      <w:r w:rsidR="00537258">
        <w:rPr>
          <w:rFonts w:ascii="Times New Roman" w:eastAsia="Times New Roman" w:hAnsi="Times New Roman" w:cs="Times New Roman"/>
          <w:sz w:val="28"/>
          <w:szCs w:val="28"/>
          <w:lang w:eastAsia="ru-RU"/>
        </w:rPr>
        <w:t xml:space="preserve">т уточнённого плана 2014 года. </w:t>
      </w:r>
    </w:p>
    <w:p w:rsidR="00C501FA" w:rsidRDefault="00C501FA" w:rsidP="00A20D1E">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noProof/>
          <w:sz w:val="28"/>
          <w:szCs w:val="28"/>
          <w:lang w:eastAsia="ru-RU"/>
        </w:rPr>
        <w:drawing>
          <wp:inline distT="0" distB="0" distL="0" distR="0" wp14:anchorId="1F8B41C3" wp14:editId="3C66A424">
            <wp:extent cx="5848350" cy="2019300"/>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37258" w:rsidRPr="00C501FA" w:rsidRDefault="00537258" w:rsidP="00537258">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27.</w:t>
      </w:r>
      <w:r>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 xml:space="preserve">Динамика расходов на финансирование подраздела </w:t>
      </w:r>
      <w:r w:rsidRPr="00C501FA">
        <w:rPr>
          <w:rFonts w:ascii="Times New Roman" w:eastAsia="Times New Roman" w:hAnsi="Times New Roman" w:cs="Times New Roman"/>
          <w:b/>
          <w:sz w:val="28"/>
          <w:szCs w:val="28"/>
          <w:lang w:eastAsia="ru-RU"/>
        </w:rPr>
        <w:t>«Лесное хозяйство»</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в 2012-2015 гг., млн. рублей</w:t>
      </w:r>
    </w:p>
    <w:p w:rsidR="00537258" w:rsidRPr="00C501FA" w:rsidRDefault="00537258" w:rsidP="00C501FA">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финансирование  государственной программы Ульяновской области  «Охрана окружающей среды и восстановление природных ресурсов в Ульяновской области на 2014-2020 годы» планируется направить 13695,8 тыс. рублей, в том числе:</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5390,2  тыс. рублей – на обеспечение деятельности областных казённых учреждений, подведомственных Министерству сельского, лесного хозяйства и природных ресурсов Ульяновской области ежегодно;</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lastRenderedPageBreak/>
        <w:t>7805,6 тыс. рублей – субсидии на финансовое обеспечение государственного задания на оказание государственных услуг ОГБУ «Центр по обеспечению пожарной безопасности»;</w:t>
      </w:r>
    </w:p>
    <w:p w:rsidR="00C501FA" w:rsidRPr="00C501FA" w:rsidRDefault="00C501FA" w:rsidP="00530A31">
      <w:pPr>
        <w:spacing w:after="0" w:line="240" w:lineRule="auto"/>
        <w:ind w:firstLine="567"/>
        <w:contextualSpacing/>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500,0 тыс. рублей – на реализацию мероприятий подпрограммы «Развитие лесного хозяйства». Средства будут направлены на приобретение пожарной техники и средств пожаротушения, а также на проведение мероприятий лесоустройства.</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финансирование непрограммных мероприятий в законопроекте предусмотрены средства в сумме 192328,9 тыс. рублей  (средства федерального бюджета будут направлены на осуществление отдельных полномочий в области лесных отношений).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данному подразделу на 2016 год  запланирована сумма 207962,4  тыс. рублей, на 2017 год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206521,3  тыс. рублей.</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Times New Roman" w:hAnsi="Times New Roman" w:cs="Times New Roman"/>
          <w:sz w:val="28"/>
          <w:szCs w:val="28"/>
          <w:lang w:eastAsia="ru-RU"/>
        </w:rPr>
        <w:t xml:space="preserve">По подразделу  </w:t>
      </w:r>
      <w:r w:rsidRPr="00C501FA">
        <w:rPr>
          <w:rFonts w:ascii="Times New Roman" w:eastAsia="Times New Roman" w:hAnsi="Times New Roman" w:cs="Times New Roman"/>
          <w:b/>
          <w:i/>
          <w:sz w:val="28"/>
          <w:szCs w:val="28"/>
          <w:lang w:eastAsia="ru-RU"/>
        </w:rPr>
        <w:t>0408 «Транспорт»</w:t>
      </w:r>
      <w:r w:rsidRPr="00C501FA">
        <w:rPr>
          <w:rFonts w:ascii="Times New Roman" w:eastAsia="Times New Roman" w:hAnsi="Times New Roman" w:cs="Times New Roman"/>
          <w:sz w:val="28"/>
          <w:szCs w:val="28"/>
          <w:lang w:eastAsia="ru-RU"/>
        </w:rPr>
        <w:t xml:space="preserve"> запланировано 152633,4 тыс. рублей, что составляет  94,8 процента от уточнённого плана 2014 года</w:t>
      </w:r>
      <w:r w:rsidRPr="00C501FA">
        <w:rPr>
          <w:rFonts w:ascii="Times New Roman" w:eastAsia="Times New Roman" w:hAnsi="Times New Roman" w:cs="Times New Roman"/>
          <w:color w:val="000000"/>
          <w:sz w:val="28"/>
          <w:szCs w:val="28"/>
          <w:lang w:eastAsia="ru-RU"/>
        </w:rPr>
        <w:t xml:space="preserve">. </w:t>
      </w:r>
    </w:p>
    <w:p w:rsidR="00C501FA" w:rsidRDefault="00C501FA" w:rsidP="00F322B6">
      <w:pPr>
        <w:overflowPunct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C501FA">
        <w:rPr>
          <w:rFonts w:ascii="Times New Roman" w:eastAsia="Times New Roman" w:hAnsi="Times New Roman" w:cs="Times New Roman"/>
          <w:b/>
          <w:noProof/>
          <w:sz w:val="28"/>
          <w:szCs w:val="28"/>
          <w:lang w:eastAsia="ru-RU"/>
        </w:rPr>
        <w:drawing>
          <wp:inline distT="0" distB="0" distL="0" distR="0" wp14:anchorId="48B3CBCC" wp14:editId="349E3F54">
            <wp:extent cx="5848350" cy="3028950"/>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37258" w:rsidRPr="00C501FA" w:rsidRDefault="00537258" w:rsidP="00537258">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color w:val="000000"/>
          <w:sz w:val="28"/>
          <w:szCs w:val="28"/>
          <w:lang w:eastAsia="ru-RU"/>
        </w:rPr>
        <w:t>Рис.</w:t>
      </w:r>
      <w:r w:rsidR="00B63028">
        <w:rPr>
          <w:rFonts w:ascii="Times New Roman" w:eastAsia="Times New Roman" w:hAnsi="Times New Roman" w:cs="Times New Roman"/>
          <w:color w:val="000000"/>
          <w:sz w:val="28"/>
          <w:szCs w:val="28"/>
          <w:lang w:eastAsia="ru-RU"/>
        </w:rPr>
        <w:t xml:space="preserve"> 28.</w:t>
      </w:r>
      <w:r>
        <w:rPr>
          <w:rFonts w:ascii="Times New Roman" w:eastAsia="Times New Roman" w:hAnsi="Times New Roman" w:cs="Times New Roman"/>
          <w:color w:val="000000"/>
          <w:sz w:val="28"/>
          <w:szCs w:val="28"/>
          <w:lang w:eastAsia="ru-RU"/>
        </w:rPr>
        <w:t xml:space="preserve"> </w:t>
      </w:r>
      <w:r w:rsidRPr="00C501FA">
        <w:rPr>
          <w:rFonts w:ascii="Times New Roman" w:eastAsia="Times New Roman" w:hAnsi="Times New Roman" w:cs="Times New Roman"/>
          <w:b/>
          <w:noProof/>
          <w:sz w:val="28"/>
          <w:szCs w:val="28"/>
          <w:lang w:eastAsia="ru-RU"/>
        </w:rPr>
        <w:t xml:space="preserve">Динамика расходов на финансирование подраздела </w:t>
      </w:r>
      <w:r w:rsidRPr="00C501FA">
        <w:rPr>
          <w:rFonts w:ascii="Times New Roman" w:eastAsia="Times New Roman" w:hAnsi="Times New Roman" w:cs="Times New Roman"/>
          <w:b/>
          <w:sz w:val="28"/>
          <w:szCs w:val="28"/>
          <w:lang w:eastAsia="ru-RU"/>
        </w:rPr>
        <w:t>«Транспорт»</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в 2012-2015 гг., млн. рублей</w:t>
      </w:r>
    </w:p>
    <w:p w:rsidR="00537258" w:rsidRPr="00C501FA" w:rsidRDefault="00537258" w:rsidP="00F322B6">
      <w:pPr>
        <w:overflowPunct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финансирование  подпрограммы «Обеспечение населения Ульяновской области качественными услугами пассажирского транспорта в 2015-2018 годах» государственной программы Ульяновской области  «Развитие транспортной системы Ульяновской области» на 2014-2019 годы в законопроекте предусмотрены средства в сумме 152633,4 тыс. рублей, в том числе:</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100000,0 тыс. рублей – на компенсацию недополученных доходов от перевозки пассажиров юридическим лицам, индивидуальным предпринимателям, осуществляющим данную деятельность, что на 5862,7 тыс. рублей меньше, чем в 2014 году;</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40000,0 тыс. рублей – на компенсацию недополученных доходов, связанных с перевозкой пассажиров на железнодорожном транспорте в пригородном сообщении, что на 2250,0 тыс. рублей меньше, чем в 2014 году;</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300,0 тыс. рублей – на выплату ежегодной областной премии  «Лучший работник речной отрасли»;</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lastRenderedPageBreak/>
        <w:t>–</w:t>
      </w:r>
      <w:r w:rsidRPr="00C501FA">
        <w:rPr>
          <w:rFonts w:ascii="Times New Roman" w:eastAsia="Times New Roman" w:hAnsi="Times New Roman" w:cs="Times New Roman"/>
          <w:sz w:val="28"/>
          <w:szCs w:val="28"/>
          <w:lang w:eastAsia="ru-RU"/>
        </w:rPr>
        <w:t xml:space="preserve"> 2333,4 тыс. рублей – на предоставление субсидий организациям воздушного транспорта в целях обеспечения доступности внутренних региональных воздушных перевозок пассажиров воздушным транспортом в Приволжском федеральном округе, что на 9950,6 тыс. рублей меньше, чем в 2014 году;</w:t>
      </w:r>
    </w:p>
    <w:p w:rsidR="00C501FA" w:rsidRPr="00C501FA" w:rsidRDefault="00C501FA" w:rsidP="00530A31">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Calibri" w:hAnsi="Times New Roman" w:cs="Times New Roman"/>
          <w:sz w:val="28"/>
          <w:szCs w:val="28"/>
          <w:lang w:eastAsia="ru-RU"/>
        </w:rPr>
        <w:t xml:space="preserve"> 10000,0 тыс. рублей </w:t>
      </w:r>
      <w:r w:rsidRPr="00C501FA">
        <w:rPr>
          <w:rFonts w:ascii="Times New Roman" w:eastAsia="Times New Roman" w:hAnsi="Times New Roman" w:cs="Times New Roman"/>
          <w:sz w:val="28"/>
          <w:szCs w:val="28"/>
          <w:lang w:eastAsia="ru-RU"/>
        </w:rPr>
        <w:t>–</w:t>
      </w:r>
      <w:r w:rsidRPr="00C501FA">
        <w:rPr>
          <w:rFonts w:ascii="Times New Roman" w:eastAsia="Calibri" w:hAnsi="Times New Roman" w:cs="Times New Roman"/>
          <w:sz w:val="28"/>
          <w:szCs w:val="28"/>
          <w:lang w:eastAsia="ru-RU"/>
        </w:rPr>
        <w:t xml:space="preserve"> на приобретение автобусов, работающих на газомоторном топливе (планируется закупить 50 шт. автобусов по 200,0 тыс. рублей), и ввод их в эксплуатацию.</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данному подразделу </w:t>
      </w:r>
      <w:r w:rsidRPr="00C501FA">
        <w:rPr>
          <w:rFonts w:ascii="Times New Roman" w:eastAsia="Times New Roman" w:hAnsi="Times New Roman" w:cs="Times New Roman"/>
          <w:i/>
          <w:sz w:val="28"/>
          <w:szCs w:val="28"/>
          <w:lang w:eastAsia="ru-RU"/>
        </w:rPr>
        <w:t>0408 «Транспорт»</w:t>
      </w:r>
      <w:r w:rsidRPr="00C501FA">
        <w:rPr>
          <w:rFonts w:ascii="Times New Roman" w:eastAsia="Times New Roman" w:hAnsi="Times New Roman" w:cs="Times New Roman"/>
          <w:sz w:val="28"/>
          <w:szCs w:val="28"/>
          <w:lang w:eastAsia="ru-RU"/>
        </w:rPr>
        <w:t xml:space="preserve">  на 2016 год  запланирована сумма 144991,5  тыс. рублей, на 2017 год </w:t>
      </w:r>
      <w:r w:rsidRPr="00C501FA">
        <w:rPr>
          <w:rFonts w:ascii="Times New Roman" w:eastAsia="Calibri" w:hAnsi="Times New Roman" w:cs="Times New Roman"/>
          <w:iCs/>
          <w:sz w:val="28"/>
          <w:szCs w:val="28"/>
        </w:rPr>
        <w:t>–</w:t>
      </w:r>
      <w:r w:rsidR="00537258">
        <w:rPr>
          <w:rFonts w:ascii="Times New Roman" w:eastAsia="Times New Roman" w:hAnsi="Times New Roman" w:cs="Times New Roman"/>
          <w:sz w:val="28"/>
          <w:szCs w:val="28"/>
          <w:lang w:eastAsia="ru-RU"/>
        </w:rPr>
        <w:t xml:space="preserve"> 136923,4 тыс. рублей.</w:t>
      </w:r>
    </w:p>
    <w:p w:rsidR="00C501FA" w:rsidRPr="00C501FA" w:rsidRDefault="00C501FA" w:rsidP="00530A31">
      <w:pPr>
        <w:overflowPunct w:val="0"/>
        <w:autoSpaceDE w:val="0"/>
        <w:autoSpaceDN w:val="0"/>
        <w:adjustRightInd w:val="0"/>
        <w:spacing w:after="0" w:line="235" w:lineRule="auto"/>
        <w:ind w:firstLine="567"/>
        <w:jc w:val="right"/>
        <w:rPr>
          <w:rFonts w:ascii="Times New Roman" w:eastAsia="Times New Roman" w:hAnsi="Times New Roman" w:cs="Times New Roman"/>
          <w:sz w:val="28"/>
          <w:szCs w:val="28"/>
          <w:lang w:eastAsia="ru-RU"/>
        </w:rPr>
      </w:pP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подразделу </w:t>
      </w:r>
      <w:r w:rsidRPr="00C501FA">
        <w:rPr>
          <w:rFonts w:ascii="Times New Roman" w:eastAsia="Times New Roman" w:hAnsi="Times New Roman" w:cs="Times New Roman"/>
          <w:b/>
          <w:i/>
          <w:sz w:val="28"/>
          <w:szCs w:val="28"/>
          <w:lang w:eastAsia="ru-RU"/>
        </w:rPr>
        <w:t>0409 «Дорожное хозяйство»</w:t>
      </w:r>
      <w:r w:rsidRPr="00C501FA">
        <w:rPr>
          <w:rFonts w:ascii="Times New Roman" w:eastAsia="Times New Roman" w:hAnsi="Times New Roman" w:cs="Times New Roman"/>
          <w:sz w:val="28"/>
          <w:szCs w:val="28"/>
          <w:lang w:eastAsia="ru-RU"/>
        </w:rPr>
        <w:t xml:space="preserve"> запланировано  3260160,3 тыс. рублей (121,9 процента от уточнённого плана 2014 года), в том числе: 2562753,6 тыс. рублей – средства  на  реализацию программных мероприятий, 697406,7 тыс. рублей  (федеральные средства)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на реализацию непрограммных мероприятий. </w:t>
      </w:r>
    </w:p>
    <w:p w:rsidR="00C501FA" w:rsidRDefault="00C501FA" w:rsidP="00537258">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noProof/>
          <w:sz w:val="28"/>
          <w:szCs w:val="28"/>
          <w:lang w:eastAsia="ru-RU"/>
        </w:rPr>
        <w:drawing>
          <wp:inline distT="0" distB="0" distL="0" distR="0" wp14:anchorId="35F05AC6" wp14:editId="60D72EED">
            <wp:extent cx="5848350" cy="2409825"/>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322B6" w:rsidRPr="00C501FA" w:rsidRDefault="00F322B6" w:rsidP="00F322B6">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29.</w:t>
      </w:r>
      <w:r>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 xml:space="preserve">Динамика расходов на финансирование подраздела </w:t>
      </w:r>
      <w:r w:rsidRPr="00C501FA">
        <w:rPr>
          <w:rFonts w:ascii="Times New Roman" w:eastAsia="Times New Roman" w:hAnsi="Times New Roman" w:cs="Times New Roman"/>
          <w:b/>
          <w:sz w:val="28"/>
          <w:szCs w:val="28"/>
          <w:lang w:eastAsia="ru-RU"/>
        </w:rPr>
        <w:t>«Дорожное хозяйство»</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в 2012-2015 гг., млн. рублей</w:t>
      </w:r>
    </w:p>
    <w:p w:rsidR="00F322B6" w:rsidRPr="00C501FA" w:rsidRDefault="00F322B6"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В законопроекте и в пояснительной записке к законопроекту не указаны конкретные мероприятия, на реализацию которых будут направлены федеральные средства в сумме  697406,7 тыс. рублей.  Данные средства в бюджете Ульяновской области  запланированы  в целях компенсации выпадающих доходов Дорожного фонда (письмо Министерства финансов РФ от 01.10.2014  № 160-05-07/49262),  в соответствии с этим средства должны являться источниками реализации Государственной программы «Развитие транспортной системы Ульяновской области на  2014-2018 годы». </w:t>
      </w:r>
    </w:p>
    <w:p w:rsid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Диаграмма составлена по информации  Министерства строительства, жилищно-коммунального комплекса и транспорта Ульяновской области</w:t>
      </w:r>
      <w:r w:rsidR="00F322B6">
        <w:rPr>
          <w:rFonts w:ascii="Times New Roman" w:eastAsia="Times New Roman" w:hAnsi="Times New Roman" w:cs="Times New Roman"/>
          <w:sz w:val="28"/>
          <w:szCs w:val="28"/>
          <w:lang w:eastAsia="ru-RU"/>
        </w:rPr>
        <w:t>.</w:t>
      </w:r>
    </w:p>
    <w:p w:rsidR="00F322B6" w:rsidRPr="00C501FA" w:rsidRDefault="00F322B6" w:rsidP="00F322B6">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537258" w:rsidRDefault="00537258">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br w:type="page"/>
      </w:r>
    </w:p>
    <w:p w:rsidR="00C501FA" w:rsidRPr="00C501FA" w:rsidRDefault="00F322B6" w:rsidP="00F322B6">
      <w:pPr>
        <w:overflowPunct w:val="0"/>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t xml:space="preserve">Диаграмма </w:t>
      </w:r>
      <w:r w:rsidR="0012290C">
        <w:rPr>
          <w:rFonts w:ascii="Times New Roman" w:eastAsia="Times New Roman" w:hAnsi="Times New Roman" w:cs="Times New Roman"/>
          <w:noProof/>
          <w:sz w:val="28"/>
          <w:szCs w:val="28"/>
          <w:lang w:eastAsia="ru-RU"/>
        </w:rPr>
        <w:t>5.</w:t>
      </w:r>
      <w:r>
        <w:rPr>
          <w:rFonts w:ascii="Times New Roman" w:eastAsia="Times New Roman" w:hAnsi="Times New Roman" w:cs="Times New Roman"/>
          <w:noProof/>
          <w:sz w:val="28"/>
          <w:szCs w:val="28"/>
          <w:lang w:eastAsia="ru-RU"/>
        </w:rPr>
        <w:t xml:space="preserve"> </w:t>
      </w:r>
    </w:p>
    <w:p w:rsidR="00C501FA" w:rsidRPr="00C501FA" w:rsidRDefault="00C501FA" w:rsidP="00F322B6">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bCs/>
          <w:sz w:val="28"/>
          <w:szCs w:val="28"/>
          <w:lang w:eastAsia="ru-RU"/>
        </w:rPr>
        <w:t xml:space="preserve">Структура расхода средств Дорожного фонда, предусмотренных  законопроектом на 2015 год (3122,96 </w:t>
      </w:r>
      <w:proofErr w:type="gramStart"/>
      <w:r w:rsidRPr="00C501FA">
        <w:rPr>
          <w:rFonts w:ascii="Times New Roman" w:eastAsia="Times New Roman" w:hAnsi="Times New Roman" w:cs="Times New Roman"/>
          <w:b/>
          <w:bCs/>
          <w:sz w:val="28"/>
          <w:szCs w:val="28"/>
          <w:lang w:eastAsia="ru-RU"/>
        </w:rPr>
        <w:t>млн</w:t>
      </w:r>
      <w:proofErr w:type="gramEnd"/>
      <w:r w:rsidRPr="00C501FA">
        <w:rPr>
          <w:rFonts w:ascii="Times New Roman" w:eastAsia="Times New Roman" w:hAnsi="Times New Roman" w:cs="Times New Roman"/>
          <w:b/>
          <w:bCs/>
          <w:sz w:val="28"/>
          <w:szCs w:val="28"/>
          <w:lang w:eastAsia="ru-RU"/>
        </w:rPr>
        <w:t xml:space="preserve"> рублей),  </w:t>
      </w:r>
    </w:p>
    <w:p w:rsid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bCs/>
          <w:sz w:val="28"/>
          <w:szCs w:val="28"/>
          <w:lang w:eastAsia="ru-RU"/>
        </w:rPr>
      </w:pPr>
      <w:proofErr w:type="gramStart"/>
      <w:r w:rsidRPr="00C501FA">
        <w:rPr>
          <w:rFonts w:ascii="Times New Roman" w:eastAsia="Times New Roman" w:hAnsi="Times New Roman" w:cs="Times New Roman"/>
          <w:b/>
          <w:bCs/>
          <w:sz w:val="28"/>
          <w:szCs w:val="28"/>
          <w:lang w:eastAsia="ru-RU"/>
        </w:rPr>
        <w:t>млн</w:t>
      </w:r>
      <w:proofErr w:type="gramEnd"/>
      <w:r w:rsidRPr="00C501FA">
        <w:rPr>
          <w:rFonts w:ascii="Times New Roman" w:eastAsia="Times New Roman" w:hAnsi="Times New Roman" w:cs="Times New Roman"/>
          <w:b/>
          <w:bCs/>
          <w:sz w:val="28"/>
          <w:szCs w:val="28"/>
          <w:lang w:eastAsia="ru-RU"/>
        </w:rPr>
        <w:t xml:space="preserve"> рублей</w:t>
      </w:r>
    </w:p>
    <w:p w:rsidR="00537258" w:rsidRPr="00C501FA" w:rsidRDefault="00537258" w:rsidP="00C501FA">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p>
    <w:p w:rsidR="00C501FA" w:rsidRPr="00C501FA" w:rsidRDefault="00C501FA" w:rsidP="004445BE">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noProof/>
          <w:sz w:val="28"/>
          <w:szCs w:val="28"/>
          <w:lang w:eastAsia="ru-RU"/>
        </w:rPr>
        <w:drawing>
          <wp:inline distT="0" distB="0" distL="0" distR="0" wp14:anchorId="3A302180" wp14:editId="6381F873">
            <wp:extent cx="6038850" cy="555307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финансирование  государственной программы Ульяновской области  «Развитие транспортной системы Ульяновской области» на 2014-2019 годы в законопроекте предусмотрены средства в сумме  2562753,6  тыс. рублей, в том числе:</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1. На реализацию подпрограммы «Развитие системы дорожного хозяйства Ульяновской области в 2009-2015 годах» (средства Дорожного фонда) – 2330384,5 тыс. рублей; </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1.1.  На обеспечение деятельности ОГКУ «Департамент автомобильных дорог Ульяновской области» </w:t>
      </w:r>
      <w:r w:rsidRPr="00C501FA">
        <w:rPr>
          <w:rFonts w:ascii="Times New Roman" w:eastAsia="Calibri" w:hAnsi="Times New Roman" w:cs="Times New Roman"/>
          <w:iCs/>
          <w:sz w:val="28"/>
          <w:szCs w:val="28"/>
        </w:rPr>
        <w:t xml:space="preserve">– </w:t>
      </w:r>
      <w:r w:rsidRPr="00C501FA">
        <w:rPr>
          <w:rFonts w:ascii="Times New Roman" w:eastAsia="Times New Roman" w:hAnsi="Times New Roman" w:cs="Times New Roman"/>
          <w:sz w:val="28"/>
          <w:szCs w:val="28"/>
          <w:lang w:eastAsia="ru-RU"/>
        </w:rPr>
        <w:t>443445,8 тыс. рублей, из которых 354100,0 тыс. рублей будет направлено на оплату налога на имущество;</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1.2. Н</w:t>
      </w:r>
      <w:r w:rsidRPr="00C501FA">
        <w:rPr>
          <w:rFonts w:ascii="Times New Roman" w:eastAsia="Calibri" w:hAnsi="Times New Roman" w:cs="Times New Roman"/>
          <w:sz w:val="28"/>
          <w:szCs w:val="28"/>
        </w:rPr>
        <w:t xml:space="preserve">а выплату субсидий областным государственным казённым предприятиям  на возмещение части затрат, связанных с приобретением дорожно-транспортной техники, – </w:t>
      </w:r>
      <w:r w:rsidRPr="00C501FA">
        <w:rPr>
          <w:rFonts w:ascii="Times New Roman" w:eastAsia="Times New Roman" w:hAnsi="Times New Roman" w:cs="Times New Roman"/>
          <w:sz w:val="28"/>
          <w:szCs w:val="28"/>
          <w:lang w:eastAsia="ru-RU"/>
        </w:rPr>
        <w:t>184497,9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lastRenderedPageBreak/>
        <w:t>1.3. На</w:t>
      </w:r>
      <w:r w:rsidRPr="00C501FA">
        <w:rPr>
          <w:rFonts w:ascii="Times New Roman" w:eastAsia="Calibri" w:hAnsi="Times New Roman" w:cs="Times New Roman"/>
          <w:sz w:val="28"/>
          <w:szCs w:val="28"/>
        </w:rPr>
        <w:t xml:space="preserve"> выплату субсидий дорожно-строительным организациям, осуществляющим дорожную деятельность на автомобильных дорогах регионального или межмуниципального значения Ульяновской области, на возмещение затрат, связанных с уплатой процентов по кредитам, – 45000,0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sz w:val="28"/>
          <w:szCs w:val="28"/>
        </w:rPr>
        <w:t xml:space="preserve">1.4. На  выплату </w:t>
      </w:r>
      <w:proofErr w:type="gramStart"/>
      <w:r w:rsidRPr="00C501FA">
        <w:rPr>
          <w:rFonts w:ascii="Times New Roman" w:eastAsia="Calibri" w:hAnsi="Times New Roman" w:cs="Times New Roman"/>
          <w:sz w:val="28"/>
          <w:szCs w:val="28"/>
        </w:rPr>
        <w:t>субсидий</w:t>
      </w:r>
      <w:proofErr w:type="gramEnd"/>
      <w:r w:rsidRPr="00C501FA">
        <w:rPr>
          <w:rFonts w:ascii="Times New Roman" w:eastAsia="Calibri" w:hAnsi="Times New Roman" w:cs="Times New Roman"/>
          <w:sz w:val="28"/>
          <w:szCs w:val="28"/>
        </w:rPr>
        <w:t xml:space="preserve"> на подготовку проектной документации, строительство, реконструкцию, капитальный ремонт, ремонт и содержание (установку дорожных знаков и нанесение горизонтальной разметки) автомобильных дорог общего пользования местного значения, мостов и иных искусственных дорожных сооружений на них, в том числе на проектирование и строительство (реконструкцию) автомобильных дорог общего пользования местного значения с твёрдым покрытием до сельских населённых пунктов, не имеющих круглогодичной связи с сетью автомобильных дорог общего пользования </w:t>
      </w:r>
      <w:r w:rsidRPr="00C501FA">
        <w:rPr>
          <w:rFonts w:ascii="Times New Roman" w:eastAsia="Calibri" w:hAnsi="Times New Roman" w:cs="Times New Roman"/>
          <w:iCs/>
          <w:sz w:val="28"/>
          <w:szCs w:val="28"/>
        </w:rPr>
        <w:t>–</w:t>
      </w:r>
      <w:r w:rsidRPr="00C501FA">
        <w:rPr>
          <w:rFonts w:ascii="Times New Roman" w:eastAsia="Calibri" w:hAnsi="Times New Roman" w:cs="Times New Roman"/>
          <w:sz w:val="28"/>
          <w:szCs w:val="28"/>
        </w:rPr>
        <w:t xml:space="preserve"> 152661,0 тыс. рублей;</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1.5. На реализацию мероприятия по развитию системы дорожного хозяйства Ульяновской области – 1445019,0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Calibri" w:hAnsi="Times New Roman" w:cs="Times New Roman"/>
          <w:sz w:val="28"/>
          <w:szCs w:val="28"/>
        </w:rPr>
      </w:pPr>
      <w:r w:rsidRPr="00C501FA">
        <w:rPr>
          <w:rFonts w:ascii="Times New Roman" w:eastAsia="Calibri" w:hAnsi="Times New Roman" w:cs="Times New Roman"/>
          <w:sz w:val="28"/>
          <w:szCs w:val="28"/>
        </w:rPr>
        <w:t>1.6. На реконструкцию автомобильных дорог на территории муниципального образования «</w:t>
      </w:r>
      <w:proofErr w:type="spellStart"/>
      <w:r w:rsidRPr="00C501FA">
        <w:rPr>
          <w:rFonts w:ascii="Times New Roman" w:eastAsia="Calibri" w:hAnsi="Times New Roman" w:cs="Times New Roman"/>
          <w:sz w:val="28"/>
          <w:szCs w:val="28"/>
        </w:rPr>
        <w:t>Инзенское</w:t>
      </w:r>
      <w:proofErr w:type="spellEnd"/>
      <w:r w:rsidRPr="00C501FA">
        <w:rPr>
          <w:rFonts w:ascii="Times New Roman" w:eastAsia="Calibri" w:hAnsi="Times New Roman" w:cs="Times New Roman"/>
          <w:sz w:val="28"/>
          <w:szCs w:val="28"/>
        </w:rPr>
        <w:t xml:space="preserve"> городское поселение» </w:t>
      </w:r>
      <w:proofErr w:type="spellStart"/>
      <w:r w:rsidRPr="00C501FA">
        <w:rPr>
          <w:rFonts w:ascii="Times New Roman" w:eastAsia="Calibri" w:hAnsi="Times New Roman" w:cs="Times New Roman"/>
          <w:sz w:val="28"/>
          <w:szCs w:val="28"/>
        </w:rPr>
        <w:t>Инзенского</w:t>
      </w:r>
      <w:proofErr w:type="spellEnd"/>
      <w:r w:rsidRPr="00C501FA">
        <w:rPr>
          <w:rFonts w:ascii="Times New Roman" w:eastAsia="Calibri" w:hAnsi="Times New Roman" w:cs="Times New Roman"/>
          <w:sz w:val="28"/>
          <w:szCs w:val="28"/>
        </w:rPr>
        <w:t xml:space="preserve"> района Ульяновской области </w:t>
      </w:r>
      <w:r w:rsidRPr="00C501FA">
        <w:rPr>
          <w:rFonts w:ascii="Times New Roman" w:eastAsia="Calibri" w:hAnsi="Times New Roman" w:cs="Times New Roman"/>
          <w:iCs/>
          <w:sz w:val="28"/>
          <w:szCs w:val="28"/>
        </w:rPr>
        <w:t>–</w:t>
      </w:r>
      <w:r w:rsidRPr="00C501FA">
        <w:rPr>
          <w:rFonts w:ascii="Times New Roman" w:eastAsia="Calibri" w:hAnsi="Times New Roman" w:cs="Times New Roman"/>
          <w:sz w:val="28"/>
          <w:szCs w:val="28"/>
        </w:rPr>
        <w:t xml:space="preserve"> 59760,8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2. На реализацию подпрограммы «Повышение безопасности дорожного движения в Ульяновской области в 2014-2018 годах»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232369,1 тыс. рублей, в том числе:</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2.1. На реализацию мероприятия, направленные на совершенствование организации дорожного движения (средства Дорожного фонда) – 95169,1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2.2. На реализацию инвестиционного соглашения по развитию системы фото- и киносъёмки, видеозаписи, применяемой в целях фиксации нарушений Правил дорожного движения на автомобильных дорогах общего пользования федерального, регионального, межмуниципального и местного значения в сумме 100 000,0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2.3. На мероприятия по обеспечению эксплуатации специальных средств, применяемых в целях фиксации административных правонарушений в области безопасности дорожного движения, в сумме 37200,0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данному подразделу 0409 «Дорожное хозяйство»  на 2016 год  запланирована сумма 3320206,7  тыс. рублей, на 2017 год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3542384,0  тыс. рублей.</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подразделу  </w:t>
      </w:r>
      <w:r w:rsidRPr="00C501FA">
        <w:rPr>
          <w:rFonts w:ascii="Times New Roman" w:eastAsia="Times New Roman" w:hAnsi="Times New Roman" w:cs="Times New Roman"/>
          <w:b/>
          <w:i/>
          <w:sz w:val="28"/>
          <w:szCs w:val="28"/>
          <w:lang w:eastAsia="ru-RU"/>
        </w:rPr>
        <w:t xml:space="preserve">0412  «Другие вопросы в области национальной экономики» </w:t>
      </w:r>
      <w:r w:rsidRPr="00C501FA">
        <w:rPr>
          <w:rFonts w:ascii="Times New Roman" w:eastAsia="Times New Roman" w:hAnsi="Times New Roman" w:cs="Times New Roman"/>
          <w:sz w:val="28"/>
          <w:szCs w:val="28"/>
          <w:lang w:eastAsia="ru-RU"/>
        </w:rPr>
        <w:t xml:space="preserve"> запланировано  301074,2  тыс. рублей, что составляет 98,6 процента от уточнённого плана 2014 года. </w:t>
      </w:r>
    </w:p>
    <w:p w:rsidR="00C501FA" w:rsidRDefault="00C501FA" w:rsidP="00530A31">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noProof/>
          <w:sz w:val="28"/>
          <w:szCs w:val="28"/>
          <w:lang w:eastAsia="ru-RU"/>
        </w:rPr>
        <w:lastRenderedPageBreak/>
        <w:drawing>
          <wp:inline distT="0" distB="0" distL="0" distR="0" wp14:anchorId="0C254286" wp14:editId="0C75D3FE">
            <wp:extent cx="5848350" cy="2066925"/>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37258" w:rsidRDefault="00537258" w:rsidP="00537258">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30.</w:t>
      </w:r>
      <w:r>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Динамика расходов на финансирование раздела  «</w:t>
      </w:r>
      <w:r w:rsidRPr="00C501FA">
        <w:rPr>
          <w:rFonts w:ascii="Times New Roman" w:eastAsia="Times New Roman" w:hAnsi="Times New Roman" w:cs="Times New Roman"/>
          <w:b/>
          <w:sz w:val="28"/>
          <w:szCs w:val="28"/>
          <w:lang w:eastAsia="ru-RU"/>
        </w:rPr>
        <w:t>Другие вопросы в области национальной экономики»</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noProof/>
          <w:sz w:val="28"/>
          <w:szCs w:val="28"/>
          <w:lang w:eastAsia="ru-RU"/>
        </w:rPr>
        <w:t>в 2012-2015 гг., млн. рублей</w:t>
      </w:r>
    </w:p>
    <w:p w:rsidR="004445BE" w:rsidRPr="00C501FA" w:rsidRDefault="004445BE" w:rsidP="00537258">
      <w:pPr>
        <w:overflowPunct w:val="0"/>
        <w:autoSpaceDE w:val="0"/>
        <w:autoSpaceDN w:val="0"/>
        <w:adjustRightInd w:val="0"/>
        <w:spacing w:after="0" w:line="240" w:lineRule="auto"/>
        <w:jc w:val="center"/>
        <w:rPr>
          <w:rFonts w:ascii="Times New Roman" w:eastAsia="Times New Roman" w:hAnsi="Times New Roman" w:cs="Times New Roman"/>
          <w:b/>
          <w:noProof/>
          <w:sz w:val="28"/>
          <w:szCs w:val="28"/>
          <w:lang w:eastAsia="ru-RU"/>
        </w:rPr>
      </w:pPr>
    </w:p>
    <w:p w:rsidR="00C501FA" w:rsidRPr="00C501FA" w:rsidRDefault="00C501FA" w:rsidP="00C501FA">
      <w:pPr>
        <w:overflowPunct w:val="0"/>
        <w:autoSpaceDE w:val="0"/>
        <w:autoSpaceDN w:val="0"/>
        <w:adjustRightInd w:val="0"/>
        <w:spacing w:after="0" w:line="235" w:lineRule="auto"/>
        <w:jc w:val="right"/>
        <w:rPr>
          <w:rFonts w:ascii="Times New Roman" w:eastAsia="Times New Roman" w:hAnsi="Times New Roman" w:cs="Times New Roman"/>
          <w:bCs/>
          <w:sz w:val="28"/>
          <w:szCs w:val="28"/>
          <w:lang w:eastAsia="ru-RU"/>
        </w:rPr>
      </w:pPr>
      <w:r w:rsidRPr="00C501FA">
        <w:rPr>
          <w:rFonts w:ascii="Times New Roman" w:eastAsia="Times New Roman" w:hAnsi="Times New Roman" w:cs="Times New Roman"/>
          <w:bCs/>
          <w:sz w:val="28"/>
          <w:szCs w:val="28"/>
          <w:lang w:eastAsia="ru-RU"/>
        </w:rPr>
        <w:t>Диаграмма</w:t>
      </w:r>
      <w:r w:rsidR="0012290C">
        <w:rPr>
          <w:rFonts w:ascii="Times New Roman" w:eastAsia="Times New Roman" w:hAnsi="Times New Roman" w:cs="Times New Roman"/>
          <w:bCs/>
          <w:sz w:val="28"/>
          <w:szCs w:val="28"/>
          <w:lang w:eastAsia="ru-RU"/>
        </w:rPr>
        <w:t xml:space="preserve"> 6.</w:t>
      </w:r>
    </w:p>
    <w:p w:rsidR="00C501FA" w:rsidRDefault="00C501FA" w:rsidP="00537258">
      <w:pPr>
        <w:overflowPunct w:val="0"/>
        <w:autoSpaceDE w:val="0"/>
        <w:autoSpaceDN w:val="0"/>
        <w:adjustRightInd w:val="0"/>
        <w:spacing w:after="0" w:line="235" w:lineRule="auto"/>
        <w:jc w:val="center"/>
        <w:rPr>
          <w:rFonts w:ascii="Times New Roman" w:eastAsia="Times New Roman" w:hAnsi="Times New Roman" w:cs="Times New Roman"/>
          <w:b/>
          <w:bCs/>
          <w:sz w:val="28"/>
          <w:szCs w:val="28"/>
          <w:lang w:eastAsia="ru-RU"/>
        </w:rPr>
      </w:pPr>
      <w:r w:rsidRPr="00C501FA">
        <w:rPr>
          <w:rFonts w:ascii="Times New Roman" w:eastAsia="Times New Roman" w:hAnsi="Times New Roman" w:cs="Times New Roman"/>
          <w:b/>
          <w:bCs/>
          <w:sz w:val="28"/>
          <w:szCs w:val="28"/>
          <w:lang w:eastAsia="ru-RU"/>
        </w:rPr>
        <w:t>Структура расходов на финансирование государственных программ по разделу  «Другие вопросы в области национальной экономики»  на 2015 г., общая сумма расходов  301,1 млн. рублей</w:t>
      </w:r>
    </w:p>
    <w:p w:rsidR="00537258" w:rsidRPr="00C501FA" w:rsidRDefault="00537258" w:rsidP="00537258">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p>
    <w:p w:rsidR="00C501FA" w:rsidRPr="00C501FA" w:rsidRDefault="00C501FA" w:rsidP="00537258">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noProof/>
          <w:sz w:val="24"/>
          <w:szCs w:val="24"/>
          <w:lang w:eastAsia="ru-RU"/>
        </w:rPr>
        <w:drawing>
          <wp:inline distT="0" distB="0" distL="0" distR="0" wp14:anchorId="1F526B6D" wp14:editId="37EFF842">
            <wp:extent cx="5543550" cy="4752975"/>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На финансирование  государственной программы Ульяновской области  «Формирование благоприятного инвестиционного климата в Ульяновской области на 2014-2018 годы» планируется направить  </w:t>
      </w:r>
      <w:r w:rsidRPr="00C501FA">
        <w:rPr>
          <w:rFonts w:ascii="Times New Roman" w:eastAsia="Times New Roman" w:hAnsi="Times New Roman" w:cs="Times New Roman"/>
          <w:color w:val="000000"/>
          <w:sz w:val="28"/>
          <w:szCs w:val="28"/>
          <w:lang w:eastAsia="ru-RU"/>
        </w:rPr>
        <w:t>средства</w:t>
      </w:r>
      <w:r w:rsidRPr="00C501FA">
        <w:rPr>
          <w:rFonts w:ascii="Times New Roman" w:eastAsia="Times New Roman" w:hAnsi="Times New Roman" w:cs="Times New Roman"/>
          <w:sz w:val="28"/>
          <w:szCs w:val="28"/>
          <w:lang w:eastAsia="ru-RU"/>
        </w:rPr>
        <w:t xml:space="preserve"> в сумме 293448,0 тыс. рублей, в том числе:</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lastRenderedPageBreak/>
        <w:t>1. На финансирование мероприятий п</w:t>
      </w:r>
      <w:r w:rsidRPr="00C501FA">
        <w:rPr>
          <w:rFonts w:ascii="Times New Roman" w:eastAsia="Times New Roman" w:hAnsi="Times New Roman" w:cs="Times New Roman"/>
          <w:color w:val="000000"/>
          <w:sz w:val="28"/>
          <w:szCs w:val="28"/>
          <w:lang w:eastAsia="ru-RU"/>
        </w:rPr>
        <w:t xml:space="preserve">одпрограммы  «Реструктуризация и стимулирование развития промышленности в Ульяновской области» на 2015-2018 годы </w:t>
      </w:r>
      <w:r w:rsidRPr="00C501FA">
        <w:rPr>
          <w:rFonts w:ascii="Times New Roman" w:eastAsia="Times New Roman" w:hAnsi="Times New Roman" w:cs="Times New Roman"/>
          <w:sz w:val="28"/>
          <w:szCs w:val="28"/>
          <w:lang w:eastAsia="ru-RU"/>
        </w:rPr>
        <w:t xml:space="preserve">планируется направить   1500,0 тыс. рублей. Средства будут направлены на проведение модернизации и технического перевооружения производственного </w:t>
      </w:r>
      <w:proofErr w:type="gramStart"/>
      <w:r w:rsidRPr="00C501FA">
        <w:rPr>
          <w:rFonts w:ascii="Times New Roman" w:eastAsia="Times New Roman" w:hAnsi="Times New Roman" w:cs="Times New Roman"/>
          <w:sz w:val="28"/>
          <w:szCs w:val="28"/>
          <w:lang w:eastAsia="ru-RU"/>
        </w:rPr>
        <w:t>сектора исправительных учреждений Управления Федеральной службы исполнения наказаний</w:t>
      </w:r>
      <w:proofErr w:type="gramEnd"/>
      <w:r w:rsidRPr="00C501FA">
        <w:rPr>
          <w:rFonts w:ascii="Times New Roman" w:eastAsia="Times New Roman" w:hAnsi="Times New Roman" w:cs="Times New Roman"/>
          <w:sz w:val="28"/>
          <w:szCs w:val="28"/>
          <w:lang w:eastAsia="ru-RU"/>
        </w:rPr>
        <w:t xml:space="preserve"> по Ульяновской области. Предполагается закупить швейное оборудование, оборудование для сварки тентовых материалов, токарный станок. </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2. На финансирование мероприятий п</w:t>
      </w:r>
      <w:r w:rsidRPr="00C501FA">
        <w:rPr>
          <w:rFonts w:ascii="Times New Roman" w:eastAsia="Times New Roman" w:hAnsi="Times New Roman" w:cs="Times New Roman"/>
          <w:color w:val="000000"/>
          <w:sz w:val="28"/>
          <w:szCs w:val="28"/>
          <w:lang w:eastAsia="ru-RU"/>
        </w:rPr>
        <w:t>одпрограммы «Ульяновск авиационная столица» на 2014-2018 годы  планируется направить 10</w:t>
      </w:r>
      <w:r w:rsidRPr="00C501FA">
        <w:rPr>
          <w:rFonts w:ascii="Times New Roman" w:eastAsia="Times New Roman" w:hAnsi="Times New Roman" w:cs="Times New Roman"/>
          <w:sz w:val="28"/>
          <w:szCs w:val="28"/>
          <w:lang w:eastAsia="ru-RU"/>
        </w:rPr>
        <w:t>3232,8 тыс. рублей, в том числе:</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100000,0 тыс. рублей – </w:t>
      </w:r>
      <w:r w:rsidRPr="00C501FA">
        <w:rPr>
          <w:rFonts w:ascii="Times New Roman" w:eastAsia="Times New Roman" w:hAnsi="Times New Roman" w:cs="Times New Roman"/>
          <w:color w:val="000000"/>
          <w:sz w:val="28"/>
          <w:szCs w:val="28"/>
          <w:lang w:eastAsia="ru-RU"/>
        </w:rPr>
        <w:t>на приобретение в собственность Ульяновской области дополнительных акций, выпускаемых при увеличении уставного капитала акционерного общества «Аэропорт Ульяновск», в целях оплаты основного долга по кредиту на реконструкцию здания аэровокзала акционерного  общества «Аэропорт Ульяновск»;</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3232,8 тыс. рублей  - на выплату </w:t>
      </w:r>
      <w:r w:rsidRPr="00C501FA">
        <w:rPr>
          <w:rFonts w:ascii="Times New Roman" w:eastAsia="Times New Roman" w:hAnsi="Times New Roman" w:cs="Times New Roman"/>
          <w:color w:val="000000"/>
          <w:sz w:val="28"/>
          <w:szCs w:val="28"/>
          <w:lang w:eastAsia="ru-RU"/>
        </w:rPr>
        <w:t>субсидии юридическим лицам, осуществляющим аэропортовую деятельность, на возмещение затрат, связанных с уплатой процентов по кредитам, привлечённым в целях реконструкции объектов аэропортовой инфраструктуры.</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color w:val="000000"/>
          <w:sz w:val="28"/>
          <w:szCs w:val="28"/>
          <w:lang w:eastAsia="ru-RU"/>
        </w:rPr>
        <w:t xml:space="preserve">3. </w:t>
      </w:r>
      <w:r w:rsidRPr="00C501FA">
        <w:rPr>
          <w:rFonts w:ascii="Times New Roman" w:eastAsia="Times New Roman" w:hAnsi="Times New Roman" w:cs="Times New Roman"/>
          <w:sz w:val="28"/>
          <w:szCs w:val="28"/>
          <w:lang w:eastAsia="ru-RU"/>
        </w:rPr>
        <w:t>На финансирование мероприятий п</w:t>
      </w:r>
      <w:r w:rsidRPr="00C501FA">
        <w:rPr>
          <w:rFonts w:ascii="Times New Roman" w:eastAsia="Times New Roman" w:hAnsi="Times New Roman" w:cs="Times New Roman"/>
          <w:color w:val="000000"/>
          <w:sz w:val="28"/>
          <w:szCs w:val="28"/>
          <w:lang w:eastAsia="ru-RU"/>
        </w:rPr>
        <w:t xml:space="preserve">одпрограммы «Формирование и развитие инфраструктуры зон развития Ульяновской области» на 2014-2018 годы планируется направить 89289,4 </w:t>
      </w:r>
      <w:r w:rsidRPr="00C501FA">
        <w:rPr>
          <w:rFonts w:ascii="Times New Roman" w:eastAsia="Times New Roman" w:hAnsi="Times New Roman" w:cs="Times New Roman"/>
          <w:sz w:val="28"/>
          <w:szCs w:val="28"/>
          <w:lang w:eastAsia="ru-RU"/>
        </w:rPr>
        <w:t>тыс. рублей, в том числе:</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color w:val="000000"/>
          <w:sz w:val="28"/>
          <w:szCs w:val="28"/>
          <w:lang w:eastAsia="ru-RU"/>
        </w:rPr>
        <w:t xml:space="preserve"> 42779,7 тыс. рублей</w:t>
      </w:r>
      <w:r w:rsidRPr="00C501FA">
        <w:rPr>
          <w:rFonts w:ascii="Times New Roman" w:eastAsia="Times New Roman" w:hAnsi="Times New Roman" w:cs="Times New Roman"/>
          <w:sz w:val="28"/>
          <w:szCs w:val="28"/>
          <w:lang w:eastAsia="ru-RU"/>
        </w:rPr>
        <w:t xml:space="preserve"> на </w:t>
      </w:r>
      <w:r w:rsidRPr="00C501FA">
        <w:rPr>
          <w:rFonts w:ascii="Times New Roman" w:eastAsia="Times New Roman" w:hAnsi="Times New Roman" w:cs="Times New Roman"/>
          <w:color w:val="000000"/>
          <w:sz w:val="28"/>
          <w:szCs w:val="28"/>
          <w:lang w:eastAsia="ru-RU"/>
        </w:rPr>
        <w:t>приобретение в собственность Ульяновской области дополнительных акций, выпускаемых при увеличении уставного капитала акционерного общества «Корпорация развития Ульяновской области», в целях оплаты основного долга по кредиту на строительство объектов инфраструктуры промышленных зон;</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color w:val="000000"/>
          <w:sz w:val="28"/>
          <w:szCs w:val="28"/>
          <w:lang w:eastAsia="ru-RU"/>
        </w:rPr>
        <w:t xml:space="preserve"> 46509,7 тыс. рублей на приобретение в собственность Ульяновской области дополнительных акций, выпускаемых при увеличении уставного капитала  акционерного общества «Корпорация развития Ульяновской области», в целях выкупа акций открытого акционерного общества «Портовая особая экономическая зона «Ульяновск».</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color w:val="000000"/>
          <w:sz w:val="28"/>
          <w:szCs w:val="28"/>
          <w:lang w:eastAsia="ru-RU"/>
        </w:rPr>
        <w:t xml:space="preserve">4. </w:t>
      </w:r>
      <w:r w:rsidRPr="00C501FA">
        <w:rPr>
          <w:rFonts w:ascii="Times New Roman" w:eastAsia="Times New Roman" w:hAnsi="Times New Roman" w:cs="Times New Roman"/>
          <w:sz w:val="28"/>
          <w:szCs w:val="28"/>
          <w:lang w:eastAsia="ru-RU"/>
        </w:rPr>
        <w:t>На финансирование мероприятий п</w:t>
      </w:r>
      <w:r w:rsidRPr="00C501FA">
        <w:rPr>
          <w:rFonts w:ascii="Times New Roman" w:eastAsia="Times New Roman" w:hAnsi="Times New Roman" w:cs="Times New Roman"/>
          <w:color w:val="000000"/>
          <w:sz w:val="28"/>
          <w:szCs w:val="28"/>
          <w:lang w:eastAsia="ru-RU"/>
        </w:rPr>
        <w:t xml:space="preserve">одпрограммы </w:t>
      </w:r>
      <w:r w:rsidRPr="00C501FA">
        <w:rPr>
          <w:rFonts w:ascii="Times New Roman" w:eastAsia="Times New Roman" w:hAnsi="Times New Roman" w:cs="Times New Roman"/>
          <w:sz w:val="28"/>
          <w:szCs w:val="28"/>
          <w:lang w:eastAsia="ru-RU"/>
        </w:rPr>
        <w:t xml:space="preserve">«Формирование благоприятного инвестиционного климата в Ульяновской области на 2014-2018 годы» </w:t>
      </w:r>
      <w:r w:rsidRPr="00C501FA">
        <w:rPr>
          <w:rFonts w:ascii="Times New Roman" w:eastAsia="Times New Roman" w:hAnsi="Times New Roman" w:cs="Times New Roman"/>
          <w:color w:val="000000"/>
          <w:sz w:val="28"/>
          <w:szCs w:val="28"/>
          <w:lang w:eastAsia="ru-RU"/>
        </w:rPr>
        <w:t xml:space="preserve">планируется направить 45208,7  </w:t>
      </w:r>
      <w:r w:rsidRPr="00C501FA">
        <w:rPr>
          <w:rFonts w:ascii="Times New Roman" w:eastAsia="Times New Roman" w:hAnsi="Times New Roman" w:cs="Times New Roman"/>
          <w:sz w:val="28"/>
          <w:szCs w:val="28"/>
          <w:lang w:eastAsia="ru-RU"/>
        </w:rPr>
        <w:t>тыс. рублей, в том числе:</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42153,4 тыс. рублей – на предоставление субсидий организациям на возмещение затрат по уплате процентов по кредитам, полученным на формирование и развитие инфраструктуры промышленных зон;</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proofErr w:type="gramStart"/>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3055,3 тыс. рублей – субсидии  организациям, которым в соответствии с Законом Ульяновской области  от 15.05.2005 № 019-ЗО  «О развитии инвестиционной деятельности на территории Ульяновской области» уполномоченной в сфере формирования и развития инфраструктуры промышленных зон, в целях возмещения части затрат указанных организаций в связи с осуществлением мероприятий по формированию и развитию инфраструктуры промышленных зон и функций.</w:t>
      </w:r>
      <w:proofErr w:type="gramEnd"/>
    </w:p>
    <w:p w:rsidR="00537258" w:rsidRDefault="0053725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501FA" w:rsidRPr="00C501FA" w:rsidRDefault="00C501FA" w:rsidP="00C501FA">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lastRenderedPageBreak/>
        <w:t>Диаграмма</w:t>
      </w:r>
      <w:r w:rsidR="0012290C">
        <w:rPr>
          <w:rFonts w:ascii="Times New Roman" w:eastAsia="Times New Roman" w:hAnsi="Times New Roman" w:cs="Times New Roman"/>
          <w:sz w:val="28"/>
          <w:szCs w:val="28"/>
          <w:lang w:eastAsia="ru-RU"/>
        </w:rPr>
        <w:t xml:space="preserve"> 7.</w:t>
      </w:r>
    </w:p>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b/>
          <w:sz w:val="28"/>
          <w:szCs w:val="28"/>
          <w:lang w:eastAsia="ru-RU"/>
        </w:rPr>
        <w:t xml:space="preserve">Структура расходов  областного бюджета  в 2015 году на реализацию мероприятий подпрограммы «Развитие малого и среднего предпринимательства в Ульяновской области на 2014-2018 годы» (12,5 </w:t>
      </w:r>
      <w:proofErr w:type="gramStart"/>
      <w:r w:rsidRPr="00C501FA">
        <w:rPr>
          <w:rFonts w:ascii="Times New Roman" w:eastAsia="Times New Roman" w:hAnsi="Times New Roman" w:cs="Times New Roman"/>
          <w:b/>
          <w:sz w:val="28"/>
          <w:szCs w:val="28"/>
          <w:lang w:eastAsia="ru-RU"/>
        </w:rPr>
        <w:t>млн</w:t>
      </w:r>
      <w:proofErr w:type="gramEnd"/>
      <w:r w:rsidRPr="00C501FA">
        <w:rPr>
          <w:rFonts w:ascii="Times New Roman" w:eastAsia="Times New Roman" w:hAnsi="Times New Roman" w:cs="Times New Roman"/>
          <w:b/>
          <w:sz w:val="28"/>
          <w:szCs w:val="28"/>
          <w:lang w:eastAsia="ru-RU"/>
        </w:rPr>
        <w:t xml:space="preserve"> рублей), млн  рублей</w:t>
      </w:r>
    </w:p>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C501FA" w:rsidRPr="00C501FA" w:rsidRDefault="00C501FA" w:rsidP="004445BE">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noProof/>
          <w:sz w:val="20"/>
          <w:szCs w:val="20"/>
          <w:lang w:eastAsia="ru-RU"/>
        </w:rPr>
        <w:drawing>
          <wp:inline distT="0" distB="0" distL="0" distR="0" wp14:anchorId="0C13D6A5" wp14:editId="701E232C">
            <wp:extent cx="5486400" cy="401955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5. На финансирование мероприятий п</w:t>
      </w:r>
      <w:r w:rsidRPr="00C501FA">
        <w:rPr>
          <w:rFonts w:ascii="Times New Roman" w:eastAsia="Times New Roman" w:hAnsi="Times New Roman" w:cs="Times New Roman"/>
          <w:color w:val="000000"/>
          <w:sz w:val="28"/>
          <w:szCs w:val="28"/>
          <w:lang w:eastAsia="ru-RU"/>
        </w:rPr>
        <w:t xml:space="preserve">одпрограммы </w:t>
      </w:r>
      <w:r w:rsidRPr="00C501FA">
        <w:rPr>
          <w:rFonts w:ascii="Times New Roman" w:eastAsia="Times New Roman" w:hAnsi="Times New Roman" w:cs="Times New Roman"/>
          <w:sz w:val="28"/>
          <w:szCs w:val="28"/>
          <w:lang w:eastAsia="ru-RU"/>
        </w:rPr>
        <w:t xml:space="preserve">«Развитие малого и среднего предпринимательства в Ульяновской области на 2014-2018 годы» планируется направить 12500,0 тыс. рублей (по информации Министерства экономического развития Ульяновской области расходы на заработную плату с начислениями составили 7487,2 тыс. рублей), в том числе: </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на предоставление субсидии автономной некоммерческой организации «Региональный центр поддержки и сопровождения предпринимательства» в целях финансового обеспечения затрат, связанных с обеспечением деятельности центра поддержки предпринимательства Ульяновской области,  – 4000,0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на предоставление субсидии автономной некоммерческой организации «Центр развития ядерного инновационного кластера города Димитровграда Ульяновской области»</w:t>
      </w:r>
      <w:r w:rsidRPr="00C501FA">
        <w:rPr>
          <w:rFonts w:ascii="Times New Roman" w:eastAsia="Calibri" w:hAnsi="Times New Roman" w:cs="Times New Roman"/>
          <w:iCs/>
          <w:sz w:val="28"/>
          <w:szCs w:val="28"/>
        </w:rPr>
        <w:t xml:space="preserve"> –</w:t>
      </w:r>
      <w:r w:rsidRPr="00C501FA">
        <w:rPr>
          <w:rFonts w:ascii="Times New Roman" w:eastAsia="Times New Roman" w:hAnsi="Times New Roman" w:cs="Times New Roman"/>
          <w:sz w:val="28"/>
          <w:szCs w:val="28"/>
          <w:lang w:eastAsia="ru-RU"/>
        </w:rPr>
        <w:t xml:space="preserve"> 5000,0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субсидии субъектам малого и среднего предпринимательства на компенсацию части затрат, связанных с обучением и (или) повышением квалификации работников, – 200,0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на поддержку деятельности Ульяновского регионального представительства Европейского Информационного Корреспондентского Центра в России посредством предоставления субсидии Фонду «Корпорация по развитию предпринимательства Ульяновской области»  - 1000,0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на предоставление с</w:t>
      </w:r>
      <w:r w:rsidRPr="00C501FA">
        <w:rPr>
          <w:rFonts w:ascii="Times New Roman" w:eastAsia="Times New Roman" w:hAnsi="Times New Roman" w:cs="Times New Roman"/>
          <w:color w:val="000000"/>
          <w:sz w:val="28"/>
          <w:szCs w:val="28"/>
          <w:lang w:eastAsia="ru-RU"/>
        </w:rPr>
        <w:t xml:space="preserve">убсидии автономной некоммерческой организации «Центр кластерного развития Ульяновской области» в целях финансового </w:t>
      </w:r>
      <w:r w:rsidRPr="00C501FA">
        <w:rPr>
          <w:rFonts w:ascii="Times New Roman" w:eastAsia="Times New Roman" w:hAnsi="Times New Roman" w:cs="Times New Roman"/>
          <w:color w:val="000000"/>
          <w:sz w:val="28"/>
          <w:szCs w:val="28"/>
          <w:lang w:eastAsia="ru-RU"/>
        </w:rPr>
        <w:lastRenderedPageBreak/>
        <w:t xml:space="preserve">обеспечения затрат, связанных с обеспечением деятельности центра кластерного развития для субъектов малого и среднего предпринимательства – </w:t>
      </w:r>
      <w:r w:rsidRPr="00C501FA">
        <w:rPr>
          <w:rFonts w:ascii="Times New Roman" w:eastAsia="Times New Roman" w:hAnsi="Times New Roman" w:cs="Times New Roman"/>
          <w:sz w:val="28"/>
          <w:szCs w:val="28"/>
          <w:lang w:eastAsia="ru-RU"/>
        </w:rPr>
        <w:t>2300,0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6. На финансирование мероприятий п</w:t>
      </w:r>
      <w:r w:rsidRPr="00C501FA">
        <w:rPr>
          <w:rFonts w:ascii="Times New Roman" w:eastAsia="Times New Roman" w:hAnsi="Times New Roman" w:cs="Times New Roman"/>
          <w:color w:val="000000"/>
          <w:sz w:val="28"/>
          <w:szCs w:val="28"/>
          <w:lang w:eastAsia="ru-RU"/>
        </w:rPr>
        <w:t>одпрограммы «Развитие инновационной и инвестиционной деятельности в Ульяновской области» на 2014-2018 годы планируется направить 2800,0 тыс. рублей, в том числе:</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на создание и обеспечение деятельности центров молодёжного инновационного творчества, ориентированных на обеспечение деятельности в научно-технической сфере субъектов малого и среднего предпринимательства, детей и молодёжи – 300,0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color w:val="000000"/>
          <w:sz w:val="28"/>
          <w:szCs w:val="28"/>
          <w:lang w:eastAsia="ru-RU"/>
        </w:rPr>
        <w:t>на внесение членского взноса Ульяновской области в Ассоциацию экономического взаимодействия субъектов Российской Федерации «Ассоциация инновационных регионов России» - 2500,0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7. На финансирование мероприятий п</w:t>
      </w:r>
      <w:r w:rsidRPr="00C501FA">
        <w:rPr>
          <w:rFonts w:ascii="Times New Roman" w:eastAsia="Times New Roman" w:hAnsi="Times New Roman" w:cs="Times New Roman"/>
          <w:color w:val="000000"/>
          <w:sz w:val="28"/>
          <w:szCs w:val="28"/>
          <w:lang w:eastAsia="ru-RU"/>
        </w:rPr>
        <w:t xml:space="preserve">одпрограммы </w:t>
      </w:r>
      <w:r w:rsidRPr="00C501FA">
        <w:rPr>
          <w:rFonts w:ascii="Times New Roman" w:eastAsia="Times New Roman" w:hAnsi="Times New Roman" w:cs="Times New Roman"/>
          <w:sz w:val="28"/>
          <w:szCs w:val="28"/>
          <w:lang w:eastAsia="ru-RU"/>
        </w:rPr>
        <w:t>«</w:t>
      </w:r>
      <w:r w:rsidRPr="00C501FA">
        <w:rPr>
          <w:rFonts w:ascii="Times New Roman" w:eastAsia="Times New Roman" w:hAnsi="Times New Roman" w:cs="Times New Roman"/>
          <w:color w:val="000000"/>
          <w:sz w:val="28"/>
          <w:szCs w:val="28"/>
          <w:lang w:eastAsia="ru-RU"/>
        </w:rPr>
        <w:t>Обеспечение реализации государственной программы Ульяновской области» планируется направить 38917,1 тыс. рублей, в том числе:</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color w:val="000000"/>
          <w:sz w:val="28"/>
          <w:szCs w:val="28"/>
          <w:lang w:eastAsia="ru-RU"/>
        </w:rPr>
        <w:t>на обеспечение деятельности областного государственного казённого учреждения «Центр мониторинга деятельности регулируемых организаций Ульяновской области» в сумме 10741,8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color w:val="000000"/>
          <w:sz w:val="28"/>
          <w:szCs w:val="28"/>
          <w:lang w:eastAsia="ru-RU"/>
        </w:rPr>
        <w:t xml:space="preserve"> на обеспечение деятельности областного государственного казённого учреждения «Департамент государственных программ развития малого и среднего бизнеса Ульяновской области» в сумме 17414,7 тыс. рублей;</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0"/>
          <w:szCs w:val="20"/>
          <w:lang w:eastAsia="ru-RU"/>
        </w:rPr>
      </w:pPr>
      <w:r w:rsidRPr="00C501FA">
        <w:rPr>
          <w:rFonts w:ascii="Times New Roman" w:eastAsia="Times New Roman" w:hAnsi="Times New Roman" w:cs="Times New Roman"/>
          <w:color w:val="000000"/>
          <w:sz w:val="28"/>
          <w:szCs w:val="28"/>
          <w:lang w:eastAsia="ru-RU"/>
        </w:rPr>
        <w:t xml:space="preserve">- </w:t>
      </w:r>
      <w:r w:rsidRPr="00C501FA">
        <w:rPr>
          <w:rFonts w:ascii="Times New Roman" w:eastAsia="Times New Roman" w:hAnsi="Times New Roman" w:cs="Times New Roman"/>
          <w:sz w:val="28"/>
          <w:szCs w:val="28"/>
          <w:lang w:eastAsia="ru-RU"/>
        </w:rPr>
        <w:t>на о</w:t>
      </w:r>
      <w:r w:rsidRPr="00C501FA">
        <w:rPr>
          <w:rFonts w:ascii="Times New Roman" w:eastAsia="Times New Roman" w:hAnsi="Times New Roman" w:cs="Times New Roman"/>
          <w:color w:val="000000"/>
          <w:sz w:val="28"/>
          <w:szCs w:val="28"/>
          <w:lang w:eastAsia="ru-RU"/>
        </w:rPr>
        <w:t>беспечение деятельности областного государственного казённого учреждения «Центр по сопровождению закупок» в сумме 10760,6 тыс. рублей.</w:t>
      </w:r>
      <w:r w:rsidRPr="00C501FA">
        <w:rPr>
          <w:rFonts w:ascii="Times New Roman" w:eastAsia="Times New Roman" w:hAnsi="Times New Roman" w:cs="Times New Roman"/>
          <w:sz w:val="20"/>
          <w:szCs w:val="20"/>
          <w:lang w:eastAsia="ru-RU"/>
        </w:rPr>
        <w:t xml:space="preserve">  </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На финансирование  государственной программы Ульяновской области  «Развитие строительства и архитектуры в Ульяновской области на 2014-2018 годы» (подпрограмма «Создание комфортной среды в Ульяновской области на 2014-2018 годы») планируется направить  500,4 тыс. рублей, в том числе:  300,0 тыс. рублей – </w:t>
      </w:r>
      <w:r w:rsidRPr="00C501FA">
        <w:rPr>
          <w:rFonts w:ascii="Times New Roman" w:eastAsia="Times New Roman" w:hAnsi="Times New Roman" w:cs="Times New Roman"/>
          <w:sz w:val="28"/>
          <w:szCs w:val="28"/>
          <w:lang w:val="en-US" w:eastAsia="ru-RU"/>
        </w:rPr>
        <w:t>III</w:t>
      </w:r>
      <w:r w:rsidRPr="00C501FA">
        <w:rPr>
          <w:rFonts w:ascii="Times New Roman" w:eastAsia="Times New Roman" w:hAnsi="Times New Roman" w:cs="Times New Roman"/>
          <w:sz w:val="28"/>
          <w:szCs w:val="28"/>
          <w:lang w:eastAsia="ru-RU"/>
        </w:rPr>
        <w:t xml:space="preserve"> Приволжский архитектурно-строительный форум,  200,4 тыс. рублей – </w:t>
      </w:r>
      <w:r w:rsidRPr="00C501FA">
        <w:rPr>
          <w:rFonts w:ascii="Times New Roman" w:eastAsia="Times New Roman" w:hAnsi="Times New Roman" w:cs="Times New Roman"/>
          <w:sz w:val="28"/>
          <w:szCs w:val="28"/>
          <w:lang w:val="en-US" w:eastAsia="ru-RU"/>
        </w:rPr>
        <w:t>VI</w:t>
      </w:r>
      <w:r w:rsidRPr="00C501FA">
        <w:rPr>
          <w:rFonts w:ascii="Times New Roman" w:eastAsia="Times New Roman" w:hAnsi="Times New Roman" w:cs="Times New Roman"/>
          <w:sz w:val="28"/>
          <w:szCs w:val="28"/>
          <w:lang w:eastAsia="ru-RU"/>
        </w:rPr>
        <w:t xml:space="preserve">  специализированная выставка по благоустройству «Город-Сад».</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финансирование  государственной программы «Развитие туризма в Ульяновской области на 2014-2018 годы» планируется направить 7125,8 тыс. рублей, в том числе:</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на р</w:t>
      </w:r>
      <w:r w:rsidRPr="00C501FA">
        <w:rPr>
          <w:rFonts w:ascii="Times New Roman" w:eastAsia="Times New Roman" w:hAnsi="Times New Roman" w:cs="Times New Roman"/>
          <w:iCs/>
          <w:sz w:val="28"/>
          <w:szCs w:val="28"/>
          <w:lang w:eastAsia="ru-RU"/>
        </w:rPr>
        <w:t xml:space="preserve">екламно-информационное обеспечение развития туризма </w:t>
      </w:r>
      <w:r w:rsidRPr="00C501FA">
        <w:rPr>
          <w:rFonts w:ascii="Times New Roman" w:eastAsia="Times New Roman" w:hAnsi="Times New Roman" w:cs="Times New Roman"/>
          <w:bCs/>
          <w:sz w:val="28"/>
          <w:szCs w:val="28"/>
          <w:lang w:eastAsia="ru-RU"/>
        </w:rPr>
        <w:t>в 2015 году – 1000,0 тыс. рублей;</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bCs/>
          <w:sz w:val="28"/>
          <w:szCs w:val="28"/>
          <w:lang w:eastAsia="ru-RU"/>
        </w:rPr>
        <w:t xml:space="preserve"> на </w:t>
      </w:r>
      <w:r w:rsidRPr="00C501FA">
        <w:rPr>
          <w:rFonts w:ascii="Times New Roman" w:eastAsia="Times New Roman" w:hAnsi="Times New Roman" w:cs="Times New Roman"/>
          <w:sz w:val="28"/>
          <w:szCs w:val="28"/>
          <w:lang w:eastAsia="ru-RU"/>
        </w:rPr>
        <w:t>обеспечение деятельности областного государственного казённого учреждения «Ульяновский областной ресурсный центр развития туризма и сервиса»</w:t>
      </w:r>
      <w:r w:rsidRPr="00C501FA">
        <w:rPr>
          <w:rFonts w:ascii="Times New Roman" w:eastAsia="Calibri" w:hAnsi="Times New Roman" w:cs="Times New Roman"/>
          <w:iCs/>
          <w:sz w:val="28"/>
          <w:szCs w:val="28"/>
        </w:rPr>
        <w:t xml:space="preserve"> –</w:t>
      </w:r>
      <w:r w:rsidRPr="00C501FA">
        <w:rPr>
          <w:rFonts w:ascii="Times New Roman" w:eastAsia="Times New Roman" w:hAnsi="Times New Roman" w:cs="Times New Roman"/>
          <w:sz w:val="28"/>
          <w:szCs w:val="28"/>
          <w:lang w:eastAsia="ru-RU"/>
        </w:rPr>
        <w:t xml:space="preserve"> 6125,8 тыс. рублей.</w:t>
      </w:r>
    </w:p>
    <w:p w:rsidR="00C501FA" w:rsidRPr="00C501FA" w:rsidRDefault="00C501FA" w:rsidP="00530A31">
      <w:pPr>
        <w:overflowPunct w:val="0"/>
        <w:autoSpaceDE w:val="0"/>
        <w:autoSpaceDN w:val="0"/>
        <w:adjustRightInd w:val="0"/>
        <w:spacing w:after="12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данному разделу в законопроекте на 2016 год запланировано 248086,7 тыс. рублей, на 2017 год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236543,3 тыс. рублей.</w:t>
      </w:r>
    </w:p>
    <w:p w:rsidR="00C501FA" w:rsidRPr="00C501FA" w:rsidRDefault="00C501FA" w:rsidP="005E46A4">
      <w:pPr>
        <w:overflowPunct w:val="0"/>
        <w:autoSpaceDE w:val="0"/>
        <w:autoSpaceDN w:val="0"/>
        <w:adjustRightInd w:val="0"/>
        <w:spacing w:after="120" w:line="240"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b/>
          <w:sz w:val="28"/>
          <w:szCs w:val="28"/>
          <w:lang w:eastAsia="ru-RU"/>
        </w:rPr>
        <w:t>0500 «Жилищно-коммунальное хозяйство»</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color w:val="FF0000"/>
          <w:sz w:val="28"/>
          <w:szCs w:val="28"/>
          <w:lang w:eastAsia="ru-RU"/>
        </w:rPr>
      </w:pPr>
      <w:r w:rsidRPr="00C501FA">
        <w:rPr>
          <w:rFonts w:ascii="Times New Roman" w:eastAsia="Times New Roman" w:hAnsi="Times New Roman" w:cs="Times New Roman"/>
          <w:sz w:val="28"/>
          <w:szCs w:val="28"/>
          <w:lang w:eastAsia="ru-RU"/>
        </w:rPr>
        <w:t>По данному разделу в законопроекте на 2015 год запланировано 316750,8 тыс. рублей, что  составляет 77,8 процента от уточнённого плана 2014 года. Уменьшение объёмов финансирования произошло за счёт того, что в законопроекте  не предусмотрены в полном объёме субсидии из федерального бюджета на финансирование государственных</w:t>
      </w:r>
      <w:r w:rsidRPr="00C501FA">
        <w:rPr>
          <w:rFonts w:ascii="Times New Roman" w:eastAsia="Times New Roman" w:hAnsi="Times New Roman" w:cs="Times New Roman"/>
          <w:color w:val="FF0000"/>
          <w:sz w:val="28"/>
          <w:szCs w:val="28"/>
          <w:lang w:eastAsia="ru-RU"/>
        </w:rPr>
        <w:t xml:space="preserve"> </w:t>
      </w:r>
      <w:r w:rsidRPr="00C501FA">
        <w:rPr>
          <w:rFonts w:ascii="Times New Roman" w:eastAsia="Times New Roman" w:hAnsi="Times New Roman" w:cs="Times New Roman"/>
          <w:sz w:val="28"/>
          <w:szCs w:val="28"/>
          <w:lang w:eastAsia="ru-RU"/>
        </w:rPr>
        <w:t>программ.</w:t>
      </w:r>
    </w:p>
    <w:p w:rsidR="00C501FA" w:rsidRPr="00C501FA" w:rsidRDefault="00C501FA" w:rsidP="00530A31">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lastRenderedPageBreak/>
        <w:t xml:space="preserve">По данному разделу в законопроекте на 2016 год запланировано 285365,0 тыс. рублей, на 2017 год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274353,8 тыс. рублей.</w:t>
      </w:r>
    </w:p>
    <w:p w:rsidR="00C501FA" w:rsidRPr="00C501FA" w:rsidRDefault="00C501FA" w:rsidP="00C501FA">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Таблица </w:t>
      </w:r>
      <w:r w:rsidR="0012290C">
        <w:rPr>
          <w:rFonts w:ascii="Times New Roman" w:eastAsia="Times New Roman" w:hAnsi="Times New Roman" w:cs="Times New Roman"/>
          <w:sz w:val="28"/>
          <w:szCs w:val="28"/>
          <w:lang w:eastAsia="ru-RU"/>
        </w:rPr>
        <w:t>5.</w:t>
      </w:r>
    </w:p>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501FA">
        <w:rPr>
          <w:rFonts w:ascii="Times New Roman" w:eastAsia="Times New Roman" w:hAnsi="Times New Roman" w:cs="Times New Roman"/>
          <w:b/>
          <w:sz w:val="28"/>
          <w:szCs w:val="28"/>
          <w:lang w:eastAsia="ru-RU"/>
        </w:rPr>
        <w:t>Расходы по разделу  «Жилищно-коммунальное хозяйство», тыс. рублей</w:t>
      </w: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65"/>
        <w:gridCol w:w="993"/>
        <w:gridCol w:w="992"/>
        <w:gridCol w:w="992"/>
        <w:gridCol w:w="992"/>
        <w:gridCol w:w="993"/>
        <w:gridCol w:w="992"/>
        <w:gridCol w:w="1134"/>
      </w:tblGrid>
      <w:tr w:rsidR="00C501FA" w:rsidRPr="00C501FA" w:rsidTr="005E46A4">
        <w:trPr>
          <w:trHeight w:val="990"/>
          <w:jc w:val="center"/>
        </w:trPr>
        <w:tc>
          <w:tcPr>
            <w:tcW w:w="2865" w:type="dxa"/>
            <w:vMerge w:val="restart"/>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Наименование</w:t>
            </w:r>
          </w:p>
        </w:tc>
        <w:tc>
          <w:tcPr>
            <w:tcW w:w="993" w:type="dxa"/>
            <w:vMerge w:val="restart"/>
          </w:tcPr>
          <w:p w:rsidR="00C501FA" w:rsidRPr="00C501FA" w:rsidRDefault="00C501FA" w:rsidP="00C501FA">
            <w:pPr>
              <w:overflowPunct w:val="0"/>
              <w:autoSpaceDE w:val="0"/>
              <w:autoSpaceDN w:val="0"/>
              <w:adjustRightInd w:val="0"/>
              <w:spacing w:after="0" w:line="237" w:lineRule="auto"/>
              <w:jc w:val="center"/>
              <w:rPr>
                <w:rFonts w:ascii="Times New Roman" w:eastAsia="Times New Roman" w:hAnsi="Times New Roman" w:cs="Times New Roman"/>
                <w:b/>
              </w:rPr>
            </w:pPr>
            <w:proofErr w:type="spellStart"/>
            <w:r w:rsidRPr="00C501FA">
              <w:rPr>
                <w:rFonts w:ascii="Times New Roman" w:eastAsia="Times New Roman" w:hAnsi="Times New Roman" w:cs="Times New Roman"/>
                <w:b/>
              </w:rPr>
              <w:t>Уточн</w:t>
            </w:r>
            <w:proofErr w:type="spellEnd"/>
            <w:r w:rsidRPr="00C501FA">
              <w:rPr>
                <w:rFonts w:ascii="Times New Roman" w:eastAsia="Times New Roman" w:hAnsi="Times New Roman" w:cs="Times New Roman"/>
                <w:b/>
              </w:rPr>
              <w:t>.  бюджет     2014 года</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val="restart"/>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Проект</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 xml:space="preserve">бюджета </w:t>
            </w:r>
            <w:proofErr w:type="gramStart"/>
            <w:r w:rsidRPr="00C501FA">
              <w:rPr>
                <w:rFonts w:ascii="Times New Roman" w:eastAsia="Times New Roman" w:hAnsi="Times New Roman" w:cs="Times New Roman"/>
                <w:b/>
                <w:color w:val="000000"/>
                <w:lang w:eastAsia="ru-RU"/>
              </w:rPr>
              <w:t>на</w:t>
            </w:r>
            <w:proofErr w:type="gramEnd"/>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2015 г.</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val="restart"/>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Проект</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 xml:space="preserve">бюджета </w:t>
            </w:r>
            <w:proofErr w:type="gramStart"/>
            <w:r w:rsidRPr="00C501FA">
              <w:rPr>
                <w:rFonts w:ascii="Times New Roman" w:eastAsia="Times New Roman" w:hAnsi="Times New Roman" w:cs="Times New Roman"/>
                <w:b/>
                <w:color w:val="000000"/>
                <w:lang w:eastAsia="ru-RU"/>
              </w:rPr>
              <w:t>на</w:t>
            </w:r>
            <w:proofErr w:type="gramEnd"/>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2016 г.</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val="restart"/>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Проект</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 xml:space="preserve">бюджета </w:t>
            </w:r>
            <w:proofErr w:type="gramStart"/>
            <w:r w:rsidRPr="00C501FA">
              <w:rPr>
                <w:rFonts w:ascii="Times New Roman" w:eastAsia="Times New Roman" w:hAnsi="Times New Roman" w:cs="Times New Roman"/>
                <w:b/>
                <w:color w:val="000000"/>
                <w:lang w:eastAsia="ru-RU"/>
              </w:rPr>
              <w:t>на</w:t>
            </w:r>
            <w:proofErr w:type="gramEnd"/>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2017 г.</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3119" w:type="dxa"/>
            <w:gridSpan w:val="3"/>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Темп роста  (снижения)</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 xml:space="preserve">расходов, </w:t>
            </w:r>
            <w:proofErr w:type="gramStart"/>
            <w:r w:rsidRPr="00C501FA">
              <w:rPr>
                <w:rFonts w:ascii="Times New Roman" w:eastAsia="Times New Roman" w:hAnsi="Times New Roman" w:cs="Times New Roman"/>
                <w:b/>
                <w:color w:val="000000"/>
                <w:lang w:eastAsia="ru-RU"/>
              </w:rPr>
              <w:t>в</w:t>
            </w:r>
            <w:proofErr w:type="gramEnd"/>
            <w:r w:rsidRPr="00C501FA">
              <w:rPr>
                <w:rFonts w:ascii="Times New Roman" w:eastAsia="Times New Roman" w:hAnsi="Times New Roman" w:cs="Times New Roman"/>
                <w:b/>
                <w:color w:val="000000"/>
                <w:lang w:eastAsia="ru-RU"/>
              </w:rPr>
              <w:t xml:space="preserve"> % </w:t>
            </w:r>
            <w:proofErr w:type="gramStart"/>
            <w:r w:rsidRPr="00C501FA">
              <w:rPr>
                <w:rFonts w:ascii="Times New Roman" w:eastAsia="Times New Roman" w:hAnsi="Times New Roman" w:cs="Times New Roman"/>
                <w:b/>
                <w:color w:val="000000"/>
                <w:lang w:eastAsia="ru-RU"/>
              </w:rPr>
              <w:t>к</w:t>
            </w:r>
            <w:proofErr w:type="gramEnd"/>
            <w:r w:rsidRPr="00C501FA">
              <w:rPr>
                <w:rFonts w:ascii="Times New Roman" w:eastAsia="Times New Roman" w:hAnsi="Times New Roman" w:cs="Times New Roman"/>
                <w:b/>
                <w:color w:val="000000"/>
                <w:lang w:eastAsia="ru-RU"/>
              </w:rPr>
              <w:t xml:space="preserve">  предыдущему году</w:t>
            </w:r>
          </w:p>
        </w:tc>
      </w:tr>
      <w:tr w:rsidR="00C501FA" w:rsidRPr="00C501FA" w:rsidTr="005E46A4">
        <w:trPr>
          <w:trHeight w:val="262"/>
          <w:jc w:val="center"/>
        </w:trPr>
        <w:tc>
          <w:tcPr>
            <w:tcW w:w="2865"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3"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2015 г.</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2016 г.</w:t>
            </w:r>
          </w:p>
        </w:tc>
        <w:tc>
          <w:tcPr>
            <w:tcW w:w="1134"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2017 г.</w:t>
            </w:r>
          </w:p>
        </w:tc>
      </w:tr>
      <w:tr w:rsidR="00C501FA" w:rsidRPr="00C501FA" w:rsidTr="005E46A4">
        <w:trPr>
          <w:trHeight w:val="247"/>
          <w:jc w:val="center"/>
        </w:trPr>
        <w:tc>
          <w:tcPr>
            <w:tcW w:w="2865" w:type="dxa"/>
          </w:tcPr>
          <w:p w:rsidR="00C501FA" w:rsidRPr="00C501FA" w:rsidRDefault="00C501FA" w:rsidP="00C501FA">
            <w:pPr>
              <w:overflowPunct w:val="0"/>
              <w:autoSpaceDE w:val="0"/>
              <w:autoSpaceDN w:val="0"/>
              <w:adjustRightInd w:val="0"/>
              <w:spacing w:after="0" w:line="235" w:lineRule="auto"/>
              <w:rPr>
                <w:rFonts w:ascii="Times New Roman" w:eastAsia="Times New Roman" w:hAnsi="Times New Roman" w:cs="Times New Roman"/>
                <w:bCs/>
                <w:color w:val="000000"/>
                <w:lang w:eastAsia="ru-RU"/>
              </w:rPr>
            </w:pPr>
            <w:r w:rsidRPr="00C501FA">
              <w:rPr>
                <w:rFonts w:ascii="Times New Roman" w:eastAsia="Times New Roman" w:hAnsi="Times New Roman" w:cs="Times New Roman"/>
                <w:bCs/>
                <w:color w:val="000000"/>
                <w:lang w:eastAsia="ru-RU"/>
              </w:rPr>
              <w:t>0500 Жилищно-</w:t>
            </w:r>
            <w:proofErr w:type="spellStart"/>
            <w:r w:rsidRPr="00C501FA">
              <w:rPr>
                <w:rFonts w:ascii="Times New Roman" w:eastAsia="Times New Roman" w:hAnsi="Times New Roman" w:cs="Times New Roman"/>
                <w:bCs/>
                <w:color w:val="000000"/>
                <w:lang w:eastAsia="ru-RU"/>
              </w:rPr>
              <w:t>коммуналь</w:t>
            </w:r>
            <w:proofErr w:type="spellEnd"/>
            <w:r w:rsidRPr="00C501FA">
              <w:rPr>
                <w:rFonts w:ascii="Times New Roman" w:eastAsia="Times New Roman" w:hAnsi="Times New Roman" w:cs="Times New Roman"/>
                <w:bCs/>
                <w:color w:val="000000"/>
                <w:lang w:eastAsia="ru-RU"/>
              </w:rPr>
              <w:t>-</w:t>
            </w:r>
            <w:proofErr w:type="spellStart"/>
            <w:r w:rsidRPr="00C501FA">
              <w:rPr>
                <w:rFonts w:ascii="Times New Roman" w:eastAsia="Times New Roman" w:hAnsi="Times New Roman" w:cs="Times New Roman"/>
                <w:bCs/>
                <w:color w:val="000000"/>
                <w:lang w:eastAsia="ru-RU"/>
              </w:rPr>
              <w:t>ное</w:t>
            </w:r>
            <w:proofErr w:type="spellEnd"/>
            <w:r w:rsidRPr="00C501FA">
              <w:rPr>
                <w:rFonts w:ascii="Times New Roman" w:eastAsia="Times New Roman" w:hAnsi="Times New Roman" w:cs="Times New Roman"/>
                <w:bCs/>
                <w:color w:val="000000"/>
                <w:lang w:eastAsia="ru-RU"/>
              </w:rPr>
              <w:t xml:space="preserve">  хозяйство</w:t>
            </w: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bCs/>
                <w:color w:val="000000"/>
                <w:lang w:eastAsia="ru-RU"/>
              </w:rPr>
            </w:pPr>
            <w:r w:rsidRPr="00C501FA">
              <w:rPr>
                <w:rFonts w:ascii="Times New Roman" w:eastAsia="Times New Roman" w:hAnsi="Times New Roman" w:cs="Times New Roman"/>
                <w:b/>
                <w:bCs/>
                <w:color w:val="000000"/>
                <w:lang w:eastAsia="ru-RU"/>
              </w:rPr>
              <w:t>406962,9</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316750,8</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285365,0</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274353,8</w:t>
            </w: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bCs/>
                <w:color w:val="000000"/>
                <w:lang w:eastAsia="ru-RU"/>
              </w:rPr>
            </w:pPr>
            <w:r w:rsidRPr="00C501FA">
              <w:rPr>
                <w:rFonts w:ascii="Times New Roman" w:eastAsia="Times New Roman" w:hAnsi="Times New Roman" w:cs="Times New Roman"/>
                <w:b/>
                <w:bCs/>
                <w:color w:val="000000"/>
                <w:lang w:eastAsia="ru-RU"/>
              </w:rPr>
              <w:t>77,8</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bCs/>
                <w:color w:val="000000"/>
                <w:lang w:eastAsia="ru-RU"/>
              </w:rPr>
            </w:pPr>
            <w:r w:rsidRPr="00C501FA">
              <w:rPr>
                <w:rFonts w:ascii="Times New Roman" w:eastAsia="Times New Roman" w:hAnsi="Times New Roman" w:cs="Times New Roman"/>
                <w:b/>
                <w:bCs/>
                <w:color w:val="000000"/>
                <w:lang w:eastAsia="ru-RU"/>
              </w:rPr>
              <w:t>90,1</w:t>
            </w:r>
          </w:p>
        </w:tc>
        <w:tc>
          <w:tcPr>
            <w:tcW w:w="1134"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bCs/>
                <w:color w:val="000000"/>
                <w:lang w:eastAsia="ru-RU"/>
              </w:rPr>
            </w:pPr>
            <w:r w:rsidRPr="00C501FA">
              <w:rPr>
                <w:rFonts w:ascii="Times New Roman" w:eastAsia="Times New Roman" w:hAnsi="Times New Roman" w:cs="Times New Roman"/>
                <w:b/>
                <w:bCs/>
                <w:color w:val="000000"/>
                <w:lang w:eastAsia="ru-RU"/>
              </w:rPr>
              <w:t>96,1</w:t>
            </w:r>
          </w:p>
        </w:tc>
      </w:tr>
      <w:tr w:rsidR="00C501FA" w:rsidRPr="00C501FA" w:rsidTr="005E46A4">
        <w:trPr>
          <w:trHeight w:val="675"/>
          <w:jc w:val="center"/>
        </w:trPr>
        <w:tc>
          <w:tcPr>
            <w:tcW w:w="2865" w:type="dxa"/>
          </w:tcPr>
          <w:p w:rsidR="00C501FA" w:rsidRPr="00C501FA" w:rsidRDefault="00C501FA" w:rsidP="00C501FA">
            <w:pPr>
              <w:overflowPunct w:val="0"/>
              <w:autoSpaceDE w:val="0"/>
              <w:autoSpaceDN w:val="0"/>
              <w:adjustRightInd w:val="0"/>
              <w:spacing w:after="0" w:line="235" w:lineRule="auto"/>
              <w:rPr>
                <w:rFonts w:ascii="Times New Roman" w:eastAsia="Times New Roman" w:hAnsi="Times New Roman" w:cs="Times New Roman"/>
                <w:color w:val="000000"/>
                <w:lang w:eastAsia="ru-RU"/>
              </w:rPr>
            </w:pPr>
            <w:r w:rsidRPr="00C501FA">
              <w:rPr>
                <w:rFonts w:ascii="Times New Roman" w:eastAsia="Times New Roman" w:hAnsi="Times New Roman" w:cs="Times New Roman"/>
                <w:color w:val="000000"/>
                <w:lang w:eastAsia="ru-RU"/>
              </w:rPr>
              <w:t>0501 Жилищное хозяйство</w:t>
            </w: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r w:rsidRPr="00C501FA">
              <w:rPr>
                <w:rFonts w:ascii="Times New Roman" w:eastAsia="Times New Roman" w:hAnsi="Times New Roman" w:cs="Times New Roman"/>
                <w:bCs/>
                <w:color w:val="000000"/>
                <w:lang w:eastAsia="ru-RU"/>
              </w:rPr>
              <w:t>61867,6</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color w:val="000000"/>
                <w:lang w:eastAsia="ru-RU"/>
              </w:rPr>
            </w:pPr>
            <w:r w:rsidRPr="00C501FA">
              <w:rPr>
                <w:rFonts w:ascii="Times New Roman" w:eastAsia="Times New Roman" w:hAnsi="Times New Roman" w:cs="Times New Roman"/>
                <w:color w:val="000000"/>
                <w:lang w:eastAsia="ru-RU"/>
              </w:rPr>
              <w:t>20000,0</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color w:val="000000"/>
                <w:lang w:eastAsia="ru-RU"/>
              </w:rPr>
            </w:pP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color w:val="000000"/>
                <w:lang w:eastAsia="ru-RU"/>
              </w:rPr>
            </w:pP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r w:rsidRPr="00C501FA">
              <w:rPr>
                <w:rFonts w:ascii="Times New Roman" w:eastAsia="Times New Roman" w:hAnsi="Times New Roman" w:cs="Times New Roman"/>
                <w:bCs/>
                <w:color w:val="000000"/>
                <w:lang w:eastAsia="ru-RU"/>
              </w:rPr>
              <w:t>32,3</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p>
        </w:tc>
        <w:tc>
          <w:tcPr>
            <w:tcW w:w="1134"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p>
        </w:tc>
      </w:tr>
      <w:tr w:rsidR="00C501FA" w:rsidRPr="00C501FA" w:rsidTr="005E46A4">
        <w:trPr>
          <w:trHeight w:val="675"/>
          <w:jc w:val="center"/>
        </w:trPr>
        <w:tc>
          <w:tcPr>
            <w:tcW w:w="2865" w:type="dxa"/>
          </w:tcPr>
          <w:p w:rsidR="00C501FA" w:rsidRPr="00C501FA" w:rsidRDefault="00C501FA" w:rsidP="00C501FA">
            <w:pPr>
              <w:overflowPunct w:val="0"/>
              <w:autoSpaceDE w:val="0"/>
              <w:autoSpaceDN w:val="0"/>
              <w:adjustRightInd w:val="0"/>
              <w:spacing w:after="0" w:line="235" w:lineRule="auto"/>
              <w:rPr>
                <w:rFonts w:ascii="Times New Roman" w:eastAsia="Times New Roman" w:hAnsi="Times New Roman" w:cs="Times New Roman"/>
                <w:color w:val="000000"/>
                <w:lang w:eastAsia="ru-RU"/>
              </w:rPr>
            </w:pPr>
            <w:r w:rsidRPr="00C501FA">
              <w:rPr>
                <w:rFonts w:ascii="Times New Roman" w:eastAsia="Times New Roman" w:hAnsi="Times New Roman" w:cs="Times New Roman"/>
                <w:color w:val="000000"/>
                <w:lang w:eastAsia="ru-RU"/>
              </w:rPr>
              <w:t>0502 Коммунальное</w:t>
            </w:r>
          </w:p>
          <w:p w:rsidR="00C501FA" w:rsidRPr="00C501FA" w:rsidRDefault="00C501FA" w:rsidP="00C501FA">
            <w:pPr>
              <w:overflowPunct w:val="0"/>
              <w:autoSpaceDE w:val="0"/>
              <w:autoSpaceDN w:val="0"/>
              <w:adjustRightInd w:val="0"/>
              <w:spacing w:after="0" w:line="235" w:lineRule="auto"/>
              <w:rPr>
                <w:rFonts w:ascii="Times New Roman" w:eastAsia="Times New Roman" w:hAnsi="Times New Roman" w:cs="Times New Roman"/>
                <w:color w:val="000000"/>
                <w:lang w:eastAsia="ru-RU"/>
              </w:rPr>
            </w:pPr>
            <w:r w:rsidRPr="00C501FA">
              <w:rPr>
                <w:rFonts w:ascii="Times New Roman" w:eastAsia="Times New Roman" w:hAnsi="Times New Roman" w:cs="Times New Roman"/>
                <w:color w:val="000000"/>
                <w:lang w:eastAsia="ru-RU"/>
              </w:rPr>
              <w:t>хозяйство</w:t>
            </w: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r w:rsidRPr="00C501FA">
              <w:rPr>
                <w:rFonts w:ascii="Times New Roman" w:eastAsia="Times New Roman" w:hAnsi="Times New Roman" w:cs="Times New Roman"/>
                <w:bCs/>
                <w:color w:val="000000"/>
                <w:lang w:eastAsia="ru-RU"/>
              </w:rPr>
              <w:t>44380,0</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color w:val="000000"/>
                <w:lang w:eastAsia="ru-RU"/>
              </w:rPr>
            </w:pP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color w:val="000000"/>
                <w:lang w:eastAsia="ru-RU"/>
              </w:rPr>
            </w:pP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color w:val="000000"/>
                <w:lang w:eastAsia="ru-RU"/>
              </w:rPr>
            </w:pP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p>
        </w:tc>
        <w:tc>
          <w:tcPr>
            <w:tcW w:w="1134"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p>
        </w:tc>
      </w:tr>
      <w:tr w:rsidR="00C501FA" w:rsidRPr="00C501FA" w:rsidTr="005E46A4">
        <w:trPr>
          <w:trHeight w:val="675"/>
          <w:jc w:val="center"/>
        </w:trPr>
        <w:tc>
          <w:tcPr>
            <w:tcW w:w="2865" w:type="dxa"/>
          </w:tcPr>
          <w:p w:rsidR="00C501FA" w:rsidRPr="00C501FA" w:rsidRDefault="00C501FA" w:rsidP="00C501FA">
            <w:pPr>
              <w:overflowPunct w:val="0"/>
              <w:autoSpaceDE w:val="0"/>
              <w:autoSpaceDN w:val="0"/>
              <w:adjustRightInd w:val="0"/>
              <w:spacing w:after="0" w:line="235" w:lineRule="auto"/>
              <w:rPr>
                <w:rFonts w:ascii="Times New Roman" w:eastAsia="Times New Roman" w:hAnsi="Times New Roman" w:cs="Times New Roman"/>
                <w:color w:val="000000"/>
                <w:lang w:eastAsia="ru-RU"/>
              </w:rPr>
            </w:pPr>
            <w:r w:rsidRPr="00C501FA">
              <w:rPr>
                <w:rFonts w:ascii="Times New Roman" w:eastAsia="Times New Roman" w:hAnsi="Times New Roman" w:cs="Times New Roman"/>
                <w:color w:val="000000"/>
                <w:lang w:eastAsia="ru-RU"/>
              </w:rPr>
              <w:t xml:space="preserve">0505 Другие вопросы </w:t>
            </w:r>
            <w:proofErr w:type="gramStart"/>
            <w:r w:rsidRPr="00C501FA">
              <w:rPr>
                <w:rFonts w:ascii="Times New Roman" w:eastAsia="Times New Roman" w:hAnsi="Times New Roman" w:cs="Times New Roman"/>
                <w:color w:val="000000"/>
                <w:lang w:eastAsia="ru-RU"/>
              </w:rPr>
              <w:t>в</w:t>
            </w:r>
            <w:proofErr w:type="gramEnd"/>
            <w:r w:rsidRPr="00C501FA">
              <w:rPr>
                <w:rFonts w:ascii="Times New Roman" w:eastAsia="Times New Roman" w:hAnsi="Times New Roman" w:cs="Times New Roman"/>
                <w:color w:val="000000"/>
                <w:lang w:eastAsia="ru-RU"/>
              </w:rPr>
              <w:t xml:space="preserve"> </w:t>
            </w:r>
          </w:p>
          <w:p w:rsidR="00C501FA" w:rsidRPr="00C501FA" w:rsidRDefault="00C501FA" w:rsidP="00C501FA">
            <w:pPr>
              <w:overflowPunct w:val="0"/>
              <w:autoSpaceDE w:val="0"/>
              <w:autoSpaceDN w:val="0"/>
              <w:adjustRightInd w:val="0"/>
              <w:spacing w:after="0" w:line="235" w:lineRule="auto"/>
              <w:rPr>
                <w:rFonts w:ascii="Times New Roman" w:eastAsia="Times New Roman" w:hAnsi="Times New Roman" w:cs="Times New Roman"/>
                <w:color w:val="000000"/>
                <w:lang w:eastAsia="ru-RU"/>
              </w:rPr>
            </w:pPr>
            <w:r w:rsidRPr="00C501FA">
              <w:rPr>
                <w:rFonts w:ascii="Times New Roman" w:eastAsia="Times New Roman" w:hAnsi="Times New Roman" w:cs="Times New Roman"/>
                <w:color w:val="000000"/>
                <w:lang w:eastAsia="ru-RU"/>
              </w:rPr>
              <w:t>области  ЖКХ</w:t>
            </w: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r w:rsidRPr="00C501FA">
              <w:rPr>
                <w:rFonts w:ascii="Times New Roman" w:eastAsia="Times New Roman" w:hAnsi="Times New Roman" w:cs="Times New Roman"/>
                <w:bCs/>
                <w:color w:val="000000"/>
                <w:lang w:eastAsia="ru-RU"/>
              </w:rPr>
              <w:t>300715,3</w:t>
            </w:r>
          </w:p>
        </w:tc>
        <w:tc>
          <w:tcPr>
            <w:tcW w:w="992"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296750,8</w:t>
            </w:r>
          </w:p>
        </w:tc>
        <w:tc>
          <w:tcPr>
            <w:tcW w:w="992"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285365,0</w:t>
            </w:r>
          </w:p>
        </w:tc>
        <w:tc>
          <w:tcPr>
            <w:tcW w:w="992" w:type="dxa"/>
          </w:tcPr>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274353,8</w:t>
            </w: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r w:rsidRPr="00C501FA">
              <w:rPr>
                <w:rFonts w:ascii="Times New Roman" w:eastAsia="Times New Roman" w:hAnsi="Times New Roman" w:cs="Times New Roman"/>
                <w:bCs/>
                <w:color w:val="000000"/>
                <w:lang w:eastAsia="ru-RU"/>
              </w:rPr>
              <w:t>98,7</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r w:rsidRPr="00C501FA">
              <w:rPr>
                <w:rFonts w:ascii="Times New Roman" w:eastAsia="Times New Roman" w:hAnsi="Times New Roman" w:cs="Times New Roman"/>
                <w:bCs/>
                <w:color w:val="000000"/>
                <w:lang w:eastAsia="ru-RU"/>
              </w:rPr>
              <w:t>96,2</w:t>
            </w:r>
          </w:p>
        </w:tc>
        <w:tc>
          <w:tcPr>
            <w:tcW w:w="1134"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Cs/>
                <w:color w:val="000000"/>
                <w:lang w:eastAsia="ru-RU"/>
              </w:rPr>
            </w:pPr>
            <w:r w:rsidRPr="00C501FA">
              <w:rPr>
                <w:rFonts w:ascii="Times New Roman" w:eastAsia="Times New Roman" w:hAnsi="Times New Roman" w:cs="Times New Roman"/>
                <w:bCs/>
                <w:color w:val="000000"/>
                <w:lang w:eastAsia="ru-RU"/>
              </w:rPr>
              <w:t>96,1</w:t>
            </w:r>
          </w:p>
        </w:tc>
      </w:tr>
    </w:tbl>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E46A4"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C501FA">
        <w:rPr>
          <w:rFonts w:ascii="Times New Roman" w:eastAsia="Times New Roman" w:hAnsi="Times New Roman" w:cs="Times New Roman"/>
          <w:sz w:val="28"/>
          <w:szCs w:val="28"/>
          <w:lang w:eastAsia="ru-RU"/>
        </w:rPr>
        <w:t xml:space="preserve">Самое большое  финансирование по данному разделу было в 2012 году, это было связано с тем, что в 2012 году </w:t>
      </w:r>
      <w:r w:rsidRPr="00C501FA">
        <w:rPr>
          <w:rFonts w:ascii="Times New Roman" w:eastAsiaTheme="majorEastAsia" w:hAnsi="Times New Roman" w:cs="Times New Roman"/>
          <w:sz w:val="28"/>
          <w:szCs w:val="28"/>
          <w:lang w:eastAsia="ru-RU"/>
        </w:rPr>
        <w:t>было значительно выделено федеральных средств на</w:t>
      </w:r>
      <w:r w:rsidRPr="00C501FA">
        <w:rPr>
          <w:rFonts w:ascii="Times New Roman" w:eastAsia="Times New Roman" w:hAnsi="Times New Roman" w:cs="Times New Roman"/>
          <w:sz w:val="28"/>
          <w:szCs w:val="28"/>
          <w:lang w:eastAsia="ru-RU"/>
        </w:rPr>
        <w:t xml:space="preserve">  реализацию федерального закона от 21.07.2007 №  185-ФЗ «О фонде содействия реформированию жилищно-коммунального хозяйства», в части финансирования капитального  ремонта многоквартирных домов и  переселение граждан из аварийного жилищного фонда.           </w:t>
      </w:r>
      <w:proofErr w:type="gramEnd"/>
    </w:p>
    <w:p w:rsidR="005E46A4" w:rsidRDefault="00C501FA" w:rsidP="005E46A4">
      <w:pPr>
        <w:overflowPunct w:val="0"/>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C501FA">
        <w:rPr>
          <w:rFonts w:ascii="Times New Roman" w:eastAsia="Times New Roman" w:hAnsi="Times New Roman" w:cs="Times New Roman"/>
          <w:b/>
          <w:noProof/>
          <w:sz w:val="28"/>
          <w:szCs w:val="28"/>
          <w:lang w:eastAsia="ru-RU"/>
        </w:rPr>
        <w:drawing>
          <wp:inline distT="0" distB="0" distL="0" distR="0" wp14:anchorId="4F3847C5" wp14:editId="3D2622EA">
            <wp:extent cx="5572125" cy="2466975"/>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46A4" w:rsidRDefault="005E46A4" w:rsidP="005E46A4">
      <w:pPr>
        <w:overflowPunct w:val="0"/>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Рис.</w:t>
      </w:r>
      <w:r w:rsidR="00B63028">
        <w:rPr>
          <w:rFonts w:ascii="Times New Roman" w:eastAsia="Times New Roman" w:hAnsi="Times New Roman" w:cs="Times New Roman"/>
          <w:noProof/>
          <w:sz w:val="28"/>
          <w:szCs w:val="28"/>
          <w:lang w:eastAsia="ru-RU"/>
        </w:rPr>
        <w:t xml:space="preserve"> 31.</w:t>
      </w:r>
      <w:r>
        <w:rPr>
          <w:rFonts w:ascii="Times New Roman" w:eastAsia="Times New Roman" w:hAnsi="Times New Roman" w:cs="Times New Roman"/>
          <w:noProof/>
          <w:sz w:val="28"/>
          <w:szCs w:val="28"/>
          <w:lang w:eastAsia="ru-RU"/>
        </w:rPr>
        <w:t xml:space="preserve"> </w:t>
      </w:r>
      <w:r w:rsidRPr="00C501FA">
        <w:rPr>
          <w:rFonts w:ascii="Times New Roman" w:eastAsia="Times New Roman" w:hAnsi="Times New Roman" w:cs="Times New Roman"/>
          <w:b/>
          <w:sz w:val="28"/>
          <w:szCs w:val="28"/>
          <w:lang w:eastAsia="ru-RU"/>
        </w:rPr>
        <w:t xml:space="preserve">Динамика расходов на финансирование раздела </w:t>
      </w:r>
      <w:r>
        <w:rPr>
          <w:rFonts w:ascii="Times New Roman" w:eastAsia="Times New Roman" w:hAnsi="Times New Roman" w:cs="Times New Roman"/>
          <w:b/>
          <w:sz w:val="28"/>
          <w:szCs w:val="28"/>
          <w:lang w:eastAsia="ru-RU"/>
        </w:rPr>
        <w:br/>
      </w:r>
      <w:r w:rsidRPr="00C501FA">
        <w:rPr>
          <w:rFonts w:ascii="Times New Roman" w:eastAsia="Times New Roman" w:hAnsi="Times New Roman" w:cs="Times New Roman"/>
          <w:b/>
          <w:sz w:val="28"/>
          <w:szCs w:val="28"/>
          <w:lang w:eastAsia="ru-RU"/>
        </w:rPr>
        <w:t>«Жилищно-коммунальное хозяйство» в 2012-2015 гг., млн. рублей</w:t>
      </w:r>
      <w:r w:rsidRPr="00C501FA">
        <w:rPr>
          <w:rFonts w:ascii="Times New Roman" w:eastAsia="Times New Roman" w:hAnsi="Times New Roman" w:cs="Times New Roman"/>
          <w:noProof/>
          <w:sz w:val="28"/>
          <w:szCs w:val="28"/>
          <w:lang w:eastAsia="ru-RU"/>
        </w:rPr>
        <w:t xml:space="preserve"> </w:t>
      </w:r>
    </w:p>
    <w:p w:rsidR="005E46A4" w:rsidRDefault="005E46A4">
      <w:pP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br w:type="page"/>
      </w:r>
    </w:p>
    <w:p w:rsidR="00C501FA" w:rsidRPr="00C501FA" w:rsidRDefault="00C501FA" w:rsidP="005E46A4">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C501FA">
        <w:rPr>
          <w:rFonts w:ascii="Times New Roman" w:eastAsia="Times New Roman" w:hAnsi="Times New Roman" w:cs="Times New Roman"/>
          <w:noProof/>
          <w:sz w:val="28"/>
          <w:szCs w:val="28"/>
          <w:lang w:eastAsia="ru-RU"/>
        </w:rPr>
        <w:lastRenderedPageBreak/>
        <w:t>Диаграмма</w:t>
      </w:r>
      <w:r w:rsidR="0012290C">
        <w:rPr>
          <w:rFonts w:ascii="Times New Roman" w:eastAsia="Times New Roman" w:hAnsi="Times New Roman" w:cs="Times New Roman"/>
          <w:noProof/>
          <w:sz w:val="28"/>
          <w:szCs w:val="28"/>
          <w:lang w:eastAsia="ru-RU"/>
        </w:rPr>
        <w:t xml:space="preserve"> 8.</w:t>
      </w:r>
    </w:p>
    <w:p w:rsidR="00C501FA" w:rsidRPr="00C501FA" w:rsidRDefault="00C501FA" w:rsidP="00DF530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b/>
          <w:bCs/>
          <w:sz w:val="28"/>
          <w:szCs w:val="28"/>
          <w:lang w:eastAsia="ru-RU"/>
        </w:rPr>
        <w:t xml:space="preserve">Структура расходов на финансирование государственных программ по разделу  «Жилищно-коммунальное  хозяйство» на 2015 г., </w:t>
      </w:r>
      <w:r w:rsidR="005E46A4">
        <w:rPr>
          <w:rFonts w:ascii="Times New Roman" w:eastAsia="Times New Roman" w:hAnsi="Times New Roman" w:cs="Times New Roman"/>
          <w:b/>
          <w:bCs/>
          <w:sz w:val="28"/>
          <w:szCs w:val="28"/>
          <w:lang w:eastAsia="ru-RU"/>
        </w:rPr>
        <w:br/>
      </w:r>
      <w:r w:rsidRPr="00C501FA">
        <w:rPr>
          <w:rFonts w:ascii="Times New Roman" w:eastAsia="Times New Roman" w:hAnsi="Times New Roman" w:cs="Times New Roman"/>
          <w:b/>
          <w:bCs/>
          <w:sz w:val="28"/>
          <w:szCs w:val="28"/>
          <w:lang w:eastAsia="ru-RU"/>
        </w:rPr>
        <w:t>общая сумма расходов  316,7 млн. рублей</w:t>
      </w:r>
      <w:r w:rsidRPr="00C501FA">
        <w:rPr>
          <w:rFonts w:ascii="Times New Roman" w:eastAsia="Times New Roman" w:hAnsi="Times New Roman" w:cs="Times New Roman"/>
          <w:noProof/>
          <w:sz w:val="24"/>
          <w:szCs w:val="24"/>
          <w:lang w:eastAsia="ru-RU"/>
        </w:rPr>
        <w:drawing>
          <wp:inline distT="0" distB="0" distL="0" distR="0" wp14:anchorId="7B163662" wp14:editId="1E314377">
            <wp:extent cx="5095875" cy="680085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445BE" w:rsidRDefault="004445BE" w:rsidP="00DF530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По подразделу</w:t>
      </w:r>
      <w:r w:rsidRPr="00C501FA">
        <w:rPr>
          <w:rFonts w:ascii="Times New Roman" w:eastAsia="Times New Roman" w:hAnsi="Times New Roman" w:cs="Times New Roman"/>
          <w:b/>
          <w:sz w:val="28"/>
          <w:szCs w:val="28"/>
          <w:lang w:eastAsia="ru-RU"/>
        </w:rPr>
        <w:t xml:space="preserve"> </w:t>
      </w:r>
      <w:r w:rsidRPr="00C501FA">
        <w:rPr>
          <w:rFonts w:ascii="Times New Roman" w:eastAsia="Times New Roman" w:hAnsi="Times New Roman" w:cs="Times New Roman"/>
          <w:b/>
          <w:i/>
          <w:sz w:val="28"/>
          <w:szCs w:val="28"/>
          <w:lang w:eastAsia="ru-RU"/>
        </w:rPr>
        <w:t>0501 «Жилищное  хозяйство»</w:t>
      </w:r>
      <w:r w:rsidRPr="00C501FA">
        <w:rPr>
          <w:rFonts w:ascii="Times New Roman" w:eastAsia="Times New Roman" w:hAnsi="Times New Roman" w:cs="Times New Roman"/>
          <w:sz w:val="28"/>
          <w:szCs w:val="28"/>
          <w:lang w:eastAsia="ru-RU"/>
        </w:rPr>
        <w:t xml:space="preserve"> предусмотрены расходы на 2015 год в сумме 20000,0 тыс. рублей. Средства будут направлены на финансирование непрограммных мероприятий по переселению граждан из аварийного жилищного фонда.</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По подразделу</w:t>
      </w:r>
      <w:r w:rsidRPr="00C501FA">
        <w:rPr>
          <w:rFonts w:ascii="Times New Roman" w:eastAsia="Times New Roman" w:hAnsi="Times New Roman" w:cs="Times New Roman"/>
          <w:b/>
          <w:sz w:val="28"/>
          <w:szCs w:val="28"/>
          <w:lang w:eastAsia="ru-RU"/>
        </w:rPr>
        <w:t xml:space="preserve"> </w:t>
      </w:r>
      <w:r w:rsidRPr="00C501FA">
        <w:rPr>
          <w:rFonts w:ascii="Times New Roman" w:eastAsia="Times New Roman" w:hAnsi="Times New Roman" w:cs="Times New Roman"/>
          <w:b/>
          <w:i/>
          <w:sz w:val="28"/>
          <w:szCs w:val="28"/>
          <w:lang w:eastAsia="ru-RU"/>
        </w:rPr>
        <w:t>0505 «Другие вопросы в области жилищно-коммунального хозяйства»</w:t>
      </w:r>
      <w:r w:rsidRPr="00C501FA">
        <w:rPr>
          <w:rFonts w:ascii="Times New Roman" w:eastAsia="Times New Roman" w:hAnsi="Times New Roman" w:cs="Times New Roman"/>
          <w:sz w:val="28"/>
          <w:szCs w:val="28"/>
          <w:lang w:eastAsia="ru-RU"/>
        </w:rPr>
        <w:t xml:space="preserve"> предусмотрены расходы на 2015 год в сумме 296750,8 тыс. рублей. </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lastRenderedPageBreak/>
        <w:t>На финансирование мероприятий подпрограммы «Обеспечение реализации государственной программы» государственной программы Ульяновской области «Развитие строительства и архитектуры в Ульяновской области» на 2014-2018 годы предполагается направить 101505,7 тыс. рублей, в том числе:</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- 65167,5 тыс. рублей – на обеспечение деятельности Министерства строительства, жилищно-коммунального комплекса и транспорта Ульяновской области;</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w:t>
      </w:r>
      <w:r w:rsidRPr="00C501FA">
        <w:rPr>
          <w:rFonts w:ascii="Times New Roman" w:eastAsia="Times New Roman" w:hAnsi="Times New Roman" w:cs="Times New Roman"/>
          <w:color w:val="000000"/>
          <w:sz w:val="28"/>
          <w:szCs w:val="28"/>
          <w:lang w:eastAsia="ru-RU"/>
        </w:rPr>
        <w:t xml:space="preserve"> 26740,8 </w:t>
      </w:r>
      <w:r w:rsidRPr="00C501FA">
        <w:rPr>
          <w:rFonts w:ascii="Times New Roman" w:eastAsia="Times New Roman" w:hAnsi="Times New Roman" w:cs="Times New Roman"/>
          <w:sz w:val="28"/>
          <w:szCs w:val="28"/>
          <w:lang w:eastAsia="ru-RU"/>
        </w:rPr>
        <w:t>тыс. рублей – на обеспечение деятельности областного государственного казённого учреждения «</w:t>
      </w:r>
      <w:proofErr w:type="spellStart"/>
      <w:r w:rsidRPr="00C501FA">
        <w:rPr>
          <w:rFonts w:ascii="Times New Roman" w:eastAsia="Times New Roman" w:hAnsi="Times New Roman" w:cs="Times New Roman"/>
          <w:sz w:val="28"/>
          <w:szCs w:val="28"/>
          <w:lang w:eastAsia="ru-RU"/>
        </w:rPr>
        <w:t>Ульяновскоблстройзаказчик</w:t>
      </w:r>
      <w:proofErr w:type="spellEnd"/>
      <w:r w:rsidRPr="00C501FA">
        <w:rPr>
          <w:rFonts w:ascii="Times New Roman" w:eastAsia="Times New Roman" w:hAnsi="Times New Roman" w:cs="Times New Roman"/>
          <w:sz w:val="28"/>
          <w:szCs w:val="28"/>
          <w:lang w:eastAsia="ru-RU"/>
        </w:rPr>
        <w:t>», подведомственного учреждения Министерства строительства, жилищно-коммунального комплекса и транспорта Ульяновской области;</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- 9597,4 тыс. рублей – субсидии Н</w:t>
      </w:r>
      <w:r w:rsidRPr="00C501FA">
        <w:rPr>
          <w:rFonts w:ascii="Times New Roman" w:eastAsia="Times New Roman" w:hAnsi="Times New Roman" w:cs="Times New Roman"/>
          <w:color w:val="000000"/>
          <w:sz w:val="28"/>
          <w:szCs w:val="28"/>
          <w:lang w:eastAsia="ru-RU"/>
        </w:rPr>
        <w:t>екоммерческой организации «Фонд модернизации жилищно-коммунального комплекса Ульяновской области» на финансовое обеспечение затрат, связанных с его деятельностью</w:t>
      </w:r>
      <w:r w:rsidRPr="00C501FA">
        <w:rPr>
          <w:rFonts w:ascii="Times New Roman" w:eastAsia="Times New Roman" w:hAnsi="Times New Roman" w:cs="Times New Roman"/>
          <w:sz w:val="28"/>
          <w:szCs w:val="28"/>
          <w:lang w:eastAsia="ru-RU"/>
        </w:rPr>
        <w:t>.</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 На финансирование мероприятий государственной программы Ульяновской области «Развитие жилищно-коммунального комплекса в Ульяновской области на 2014-2018 годы» планируется направить 130219,4 тыс. рублей, в том числе:</w:t>
      </w:r>
    </w:p>
    <w:p w:rsidR="00C501FA" w:rsidRP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1. На финансирование мероприятий подпрограммы «Энергосбережение и повышение энергетической эффективности в Ульяновской области» планируется направить средства в сумме 7350,5 тыс. рублей. Данные средства будут направлены  на обеспечение деятельности ОГКУ «Фонд содействия реформированию жилищно-коммунального комплекса и </w:t>
      </w:r>
      <w:proofErr w:type="spellStart"/>
      <w:r w:rsidRPr="00C501FA">
        <w:rPr>
          <w:rFonts w:ascii="Times New Roman" w:eastAsia="Times New Roman" w:hAnsi="Times New Roman" w:cs="Times New Roman"/>
          <w:sz w:val="28"/>
          <w:szCs w:val="28"/>
          <w:lang w:eastAsia="ru-RU"/>
        </w:rPr>
        <w:t>энергоэффективности</w:t>
      </w:r>
      <w:proofErr w:type="spellEnd"/>
      <w:r w:rsidRPr="00C501FA">
        <w:rPr>
          <w:rFonts w:ascii="Times New Roman" w:eastAsia="Times New Roman" w:hAnsi="Times New Roman" w:cs="Times New Roman"/>
          <w:sz w:val="28"/>
          <w:szCs w:val="28"/>
          <w:lang w:eastAsia="ru-RU"/>
        </w:rPr>
        <w:t xml:space="preserve"> Ульяновской области», подведомственного учреждения Министерства строительства, жилищно-коммунального комплекса и транспорта Ульяновской области  (средства заложены в объёме 9 месяцев). </w:t>
      </w:r>
    </w:p>
    <w:p w:rsidR="00C501FA" w:rsidRDefault="00C501FA" w:rsidP="00530A31">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2. На финансирование мероприятий подпрограммы «Содействие муниципальным образованиям Ульяновской области в подготовке и прохождения отопительных сезонов на 2014-2018 годы»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42991,9 тыс. рублей. Средства будут направлены на финансирование ОГКП «Областное коммунальное хозяйство».</w:t>
      </w:r>
    </w:p>
    <w:p w:rsidR="00DF5302" w:rsidRPr="00C501FA" w:rsidRDefault="00DF5302" w:rsidP="00DF530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501FA" w:rsidRPr="00C501FA" w:rsidRDefault="00C501FA" w:rsidP="00DF5302">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Таблица </w:t>
      </w:r>
      <w:r w:rsidR="0012290C">
        <w:rPr>
          <w:rFonts w:ascii="Times New Roman" w:eastAsia="Times New Roman" w:hAnsi="Times New Roman" w:cs="Times New Roman"/>
          <w:sz w:val="28"/>
          <w:szCs w:val="28"/>
          <w:lang w:eastAsia="ru-RU"/>
        </w:rPr>
        <w:t>6.</w:t>
      </w:r>
    </w:p>
    <w:p w:rsidR="00C501FA" w:rsidRPr="00C501FA" w:rsidRDefault="00C501FA" w:rsidP="00DF5302">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proofErr w:type="gramStart"/>
      <w:r w:rsidRPr="00C501FA">
        <w:rPr>
          <w:rFonts w:ascii="Times New Roman" w:eastAsia="Times New Roman" w:hAnsi="Times New Roman" w:cs="Times New Roman"/>
          <w:b/>
          <w:sz w:val="28"/>
          <w:szCs w:val="28"/>
          <w:lang w:eastAsia="ru-RU"/>
        </w:rPr>
        <w:t>Расходы на финансирование  мероприятий подпрограммы «Чистая вода на 2014-2018 годы»  государственной программы Ульяновской области «Развитие жилищно-коммунального комплекса в Ульяновской области на 2014-2018 годы»</w:t>
      </w:r>
      <w:r w:rsidRPr="00C501FA">
        <w:rPr>
          <w:rFonts w:ascii="Times New Roman" w:eastAsia="Times New Roman" w:hAnsi="Times New Roman" w:cs="Times New Roman"/>
          <w:b/>
          <w:color w:val="000000"/>
          <w:sz w:val="28"/>
          <w:szCs w:val="28"/>
          <w:lang w:eastAsia="ru-RU"/>
        </w:rPr>
        <w:t xml:space="preserve">  и подпрограммы «Устойчивое развитие сельских территорий» государственной программы Ульяновской области «Развитие сельского хозяйства и регулирование рынков сельскохозяйственной продукции, сырья и продовольствия в Ульяновской области» на 2014-2020 годы</w:t>
      </w:r>
      <w:r w:rsidRPr="00C501FA">
        <w:rPr>
          <w:rFonts w:ascii="Times New Roman" w:eastAsia="Times New Roman" w:hAnsi="Times New Roman" w:cs="Times New Roman"/>
          <w:b/>
          <w:sz w:val="28"/>
          <w:szCs w:val="28"/>
          <w:lang w:eastAsia="ru-RU"/>
        </w:rPr>
        <w:t>,</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sz w:val="28"/>
          <w:szCs w:val="28"/>
          <w:lang w:eastAsia="ru-RU"/>
        </w:rPr>
        <w:t>тыс. рублей</w:t>
      </w:r>
      <w:proofErr w:type="gramEnd"/>
    </w:p>
    <w:tbl>
      <w:tblPr>
        <w:tblStyle w:val="af3"/>
        <w:tblW w:w="9571" w:type="dxa"/>
        <w:tblLook w:val="04A0" w:firstRow="1" w:lastRow="0" w:firstColumn="1" w:lastColumn="0" w:noHBand="0" w:noVBand="1"/>
      </w:tblPr>
      <w:tblGrid>
        <w:gridCol w:w="2512"/>
        <w:gridCol w:w="1120"/>
        <w:gridCol w:w="996"/>
        <w:gridCol w:w="1120"/>
        <w:gridCol w:w="1116"/>
        <w:gridCol w:w="1120"/>
        <w:gridCol w:w="1125"/>
        <w:gridCol w:w="996"/>
      </w:tblGrid>
      <w:tr w:rsidR="00C501FA" w:rsidRPr="00C501FA" w:rsidTr="00C501FA">
        <w:tc>
          <w:tcPr>
            <w:tcW w:w="2367" w:type="dxa"/>
            <w:vMerge w:val="restart"/>
          </w:tcPr>
          <w:p w:rsidR="00C501FA" w:rsidRPr="00C501FA" w:rsidRDefault="00C501FA" w:rsidP="00DF5302">
            <w:pPr>
              <w:overflowPunct w:val="0"/>
              <w:autoSpaceDE w:val="0"/>
              <w:autoSpaceDN w:val="0"/>
              <w:adjustRightInd w:val="0"/>
              <w:rPr>
                <w:rFonts w:ascii="Times New Roman" w:hAnsi="Times New Roman"/>
                <w:sz w:val="24"/>
                <w:szCs w:val="24"/>
              </w:rPr>
            </w:pPr>
            <w:r w:rsidRPr="00C501FA">
              <w:rPr>
                <w:rFonts w:ascii="Times New Roman" w:hAnsi="Times New Roman"/>
                <w:sz w:val="24"/>
                <w:szCs w:val="24"/>
              </w:rPr>
              <w:t>Наименование расходов</w:t>
            </w:r>
          </w:p>
        </w:tc>
        <w:tc>
          <w:tcPr>
            <w:tcW w:w="2008" w:type="dxa"/>
            <w:gridSpan w:val="2"/>
            <w:vAlign w:val="center"/>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2012 год</w:t>
            </w:r>
          </w:p>
        </w:tc>
        <w:tc>
          <w:tcPr>
            <w:tcW w:w="2121" w:type="dxa"/>
            <w:gridSpan w:val="2"/>
            <w:vAlign w:val="center"/>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2013 год</w:t>
            </w:r>
          </w:p>
        </w:tc>
        <w:tc>
          <w:tcPr>
            <w:tcW w:w="2129" w:type="dxa"/>
            <w:gridSpan w:val="2"/>
            <w:vAlign w:val="center"/>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2014 год</w:t>
            </w:r>
          </w:p>
        </w:tc>
        <w:tc>
          <w:tcPr>
            <w:tcW w:w="946" w:type="dxa"/>
            <w:vAlign w:val="center"/>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2015 год</w:t>
            </w:r>
          </w:p>
        </w:tc>
      </w:tr>
      <w:tr w:rsidR="00C501FA" w:rsidRPr="00C501FA" w:rsidTr="00C501FA">
        <w:tc>
          <w:tcPr>
            <w:tcW w:w="2367" w:type="dxa"/>
            <w:vMerge/>
          </w:tcPr>
          <w:p w:rsidR="00C501FA" w:rsidRPr="00C501FA" w:rsidRDefault="00C501FA" w:rsidP="00DF5302">
            <w:pPr>
              <w:overflowPunct w:val="0"/>
              <w:autoSpaceDE w:val="0"/>
              <w:autoSpaceDN w:val="0"/>
              <w:adjustRightInd w:val="0"/>
              <w:rPr>
                <w:rFonts w:ascii="Times New Roman" w:hAnsi="Times New Roman"/>
                <w:sz w:val="24"/>
                <w:szCs w:val="24"/>
              </w:rPr>
            </w:pPr>
          </w:p>
        </w:tc>
        <w:tc>
          <w:tcPr>
            <w:tcW w:w="1062" w:type="dxa"/>
          </w:tcPr>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первона</w:t>
            </w:r>
            <w:proofErr w:type="spellEnd"/>
            <w:r w:rsidRPr="00C501FA">
              <w:rPr>
                <w:rFonts w:ascii="Times New Roman" w:hAnsi="Times New Roman"/>
                <w:sz w:val="24"/>
                <w:szCs w:val="24"/>
              </w:rPr>
              <w:t>-</w:t>
            </w:r>
          </w:p>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чальный</w:t>
            </w:r>
            <w:proofErr w:type="spellEnd"/>
          </w:p>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план</w:t>
            </w:r>
          </w:p>
        </w:tc>
        <w:tc>
          <w:tcPr>
            <w:tcW w:w="94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факт</w:t>
            </w:r>
          </w:p>
        </w:tc>
        <w:tc>
          <w:tcPr>
            <w:tcW w:w="1062" w:type="dxa"/>
          </w:tcPr>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первона</w:t>
            </w:r>
            <w:proofErr w:type="spellEnd"/>
            <w:r w:rsidRPr="00C501FA">
              <w:rPr>
                <w:rFonts w:ascii="Times New Roman" w:hAnsi="Times New Roman"/>
                <w:sz w:val="24"/>
                <w:szCs w:val="24"/>
              </w:rPr>
              <w:t>-</w:t>
            </w:r>
          </w:p>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чальный</w:t>
            </w:r>
            <w:proofErr w:type="spellEnd"/>
          </w:p>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план</w:t>
            </w:r>
          </w:p>
        </w:tc>
        <w:tc>
          <w:tcPr>
            <w:tcW w:w="1059"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факт</w:t>
            </w:r>
          </w:p>
        </w:tc>
        <w:tc>
          <w:tcPr>
            <w:tcW w:w="1062" w:type="dxa"/>
          </w:tcPr>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первона</w:t>
            </w:r>
            <w:proofErr w:type="spellEnd"/>
            <w:r w:rsidRPr="00C501FA">
              <w:rPr>
                <w:rFonts w:ascii="Times New Roman" w:hAnsi="Times New Roman"/>
                <w:sz w:val="24"/>
                <w:szCs w:val="24"/>
              </w:rPr>
              <w:t>-</w:t>
            </w:r>
          </w:p>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чальный</w:t>
            </w:r>
            <w:proofErr w:type="spellEnd"/>
          </w:p>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план</w:t>
            </w:r>
          </w:p>
        </w:tc>
        <w:tc>
          <w:tcPr>
            <w:tcW w:w="1067" w:type="dxa"/>
          </w:tcPr>
          <w:p w:rsidR="00C501FA" w:rsidRPr="00C501FA" w:rsidRDefault="00C501FA" w:rsidP="00C501FA">
            <w:pPr>
              <w:overflowPunct w:val="0"/>
              <w:autoSpaceDE w:val="0"/>
              <w:autoSpaceDN w:val="0"/>
              <w:adjustRightInd w:val="0"/>
              <w:jc w:val="both"/>
              <w:rPr>
                <w:rFonts w:ascii="Times New Roman" w:hAnsi="Times New Roman"/>
                <w:sz w:val="24"/>
                <w:szCs w:val="24"/>
              </w:rPr>
            </w:pPr>
            <w:proofErr w:type="gramStart"/>
            <w:r w:rsidRPr="00C501FA">
              <w:rPr>
                <w:rFonts w:ascii="Times New Roman" w:hAnsi="Times New Roman"/>
                <w:sz w:val="24"/>
                <w:szCs w:val="24"/>
              </w:rPr>
              <w:t>уточнён-</w:t>
            </w:r>
            <w:proofErr w:type="spellStart"/>
            <w:r w:rsidRPr="00C501FA">
              <w:rPr>
                <w:rFonts w:ascii="Times New Roman" w:hAnsi="Times New Roman"/>
                <w:sz w:val="24"/>
                <w:szCs w:val="24"/>
              </w:rPr>
              <w:t>ный</w:t>
            </w:r>
            <w:proofErr w:type="spellEnd"/>
            <w:proofErr w:type="gramEnd"/>
            <w:r w:rsidRPr="00C501FA">
              <w:rPr>
                <w:rFonts w:ascii="Times New Roman" w:hAnsi="Times New Roman"/>
                <w:sz w:val="24"/>
                <w:szCs w:val="24"/>
              </w:rPr>
              <w:t xml:space="preserve"> план</w:t>
            </w:r>
          </w:p>
        </w:tc>
        <w:tc>
          <w:tcPr>
            <w:tcW w:w="94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проект</w:t>
            </w:r>
          </w:p>
        </w:tc>
      </w:tr>
      <w:tr w:rsidR="00C501FA" w:rsidRPr="00C501FA" w:rsidTr="00C501FA">
        <w:tc>
          <w:tcPr>
            <w:tcW w:w="2367" w:type="dxa"/>
          </w:tcPr>
          <w:p w:rsidR="00C501FA" w:rsidRPr="00C501FA" w:rsidRDefault="00C501FA" w:rsidP="00DF5302">
            <w:pPr>
              <w:overflowPunct w:val="0"/>
              <w:autoSpaceDE w:val="0"/>
              <w:autoSpaceDN w:val="0"/>
              <w:adjustRightInd w:val="0"/>
              <w:rPr>
                <w:rFonts w:ascii="Times New Roman" w:hAnsi="Times New Roman"/>
                <w:sz w:val="24"/>
                <w:szCs w:val="24"/>
              </w:rPr>
            </w:pPr>
            <w:r w:rsidRPr="00C501FA">
              <w:rPr>
                <w:rFonts w:ascii="Times New Roman" w:hAnsi="Times New Roman"/>
                <w:color w:val="000000"/>
                <w:sz w:val="24"/>
                <w:szCs w:val="24"/>
              </w:rPr>
              <w:t xml:space="preserve">подпрограмма «Чистая вода» государственной программы </w:t>
            </w:r>
            <w:r w:rsidRPr="00C501FA">
              <w:rPr>
                <w:rFonts w:ascii="Times New Roman" w:hAnsi="Times New Roman"/>
                <w:color w:val="000000"/>
                <w:sz w:val="24"/>
                <w:szCs w:val="24"/>
              </w:rPr>
              <w:lastRenderedPageBreak/>
              <w:t>Ульяновской области «Развитие жилищно-коммунального хозяйства и повышение энергетической эффективности в Ульяновской области» на 2014-2018 годы</w:t>
            </w:r>
          </w:p>
        </w:tc>
        <w:tc>
          <w:tcPr>
            <w:tcW w:w="1062" w:type="dxa"/>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lastRenderedPageBreak/>
              <w:t>0</w:t>
            </w:r>
          </w:p>
        </w:tc>
        <w:tc>
          <w:tcPr>
            <w:tcW w:w="94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5065,3</w:t>
            </w:r>
          </w:p>
        </w:tc>
        <w:tc>
          <w:tcPr>
            <w:tcW w:w="1062" w:type="dxa"/>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0</w:t>
            </w:r>
          </w:p>
        </w:tc>
        <w:tc>
          <w:tcPr>
            <w:tcW w:w="1059"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61163,0</w:t>
            </w:r>
          </w:p>
        </w:tc>
        <w:tc>
          <w:tcPr>
            <w:tcW w:w="1062" w:type="dxa"/>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0</w:t>
            </w:r>
          </w:p>
        </w:tc>
        <w:tc>
          <w:tcPr>
            <w:tcW w:w="1067"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12188,1</w:t>
            </w:r>
          </w:p>
        </w:tc>
        <w:tc>
          <w:tcPr>
            <w:tcW w:w="94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11587,7</w:t>
            </w:r>
          </w:p>
        </w:tc>
      </w:tr>
      <w:tr w:rsidR="00C501FA" w:rsidRPr="00C501FA" w:rsidTr="00C501FA">
        <w:tc>
          <w:tcPr>
            <w:tcW w:w="2367" w:type="dxa"/>
          </w:tcPr>
          <w:p w:rsidR="00C501FA" w:rsidRPr="00C501FA" w:rsidRDefault="00C501FA" w:rsidP="00DF5302">
            <w:pPr>
              <w:overflowPunct w:val="0"/>
              <w:autoSpaceDE w:val="0"/>
              <w:autoSpaceDN w:val="0"/>
              <w:adjustRightInd w:val="0"/>
              <w:rPr>
                <w:rFonts w:ascii="Times New Roman" w:hAnsi="Times New Roman"/>
                <w:sz w:val="24"/>
                <w:szCs w:val="24"/>
              </w:rPr>
            </w:pPr>
            <w:r w:rsidRPr="00C501FA">
              <w:rPr>
                <w:rFonts w:ascii="Times New Roman" w:hAnsi="Times New Roman"/>
                <w:color w:val="000000"/>
                <w:sz w:val="24"/>
                <w:szCs w:val="24"/>
              </w:rPr>
              <w:lastRenderedPageBreak/>
              <w:t>н подпрограмма «Устойчивое развитие сельских территорий» государственной программы Ульяновской области «Развитие сельского хозяйства и регулирование рынков сельскохозяйственной продукции, сырья и продовольствия в Ульяновской области» на 2014-2020 годы</w:t>
            </w:r>
            <w:r w:rsidRPr="00C501FA">
              <w:rPr>
                <w:rFonts w:ascii="Times New Roman" w:hAnsi="Times New Roman"/>
                <w:color w:val="000000"/>
                <w:sz w:val="28"/>
                <w:szCs w:val="28"/>
              </w:rPr>
              <w:t xml:space="preserve"> </w:t>
            </w:r>
            <w:r w:rsidRPr="00C501FA">
              <w:rPr>
                <w:rFonts w:ascii="Times New Roman" w:hAnsi="Times New Roman"/>
                <w:color w:val="000000"/>
                <w:sz w:val="24"/>
                <w:szCs w:val="24"/>
              </w:rPr>
              <w:t xml:space="preserve">на </w:t>
            </w:r>
            <w:proofErr w:type="spellStart"/>
            <w:r w:rsidRPr="00C501FA">
              <w:rPr>
                <w:rFonts w:ascii="Times New Roman" w:hAnsi="Times New Roman"/>
                <w:color w:val="000000"/>
                <w:sz w:val="24"/>
                <w:szCs w:val="24"/>
              </w:rPr>
              <w:t>софинансирование</w:t>
            </w:r>
            <w:proofErr w:type="spellEnd"/>
            <w:r w:rsidRPr="00C501FA">
              <w:rPr>
                <w:rFonts w:ascii="Times New Roman" w:hAnsi="Times New Roman"/>
                <w:color w:val="000000"/>
                <w:sz w:val="24"/>
                <w:szCs w:val="24"/>
              </w:rPr>
              <w:t xml:space="preserve"> мероприятий в рамках реализации ФЦП «Устойчивое развитие сельских территорий на 2014-2017 годы</w:t>
            </w:r>
          </w:p>
        </w:tc>
        <w:tc>
          <w:tcPr>
            <w:tcW w:w="1062"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32792,6</w:t>
            </w:r>
          </w:p>
        </w:tc>
        <w:tc>
          <w:tcPr>
            <w:tcW w:w="946" w:type="dxa"/>
          </w:tcPr>
          <w:p w:rsidR="00C501FA" w:rsidRPr="00C501FA" w:rsidRDefault="00C501FA" w:rsidP="00C501FA">
            <w:pPr>
              <w:jc w:val="center"/>
              <w:rPr>
                <w:rFonts w:ascii="Times New Roman" w:hAnsi="Times New Roman"/>
                <w:sz w:val="24"/>
                <w:szCs w:val="24"/>
              </w:rPr>
            </w:pPr>
            <w:r w:rsidRPr="00C501FA">
              <w:rPr>
                <w:rFonts w:ascii="Times New Roman" w:hAnsi="Times New Roman"/>
                <w:bCs/>
                <w:color w:val="000000"/>
                <w:kern w:val="24"/>
                <w:sz w:val="24"/>
                <w:szCs w:val="24"/>
              </w:rPr>
              <w:t>33731,4</w:t>
            </w:r>
          </w:p>
        </w:tc>
        <w:tc>
          <w:tcPr>
            <w:tcW w:w="1062"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43000,0</w:t>
            </w:r>
          </w:p>
        </w:tc>
        <w:tc>
          <w:tcPr>
            <w:tcW w:w="1059"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85996,6</w:t>
            </w:r>
          </w:p>
        </w:tc>
        <w:tc>
          <w:tcPr>
            <w:tcW w:w="1062"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41000,0</w:t>
            </w:r>
          </w:p>
        </w:tc>
        <w:tc>
          <w:tcPr>
            <w:tcW w:w="1067"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44225,7</w:t>
            </w:r>
          </w:p>
        </w:tc>
        <w:tc>
          <w:tcPr>
            <w:tcW w:w="94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42014,5</w:t>
            </w:r>
          </w:p>
        </w:tc>
      </w:tr>
      <w:tr w:rsidR="00C501FA" w:rsidRPr="00C501FA" w:rsidTr="00C501FA">
        <w:tc>
          <w:tcPr>
            <w:tcW w:w="2367" w:type="dxa"/>
          </w:tcPr>
          <w:p w:rsidR="00C501FA" w:rsidRPr="00C501FA" w:rsidRDefault="00C501FA" w:rsidP="00DF5302">
            <w:pPr>
              <w:overflowPunct w:val="0"/>
              <w:autoSpaceDE w:val="0"/>
              <w:autoSpaceDN w:val="0"/>
              <w:adjustRightInd w:val="0"/>
              <w:rPr>
                <w:rFonts w:ascii="Times New Roman" w:hAnsi="Times New Roman"/>
                <w:b/>
                <w:sz w:val="24"/>
                <w:szCs w:val="24"/>
              </w:rPr>
            </w:pPr>
            <w:r w:rsidRPr="00C501FA">
              <w:rPr>
                <w:rFonts w:ascii="Times New Roman" w:hAnsi="Times New Roman"/>
                <w:b/>
                <w:sz w:val="24"/>
                <w:szCs w:val="24"/>
              </w:rPr>
              <w:t>ИТОГО</w:t>
            </w:r>
          </w:p>
        </w:tc>
        <w:tc>
          <w:tcPr>
            <w:tcW w:w="1062" w:type="dxa"/>
          </w:tcPr>
          <w:p w:rsidR="00C501FA" w:rsidRPr="00C501FA" w:rsidRDefault="00C501FA" w:rsidP="00C501FA">
            <w:pPr>
              <w:jc w:val="center"/>
              <w:rPr>
                <w:rFonts w:ascii="Times New Roman" w:hAnsi="Times New Roman"/>
                <w:sz w:val="24"/>
                <w:szCs w:val="24"/>
              </w:rPr>
            </w:pPr>
            <w:r w:rsidRPr="00C501FA">
              <w:rPr>
                <w:rFonts w:ascii="Times New Roman" w:hAnsi="Times New Roman"/>
                <w:b/>
                <w:bCs/>
                <w:color w:val="000000"/>
                <w:kern w:val="24"/>
                <w:sz w:val="24"/>
                <w:szCs w:val="24"/>
                <w:lang w:val="en-US"/>
              </w:rPr>
              <w:t>32792,6</w:t>
            </w:r>
          </w:p>
          <w:p w:rsidR="00C501FA" w:rsidRPr="00C501FA" w:rsidRDefault="00C501FA" w:rsidP="00C501FA">
            <w:pPr>
              <w:overflowPunct w:val="0"/>
              <w:autoSpaceDE w:val="0"/>
              <w:autoSpaceDN w:val="0"/>
              <w:adjustRightInd w:val="0"/>
              <w:jc w:val="both"/>
              <w:rPr>
                <w:rFonts w:ascii="Times New Roman" w:hAnsi="Times New Roman"/>
                <w:sz w:val="24"/>
                <w:szCs w:val="24"/>
              </w:rPr>
            </w:pPr>
          </w:p>
        </w:tc>
        <w:tc>
          <w:tcPr>
            <w:tcW w:w="946" w:type="dxa"/>
          </w:tcPr>
          <w:p w:rsidR="00C501FA" w:rsidRPr="00C501FA" w:rsidRDefault="00C501FA" w:rsidP="00C501FA">
            <w:pPr>
              <w:jc w:val="center"/>
              <w:rPr>
                <w:rFonts w:ascii="Times New Roman" w:hAnsi="Times New Roman"/>
                <w:sz w:val="24"/>
                <w:szCs w:val="24"/>
              </w:rPr>
            </w:pPr>
            <w:r w:rsidRPr="00C501FA">
              <w:rPr>
                <w:rFonts w:ascii="Times New Roman" w:hAnsi="Times New Roman"/>
                <w:b/>
                <w:bCs/>
                <w:color w:val="000000"/>
                <w:kern w:val="24"/>
                <w:sz w:val="24"/>
                <w:szCs w:val="24"/>
                <w:lang w:val="en-US"/>
              </w:rPr>
              <w:t>38796,7</w:t>
            </w:r>
          </w:p>
          <w:p w:rsidR="00C501FA" w:rsidRPr="00C501FA" w:rsidRDefault="00C501FA" w:rsidP="00C501FA">
            <w:pPr>
              <w:overflowPunct w:val="0"/>
              <w:autoSpaceDE w:val="0"/>
              <w:autoSpaceDN w:val="0"/>
              <w:adjustRightInd w:val="0"/>
              <w:jc w:val="both"/>
              <w:rPr>
                <w:rFonts w:ascii="Times New Roman" w:hAnsi="Times New Roman"/>
                <w:sz w:val="24"/>
                <w:szCs w:val="24"/>
              </w:rPr>
            </w:pPr>
          </w:p>
        </w:tc>
        <w:tc>
          <w:tcPr>
            <w:tcW w:w="1062" w:type="dxa"/>
          </w:tcPr>
          <w:p w:rsidR="00C501FA" w:rsidRPr="00C501FA" w:rsidRDefault="00C501FA" w:rsidP="00C501FA">
            <w:pPr>
              <w:jc w:val="center"/>
              <w:rPr>
                <w:rFonts w:ascii="Times New Roman" w:hAnsi="Times New Roman"/>
                <w:sz w:val="24"/>
                <w:szCs w:val="24"/>
              </w:rPr>
            </w:pPr>
            <w:r w:rsidRPr="00C501FA">
              <w:rPr>
                <w:rFonts w:ascii="Times New Roman" w:hAnsi="Times New Roman"/>
                <w:b/>
                <w:bCs/>
                <w:color w:val="000000"/>
                <w:kern w:val="24"/>
                <w:sz w:val="24"/>
                <w:szCs w:val="24"/>
                <w:lang w:val="en-US"/>
              </w:rPr>
              <w:t>43000</w:t>
            </w:r>
          </w:p>
          <w:p w:rsidR="00C501FA" w:rsidRPr="00C501FA" w:rsidRDefault="00C501FA" w:rsidP="00C501FA">
            <w:pPr>
              <w:overflowPunct w:val="0"/>
              <w:autoSpaceDE w:val="0"/>
              <w:autoSpaceDN w:val="0"/>
              <w:adjustRightInd w:val="0"/>
              <w:jc w:val="both"/>
              <w:rPr>
                <w:rFonts w:ascii="Times New Roman" w:hAnsi="Times New Roman"/>
                <w:sz w:val="24"/>
                <w:szCs w:val="24"/>
              </w:rPr>
            </w:pPr>
          </w:p>
        </w:tc>
        <w:tc>
          <w:tcPr>
            <w:tcW w:w="1059" w:type="dxa"/>
          </w:tcPr>
          <w:p w:rsidR="00C501FA" w:rsidRPr="00C501FA" w:rsidRDefault="00C501FA" w:rsidP="00C501FA">
            <w:pPr>
              <w:jc w:val="center"/>
              <w:rPr>
                <w:rFonts w:ascii="Times New Roman" w:hAnsi="Times New Roman"/>
                <w:sz w:val="24"/>
                <w:szCs w:val="24"/>
              </w:rPr>
            </w:pPr>
            <w:r w:rsidRPr="00C501FA">
              <w:rPr>
                <w:rFonts w:ascii="Times New Roman" w:hAnsi="Times New Roman"/>
                <w:b/>
                <w:bCs/>
                <w:color w:val="000000"/>
                <w:kern w:val="24"/>
                <w:sz w:val="24"/>
                <w:szCs w:val="24"/>
                <w:lang w:val="en-US"/>
              </w:rPr>
              <w:t>147159,6</w:t>
            </w:r>
          </w:p>
          <w:p w:rsidR="00C501FA" w:rsidRPr="00C501FA" w:rsidRDefault="00C501FA" w:rsidP="00C501FA">
            <w:pPr>
              <w:overflowPunct w:val="0"/>
              <w:autoSpaceDE w:val="0"/>
              <w:autoSpaceDN w:val="0"/>
              <w:adjustRightInd w:val="0"/>
              <w:jc w:val="both"/>
              <w:rPr>
                <w:rFonts w:ascii="Times New Roman" w:hAnsi="Times New Roman"/>
                <w:sz w:val="24"/>
                <w:szCs w:val="24"/>
              </w:rPr>
            </w:pPr>
          </w:p>
        </w:tc>
        <w:tc>
          <w:tcPr>
            <w:tcW w:w="1062" w:type="dxa"/>
          </w:tcPr>
          <w:p w:rsidR="00C501FA" w:rsidRPr="00C501FA" w:rsidRDefault="00C501FA" w:rsidP="00C501FA">
            <w:pPr>
              <w:jc w:val="center"/>
              <w:rPr>
                <w:rFonts w:ascii="Times New Roman" w:hAnsi="Times New Roman"/>
                <w:sz w:val="24"/>
                <w:szCs w:val="24"/>
              </w:rPr>
            </w:pPr>
            <w:r w:rsidRPr="00C501FA">
              <w:rPr>
                <w:rFonts w:ascii="Times New Roman" w:hAnsi="Times New Roman"/>
                <w:b/>
                <w:bCs/>
                <w:color w:val="000000"/>
                <w:kern w:val="24"/>
                <w:sz w:val="24"/>
                <w:szCs w:val="24"/>
                <w:lang w:val="en-US"/>
              </w:rPr>
              <w:t>41000</w:t>
            </w:r>
          </w:p>
          <w:p w:rsidR="00C501FA" w:rsidRPr="00C501FA" w:rsidRDefault="00C501FA" w:rsidP="00C501FA">
            <w:pPr>
              <w:overflowPunct w:val="0"/>
              <w:autoSpaceDE w:val="0"/>
              <w:autoSpaceDN w:val="0"/>
              <w:adjustRightInd w:val="0"/>
              <w:jc w:val="both"/>
              <w:rPr>
                <w:rFonts w:ascii="Times New Roman" w:hAnsi="Times New Roman"/>
                <w:sz w:val="24"/>
                <w:szCs w:val="24"/>
              </w:rPr>
            </w:pPr>
          </w:p>
        </w:tc>
        <w:tc>
          <w:tcPr>
            <w:tcW w:w="1067" w:type="dxa"/>
          </w:tcPr>
          <w:p w:rsidR="00C501FA" w:rsidRPr="00C501FA" w:rsidRDefault="00C501FA" w:rsidP="00C501FA">
            <w:pPr>
              <w:jc w:val="center"/>
              <w:rPr>
                <w:rFonts w:ascii="Times New Roman" w:hAnsi="Times New Roman"/>
                <w:sz w:val="24"/>
                <w:szCs w:val="24"/>
              </w:rPr>
            </w:pPr>
            <w:r w:rsidRPr="00C501FA">
              <w:rPr>
                <w:rFonts w:ascii="Times New Roman" w:hAnsi="Times New Roman"/>
                <w:b/>
                <w:bCs/>
                <w:kern w:val="24"/>
                <w:sz w:val="24"/>
                <w:szCs w:val="24"/>
                <w:lang w:val="en-US"/>
              </w:rPr>
              <w:t>56413,8</w:t>
            </w:r>
          </w:p>
          <w:p w:rsidR="00C501FA" w:rsidRPr="00C501FA" w:rsidRDefault="00C501FA" w:rsidP="00C501FA">
            <w:pPr>
              <w:overflowPunct w:val="0"/>
              <w:autoSpaceDE w:val="0"/>
              <w:autoSpaceDN w:val="0"/>
              <w:adjustRightInd w:val="0"/>
              <w:jc w:val="both"/>
              <w:rPr>
                <w:rFonts w:ascii="Times New Roman" w:hAnsi="Times New Roman"/>
                <w:sz w:val="24"/>
                <w:szCs w:val="24"/>
              </w:rPr>
            </w:pPr>
          </w:p>
        </w:tc>
        <w:tc>
          <w:tcPr>
            <w:tcW w:w="946" w:type="dxa"/>
          </w:tcPr>
          <w:p w:rsidR="00C501FA" w:rsidRPr="00C501FA" w:rsidRDefault="00C501FA" w:rsidP="00C501FA">
            <w:pPr>
              <w:jc w:val="center"/>
              <w:rPr>
                <w:rFonts w:ascii="Times New Roman" w:hAnsi="Times New Roman"/>
                <w:sz w:val="24"/>
                <w:szCs w:val="24"/>
              </w:rPr>
            </w:pPr>
            <w:r w:rsidRPr="00C501FA">
              <w:rPr>
                <w:rFonts w:ascii="Times New Roman" w:hAnsi="Times New Roman"/>
                <w:b/>
                <w:bCs/>
                <w:color w:val="000000"/>
                <w:kern w:val="24"/>
                <w:sz w:val="24"/>
                <w:szCs w:val="24"/>
                <w:lang w:val="en-US"/>
              </w:rPr>
              <w:t>53602,2</w:t>
            </w:r>
          </w:p>
          <w:p w:rsidR="00C501FA" w:rsidRPr="00C501FA" w:rsidRDefault="00C501FA" w:rsidP="00C501FA">
            <w:pPr>
              <w:overflowPunct w:val="0"/>
              <w:autoSpaceDE w:val="0"/>
              <w:autoSpaceDN w:val="0"/>
              <w:adjustRightInd w:val="0"/>
              <w:jc w:val="both"/>
              <w:rPr>
                <w:rFonts w:ascii="Times New Roman" w:hAnsi="Times New Roman"/>
                <w:sz w:val="24"/>
                <w:szCs w:val="24"/>
              </w:rPr>
            </w:pPr>
          </w:p>
        </w:tc>
      </w:tr>
    </w:tbl>
    <w:p w:rsidR="00C501FA" w:rsidRPr="00C501FA" w:rsidRDefault="00C501FA" w:rsidP="00C501F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501FA" w:rsidRPr="00C501FA" w:rsidRDefault="00DF5302" w:rsidP="004445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F5302" w:rsidRDefault="00DF5302" w:rsidP="00DF5302">
      <w:pPr>
        <w:overflowPunct w:val="0"/>
        <w:autoSpaceDE w:val="0"/>
        <w:autoSpaceDN w:val="0"/>
        <w:adjustRightInd w:val="0"/>
        <w:spacing w:after="0" w:line="235"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noProof/>
          <w:sz w:val="20"/>
          <w:szCs w:val="20"/>
          <w:lang w:eastAsia="ru-RU"/>
        </w:rPr>
        <w:lastRenderedPageBreak/>
        <w:drawing>
          <wp:inline distT="0" distB="0" distL="0" distR="0" wp14:anchorId="62F5FB6E" wp14:editId="11BB8494">
            <wp:extent cx="5486400" cy="248602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C501FA">
        <w:rPr>
          <w:rFonts w:ascii="Times New Roman" w:eastAsia="Times New Roman" w:hAnsi="Times New Roman" w:cs="Times New Roman"/>
          <w:b/>
          <w:sz w:val="28"/>
          <w:szCs w:val="28"/>
          <w:lang w:eastAsia="ru-RU"/>
        </w:rPr>
        <w:t xml:space="preserve"> </w:t>
      </w:r>
    </w:p>
    <w:p w:rsidR="00C501FA" w:rsidRPr="00DF5302" w:rsidRDefault="00DF5302" w:rsidP="00DF5302">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DF5302">
        <w:rPr>
          <w:rFonts w:ascii="Times New Roman" w:eastAsia="Times New Roman" w:hAnsi="Times New Roman" w:cs="Times New Roman"/>
          <w:sz w:val="28"/>
          <w:szCs w:val="28"/>
          <w:lang w:eastAsia="ru-RU"/>
        </w:rPr>
        <w:t xml:space="preserve">Рис. </w:t>
      </w:r>
      <w:r w:rsidR="00B63028">
        <w:rPr>
          <w:rFonts w:ascii="Times New Roman" w:eastAsia="Times New Roman" w:hAnsi="Times New Roman" w:cs="Times New Roman"/>
          <w:sz w:val="28"/>
          <w:szCs w:val="28"/>
          <w:lang w:eastAsia="ru-RU"/>
        </w:rPr>
        <w:t xml:space="preserve">32. </w:t>
      </w:r>
      <w:r w:rsidR="00C501FA" w:rsidRPr="00C501FA">
        <w:rPr>
          <w:rFonts w:ascii="Times New Roman" w:eastAsia="Times New Roman" w:hAnsi="Times New Roman" w:cs="Times New Roman"/>
          <w:b/>
          <w:sz w:val="28"/>
          <w:szCs w:val="28"/>
          <w:lang w:eastAsia="ru-RU"/>
        </w:rPr>
        <w:t>Динамика выделения средств областного бюджета на финансирование подпрограммы «Чистая вода на 2014-2018 годы»  государственной программы Ульяновской области «Развитие жилищно-коммунального комплекса в Ульяновской области на 2014-2018 годы»</w:t>
      </w:r>
      <w:r w:rsidR="00C501FA" w:rsidRPr="00C501FA">
        <w:rPr>
          <w:rFonts w:ascii="Times New Roman" w:eastAsia="Times New Roman" w:hAnsi="Times New Roman" w:cs="Times New Roman"/>
          <w:b/>
          <w:color w:val="000000"/>
          <w:sz w:val="28"/>
          <w:szCs w:val="28"/>
          <w:lang w:eastAsia="ru-RU"/>
        </w:rPr>
        <w:t xml:space="preserve">  и на </w:t>
      </w:r>
      <w:proofErr w:type="spellStart"/>
      <w:r w:rsidR="00C501FA" w:rsidRPr="00C501FA">
        <w:rPr>
          <w:rFonts w:ascii="Times New Roman" w:eastAsia="Times New Roman" w:hAnsi="Times New Roman" w:cs="Times New Roman"/>
          <w:b/>
          <w:color w:val="000000"/>
          <w:sz w:val="28"/>
          <w:szCs w:val="28"/>
          <w:lang w:eastAsia="ru-RU"/>
        </w:rPr>
        <w:t>софинансирование</w:t>
      </w:r>
      <w:proofErr w:type="spellEnd"/>
      <w:r w:rsidR="00C501FA" w:rsidRPr="00C501FA">
        <w:rPr>
          <w:rFonts w:ascii="Times New Roman" w:eastAsia="Times New Roman" w:hAnsi="Times New Roman" w:cs="Times New Roman"/>
          <w:b/>
          <w:color w:val="000000"/>
          <w:sz w:val="28"/>
          <w:szCs w:val="28"/>
          <w:lang w:eastAsia="ru-RU"/>
        </w:rPr>
        <w:t xml:space="preserve"> мероприятий по строительству и реконструкции объектов водоснабжения в сельской местности в рамках реализации федеральной целевой программы «Устойчивое развитие сельских территорий на 2014-2017 годы»</w:t>
      </w:r>
      <w:r w:rsidR="00C501FA" w:rsidRPr="00C501FA">
        <w:rPr>
          <w:rFonts w:ascii="Times New Roman" w:eastAsia="Times New Roman" w:hAnsi="Times New Roman" w:cs="Times New Roman"/>
          <w:b/>
          <w:sz w:val="28"/>
          <w:szCs w:val="28"/>
          <w:lang w:eastAsia="ru-RU"/>
        </w:rPr>
        <w:t>,</w:t>
      </w:r>
      <w:r w:rsidR="00C501FA" w:rsidRPr="00C501FA">
        <w:rPr>
          <w:rFonts w:ascii="Times New Roman" w:eastAsia="Times New Roman" w:hAnsi="Times New Roman" w:cs="Times New Roman"/>
          <w:sz w:val="28"/>
          <w:szCs w:val="28"/>
          <w:lang w:eastAsia="ru-RU"/>
        </w:rPr>
        <w:t xml:space="preserve"> </w:t>
      </w:r>
      <w:proofErr w:type="gramStart"/>
      <w:r w:rsidR="00C501FA" w:rsidRPr="00C501FA">
        <w:rPr>
          <w:rFonts w:ascii="Times New Roman" w:eastAsia="Times New Roman" w:hAnsi="Times New Roman" w:cs="Times New Roman"/>
          <w:b/>
          <w:sz w:val="28"/>
          <w:szCs w:val="28"/>
          <w:lang w:eastAsia="ru-RU"/>
        </w:rPr>
        <w:t>млн</w:t>
      </w:r>
      <w:proofErr w:type="gramEnd"/>
      <w:r w:rsidR="00C501FA" w:rsidRPr="00C501FA">
        <w:rPr>
          <w:rFonts w:ascii="Times New Roman" w:eastAsia="Times New Roman" w:hAnsi="Times New Roman" w:cs="Times New Roman"/>
          <w:b/>
          <w:sz w:val="28"/>
          <w:szCs w:val="28"/>
          <w:lang w:eastAsia="ru-RU"/>
        </w:rPr>
        <w:t xml:space="preserve"> рублей</w:t>
      </w:r>
    </w:p>
    <w:p w:rsidR="00C501FA" w:rsidRPr="00C501FA" w:rsidRDefault="00C501FA" w:rsidP="00DF530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501FA" w:rsidRPr="00C501FA" w:rsidRDefault="00C501FA" w:rsidP="00DF530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 3. На финансирование мероприятий подпрограммы «Чистая вода на 2014-2018 годы»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45790,0 тыс. рублей, в том числе:</w:t>
      </w:r>
    </w:p>
    <w:p w:rsidR="00C501FA" w:rsidRPr="00C501FA" w:rsidRDefault="00C501FA" w:rsidP="00DF530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34211,3 тыс. рублей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на финансирование ОГКП «Радищевский групповой водовод»;</w:t>
      </w:r>
    </w:p>
    <w:p w:rsidR="00C501FA" w:rsidRPr="00C501FA" w:rsidRDefault="00C501FA" w:rsidP="00DF5302">
      <w:pPr>
        <w:overflowPunct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11578,7 тыс. рублей</w:t>
      </w:r>
      <w:r w:rsidRPr="00C501FA">
        <w:rPr>
          <w:rFonts w:ascii="Times New Roman" w:eastAsia="Times New Roman" w:hAnsi="Times New Roman" w:cs="Times New Roman"/>
          <w:color w:val="000000"/>
          <w:sz w:val="28"/>
          <w:szCs w:val="28"/>
          <w:lang w:eastAsia="ru-RU"/>
        </w:rPr>
        <w:t xml:space="preserve"> – на погашение кредиторской задолженности за ранее выполненные работы по строительству и реконструкции объектов водоснабжения, по восстановлению дебита водозаборных скважин</w:t>
      </w:r>
      <w:r w:rsidRPr="00C501FA">
        <w:rPr>
          <w:rFonts w:ascii="Times New Roman" w:eastAsia="Times New Roman" w:hAnsi="Times New Roman" w:cs="Times New Roman"/>
          <w:sz w:val="28"/>
          <w:szCs w:val="28"/>
          <w:lang w:eastAsia="ru-RU"/>
        </w:rPr>
        <w:t>.</w:t>
      </w:r>
    </w:p>
    <w:p w:rsidR="00C501FA" w:rsidRPr="00C501FA" w:rsidRDefault="00C501FA" w:rsidP="00C501FA">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Таблица</w:t>
      </w:r>
      <w:r w:rsidR="0012290C">
        <w:rPr>
          <w:rFonts w:ascii="Times New Roman" w:eastAsia="Times New Roman" w:hAnsi="Times New Roman" w:cs="Times New Roman"/>
          <w:sz w:val="28"/>
          <w:szCs w:val="28"/>
          <w:lang w:eastAsia="ru-RU"/>
        </w:rPr>
        <w:t xml:space="preserve"> 7.</w:t>
      </w:r>
    </w:p>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roofErr w:type="gramStart"/>
      <w:r w:rsidRPr="00C501FA">
        <w:rPr>
          <w:rFonts w:ascii="Times New Roman" w:eastAsia="Times New Roman" w:hAnsi="Times New Roman" w:cs="Times New Roman"/>
          <w:b/>
          <w:sz w:val="28"/>
          <w:szCs w:val="28"/>
          <w:lang w:eastAsia="ru-RU"/>
        </w:rPr>
        <w:t xml:space="preserve">Расходы на финансирование подпрограммы «Газификация населённых пунктов Ульяновской области на 2014-2018 годы»  государственной программы Ульяновской области «Развитие жилищно-коммунального комплекса в Ульяновской области на 2014-2018 годы» и </w:t>
      </w:r>
      <w:r w:rsidRPr="00C501FA">
        <w:rPr>
          <w:rFonts w:ascii="Times New Roman" w:eastAsia="Times New Roman" w:hAnsi="Times New Roman" w:cs="Times New Roman"/>
          <w:b/>
          <w:color w:val="000000"/>
          <w:sz w:val="28"/>
          <w:szCs w:val="28"/>
          <w:lang w:eastAsia="ru-RU"/>
        </w:rPr>
        <w:t>подпрограммы «Устойчивое развитие сельских территорий» государственной программы Ульяновской области «Развитие сельского хозяйства и регулирование рынков сельскохозяйственной продукции, сырья и продовольствия в Ульяновской области» на 2014-2020 годы</w:t>
      </w:r>
      <w:r w:rsidRPr="00C501FA">
        <w:rPr>
          <w:rFonts w:ascii="Times New Roman" w:eastAsia="Times New Roman" w:hAnsi="Times New Roman" w:cs="Times New Roman"/>
          <w:color w:val="000000"/>
          <w:sz w:val="28"/>
          <w:szCs w:val="28"/>
          <w:lang w:eastAsia="ru-RU"/>
        </w:rPr>
        <w:t xml:space="preserve">, </w:t>
      </w:r>
      <w:r w:rsidRPr="00C501FA">
        <w:rPr>
          <w:rFonts w:ascii="Times New Roman" w:eastAsia="Times New Roman" w:hAnsi="Times New Roman" w:cs="Times New Roman"/>
          <w:b/>
          <w:sz w:val="28"/>
          <w:szCs w:val="28"/>
          <w:lang w:eastAsia="ru-RU"/>
        </w:rPr>
        <w:t>тыс. рублей</w:t>
      </w:r>
      <w:proofErr w:type="gramEnd"/>
    </w:p>
    <w:p w:rsidR="00C501FA" w:rsidRPr="00C501FA" w:rsidRDefault="00C501FA" w:rsidP="00C501F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Style w:val="af3"/>
        <w:tblW w:w="10105" w:type="dxa"/>
        <w:tblLook w:val="04A0" w:firstRow="1" w:lastRow="0" w:firstColumn="1" w:lastColumn="0" w:noHBand="0" w:noVBand="1"/>
      </w:tblPr>
      <w:tblGrid>
        <w:gridCol w:w="2512"/>
        <w:gridCol w:w="1120"/>
        <w:gridCol w:w="996"/>
        <w:gridCol w:w="1120"/>
        <w:gridCol w:w="1116"/>
        <w:gridCol w:w="1120"/>
        <w:gridCol w:w="1125"/>
        <w:gridCol w:w="996"/>
      </w:tblGrid>
      <w:tr w:rsidR="00C501FA" w:rsidRPr="00C501FA" w:rsidTr="00C501FA">
        <w:tc>
          <w:tcPr>
            <w:tcW w:w="2512" w:type="dxa"/>
            <w:vMerge w:val="restart"/>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Наименование расходов</w:t>
            </w:r>
          </w:p>
        </w:tc>
        <w:tc>
          <w:tcPr>
            <w:tcW w:w="2116" w:type="dxa"/>
            <w:gridSpan w:val="2"/>
            <w:vAlign w:val="center"/>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2012 год</w:t>
            </w:r>
          </w:p>
        </w:tc>
        <w:tc>
          <w:tcPr>
            <w:tcW w:w="2236" w:type="dxa"/>
            <w:gridSpan w:val="2"/>
            <w:vAlign w:val="center"/>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2013 год</w:t>
            </w:r>
          </w:p>
        </w:tc>
        <w:tc>
          <w:tcPr>
            <w:tcW w:w="2245" w:type="dxa"/>
            <w:gridSpan w:val="2"/>
            <w:vAlign w:val="center"/>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2014 год</w:t>
            </w:r>
          </w:p>
        </w:tc>
        <w:tc>
          <w:tcPr>
            <w:tcW w:w="996" w:type="dxa"/>
            <w:vAlign w:val="center"/>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2015 год</w:t>
            </w:r>
          </w:p>
        </w:tc>
      </w:tr>
      <w:tr w:rsidR="00C501FA" w:rsidRPr="00C501FA" w:rsidTr="00C501FA">
        <w:tc>
          <w:tcPr>
            <w:tcW w:w="2512" w:type="dxa"/>
            <w:vMerge/>
          </w:tcPr>
          <w:p w:rsidR="00C501FA" w:rsidRPr="00C501FA" w:rsidRDefault="00C501FA" w:rsidP="00C501FA">
            <w:pPr>
              <w:overflowPunct w:val="0"/>
              <w:autoSpaceDE w:val="0"/>
              <w:autoSpaceDN w:val="0"/>
              <w:adjustRightInd w:val="0"/>
              <w:jc w:val="both"/>
              <w:rPr>
                <w:rFonts w:ascii="Times New Roman" w:hAnsi="Times New Roman"/>
                <w:sz w:val="24"/>
                <w:szCs w:val="24"/>
              </w:rPr>
            </w:pPr>
          </w:p>
        </w:tc>
        <w:tc>
          <w:tcPr>
            <w:tcW w:w="1120" w:type="dxa"/>
          </w:tcPr>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первона</w:t>
            </w:r>
            <w:proofErr w:type="spellEnd"/>
            <w:r w:rsidRPr="00C501FA">
              <w:rPr>
                <w:rFonts w:ascii="Times New Roman" w:hAnsi="Times New Roman"/>
                <w:sz w:val="24"/>
                <w:szCs w:val="24"/>
              </w:rPr>
              <w:t>-</w:t>
            </w:r>
          </w:p>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чальный</w:t>
            </w:r>
            <w:proofErr w:type="spellEnd"/>
          </w:p>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план</w:t>
            </w:r>
          </w:p>
        </w:tc>
        <w:tc>
          <w:tcPr>
            <w:tcW w:w="99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факт</w:t>
            </w:r>
          </w:p>
        </w:tc>
        <w:tc>
          <w:tcPr>
            <w:tcW w:w="1120" w:type="dxa"/>
          </w:tcPr>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первона</w:t>
            </w:r>
            <w:proofErr w:type="spellEnd"/>
            <w:r w:rsidRPr="00C501FA">
              <w:rPr>
                <w:rFonts w:ascii="Times New Roman" w:hAnsi="Times New Roman"/>
                <w:sz w:val="24"/>
                <w:szCs w:val="24"/>
              </w:rPr>
              <w:t>-</w:t>
            </w:r>
          </w:p>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чальный</w:t>
            </w:r>
            <w:proofErr w:type="spellEnd"/>
          </w:p>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план</w:t>
            </w:r>
          </w:p>
        </w:tc>
        <w:tc>
          <w:tcPr>
            <w:tcW w:w="111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факт</w:t>
            </w:r>
          </w:p>
        </w:tc>
        <w:tc>
          <w:tcPr>
            <w:tcW w:w="1120" w:type="dxa"/>
          </w:tcPr>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первона</w:t>
            </w:r>
            <w:proofErr w:type="spellEnd"/>
            <w:r w:rsidRPr="00C501FA">
              <w:rPr>
                <w:rFonts w:ascii="Times New Roman" w:hAnsi="Times New Roman"/>
                <w:sz w:val="24"/>
                <w:szCs w:val="24"/>
              </w:rPr>
              <w:t>-</w:t>
            </w:r>
          </w:p>
          <w:p w:rsidR="00C501FA" w:rsidRPr="00C501FA" w:rsidRDefault="00C501FA" w:rsidP="00C501FA">
            <w:pPr>
              <w:overflowPunct w:val="0"/>
              <w:autoSpaceDE w:val="0"/>
              <w:autoSpaceDN w:val="0"/>
              <w:adjustRightInd w:val="0"/>
              <w:jc w:val="both"/>
              <w:rPr>
                <w:rFonts w:ascii="Times New Roman" w:hAnsi="Times New Roman"/>
                <w:sz w:val="24"/>
                <w:szCs w:val="24"/>
              </w:rPr>
            </w:pPr>
            <w:proofErr w:type="spellStart"/>
            <w:r w:rsidRPr="00C501FA">
              <w:rPr>
                <w:rFonts w:ascii="Times New Roman" w:hAnsi="Times New Roman"/>
                <w:sz w:val="24"/>
                <w:szCs w:val="24"/>
              </w:rPr>
              <w:t>чальный</w:t>
            </w:r>
            <w:proofErr w:type="spellEnd"/>
          </w:p>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план</w:t>
            </w:r>
          </w:p>
        </w:tc>
        <w:tc>
          <w:tcPr>
            <w:tcW w:w="1125" w:type="dxa"/>
          </w:tcPr>
          <w:p w:rsidR="00C501FA" w:rsidRPr="00C501FA" w:rsidRDefault="00C501FA" w:rsidP="00C501FA">
            <w:pPr>
              <w:overflowPunct w:val="0"/>
              <w:autoSpaceDE w:val="0"/>
              <w:autoSpaceDN w:val="0"/>
              <w:adjustRightInd w:val="0"/>
              <w:jc w:val="both"/>
              <w:rPr>
                <w:rFonts w:ascii="Times New Roman" w:hAnsi="Times New Roman"/>
                <w:sz w:val="24"/>
                <w:szCs w:val="24"/>
              </w:rPr>
            </w:pPr>
            <w:proofErr w:type="gramStart"/>
            <w:r w:rsidRPr="00C501FA">
              <w:rPr>
                <w:rFonts w:ascii="Times New Roman" w:hAnsi="Times New Roman"/>
                <w:sz w:val="24"/>
                <w:szCs w:val="24"/>
              </w:rPr>
              <w:t>уточнён-</w:t>
            </w:r>
            <w:proofErr w:type="spellStart"/>
            <w:r w:rsidRPr="00C501FA">
              <w:rPr>
                <w:rFonts w:ascii="Times New Roman" w:hAnsi="Times New Roman"/>
                <w:sz w:val="24"/>
                <w:szCs w:val="24"/>
              </w:rPr>
              <w:t>ный</w:t>
            </w:r>
            <w:proofErr w:type="spellEnd"/>
            <w:proofErr w:type="gramEnd"/>
            <w:r w:rsidRPr="00C501FA">
              <w:rPr>
                <w:rFonts w:ascii="Times New Roman" w:hAnsi="Times New Roman"/>
                <w:sz w:val="24"/>
                <w:szCs w:val="24"/>
              </w:rPr>
              <w:t xml:space="preserve"> план</w:t>
            </w:r>
          </w:p>
        </w:tc>
        <w:tc>
          <w:tcPr>
            <w:tcW w:w="99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проект</w:t>
            </w:r>
          </w:p>
        </w:tc>
      </w:tr>
      <w:tr w:rsidR="00C501FA" w:rsidRPr="00C501FA" w:rsidTr="00C501FA">
        <w:tc>
          <w:tcPr>
            <w:tcW w:w="2512"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 xml:space="preserve">подпрограмма «Газификация населённых пунктов Ульяновской области на 2014-2018 годы»  </w:t>
            </w:r>
            <w:r w:rsidRPr="00C501FA">
              <w:rPr>
                <w:rFonts w:ascii="Times New Roman" w:hAnsi="Times New Roman"/>
                <w:sz w:val="24"/>
                <w:szCs w:val="24"/>
              </w:rPr>
              <w:lastRenderedPageBreak/>
              <w:t>государственной программы Ульяновской области «Развитие жилищно-коммунального комплекса в Ульяновской области на 2014-2018 годы» на строительство объектов газоснабжения</w:t>
            </w:r>
          </w:p>
        </w:tc>
        <w:tc>
          <w:tcPr>
            <w:tcW w:w="1120" w:type="dxa"/>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lastRenderedPageBreak/>
              <w:t>0</w:t>
            </w:r>
          </w:p>
        </w:tc>
        <w:tc>
          <w:tcPr>
            <w:tcW w:w="99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15480,2</w:t>
            </w:r>
          </w:p>
        </w:tc>
        <w:tc>
          <w:tcPr>
            <w:tcW w:w="1120" w:type="dxa"/>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0</w:t>
            </w:r>
          </w:p>
        </w:tc>
        <w:tc>
          <w:tcPr>
            <w:tcW w:w="111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110234,9</w:t>
            </w:r>
          </w:p>
        </w:tc>
        <w:tc>
          <w:tcPr>
            <w:tcW w:w="1120" w:type="dxa"/>
          </w:tcPr>
          <w:p w:rsidR="00C501FA" w:rsidRPr="00C501FA" w:rsidRDefault="00C501FA" w:rsidP="00C501FA">
            <w:pPr>
              <w:overflowPunct w:val="0"/>
              <w:autoSpaceDE w:val="0"/>
              <w:autoSpaceDN w:val="0"/>
              <w:adjustRightInd w:val="0"/>
              <w:jc w:val="center"/>
              <w:rPr>
                <w:rFonts w:ascii="Times New Roman" w:hAnsi="Times New Roman"/>
                <w:sz w:val="24"/>
                <w:szCs w:val="24"/>
              </w:rPr>
            </w:pPr>
            <w:r w:rsidRPr="00C501FA">
              <w:rPr>
                <w:rFonts w:ascii="Times New Roman" w:hAnsi="Times New Roman"/>
                <w:sz w:val="24"/>
                <w:szCs w:val="24"/>
              </w:rPr>
              <w:t>0</w:t>
            </w:r>
          </w:p>
        </w:tc>
        <w:tc>
          <w:tcPr>
            <w:tcW w:w="1125"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6998,8</w:t>
            </w:r>
          </w:p>
        </w:tc>
        <w:tc>
          <w:tcPr>
            <w:tcW w:w="99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5587,0</w:t>
            </w:r>
          </w:p>
        </w:tc>
      </w:tr>
      <w:tr w:rsidR="00C501FA" w:rsidRPr="00C501FA" w:rsidTr="00C501FA">
        <w:tc>
          <w:tcPr>
            <w:tcW w:w="2512"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color w:val="000000"/>
                <w:sz w:val="24"/>
                <w:szCs w:val="24"/>
              </w:rPr>
              <w:lastRenderedPageBreak/>
              <w:t>подпрограмма «Устойчивое развитие сельских территорий» государственной программы Ульяновской области «Развитие сельского хозяйства и регулирование рынков сельскохозяйственной продукции, сырья и продовольствия в Ульяновской области» на 2014-2020 годы</w:t>
            </w:r>
            <w:r w:rsidRPr="00C501FA">
              <w:rPr>
                <w:rFonts w:ascii="Times New Roman" w:hAnsi="Times New Roman"/>
                <w:color w:val="000000"/>
                <w:sz w:val="28"/>
                <w:szCs w:val="28"/>
              </w:rPr>
              <w:t xml:space="preserve"> </w:t>
            </w:r>
            <w:r w:rsidRPr="00C501FA">
              <w:rPr>
                <w:rFonts w:ascii="Times New Roman" w:hAnsi="Times New Roman"/>
                <w:color w:val="000000"/>
                <w:sz w:val="24"/>
                <w:szCs w:val="24"/>
              </w:rPr>
              <w:t xml:space="preserve">на </w:t>
            </w:r>
            <w:proofErr w:type="spellStart"/>
            <w:r w:rsidRPr="00C501FA">
              <w:rPr>
                <w:rFonts w:ascii="Times New Roman" w:hAnsi="Times New Roman"/>
                <w:color w:val="000000"/>
                <w:sz w:val="24"/>
                <w:szCs w:val="24"/>
              </w:rPr>
              <w:t>софинансирование</w:t>
            </w:r>
            <w:proofErr w:type="spellEnd"/>
            <w:r w:rsidRPr="00C501FA">
              <w:rPr>
                <w:rFonts w:ascii="Times New Roman" w:hAnsi="Times New Roman"/>
                <w:color w:val="000000"/>
                <w:sz w:val="24"/>
                <w:szCs w:val="24"/>
              </w:rPr>
              <w:t xml:space="preserve"> мероприятий в рамках реализации ФЦП «Устойчивое развитие сельских территорий на 2014-2017 годы </w:t>
            </w:r>
          </w:p>
        </w:tc>
        <w:tc>
          <w:tcPr>
            <w:tcW w:w="1120"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22000,0</w:t>
            </w:r>
          </w:p>
        </w:tc>
        <w:tc>
          <w:tcPr>
            <w:tcW w:w="99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23191,3</w:t>
            </w:r>
          </w:p>
        </w:tc>
        <w:tc>
          <w:tcPr>
            <w:tcW w:w="1120"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50000,0</w:t>
            </w:r>
          </w:p>
        </w:tc>
        <w:tc>
          <w:tcPr>
            <w:tcW w:w="111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84411,9</w:t>
            </w:r>
          </w:p>
        </w:tc>
        <w:tc>
          <w:tcPr>
            <w:tcW w:w="1120"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29000,0</w:t>
            </w:r>
          </w:p>
        </w:tc>
        <w:tc>
          <w:tcPr>
            <w:tcW w:w="1125"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23976,0</w:t>
            </w:r>
          </w:p>
        </w:tc>
        <w:tc>
          <w:tcPr>
            <w:tcW w:w="99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22777,2</w:t>
            </w:r>
          </w:p>
        </w:tc>
      </w:tr>
      <w:tr w:rsidR="00C501FA" w:rsidRPr="00C501FA" w:rsidTr="00C501FA">
        <w:tc>
          <w:tcPr>
            <w:tcW w:w="2512" w:type="dxa"/>
          </w:tcPr>
          <w:p w:rsidR="00C501FA" w:rsidRPr="00C501FA" w:rsidRDefault="00C501FA" w:rsidP="00C501FA">
            <w:pPr>
              <w:overflowPunct w:val="0"/>
              <w:autoSpaceDE w:val="0"/>
              <w:autoSpaceDN w:val="0"/>
              <w:adjustRightInd w:val="0"/>
              <w:jc w:val="both"/>
              <w:rPr>
                <w:rFonts w:ascii="Times New Roman" w:hAnsi="Times New Roman"/>
                <w:b/>
                <w:sz w:val="24"/>
                <w:szCs w:val="24"/>
              </w:rPr>
            </w:pPr>
            <w:r w:rsidRPr="00C501FA">
              <w:rPr>
                <w:rFonts w:ascii="Times New Roman" w:hAnsi="Times New Roman"/>
                <w:b/>
                <w:sz w:val="24"/>
                <w:szCs w:val="24"/>
              </w:rPr>
              <w:t>ИТОГО</w:t>
            </w:r>
          </w:p>
        </w:tc>
        <w:tc>
          <w:tcPr>
            <w:tcW w:w="1120"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22000,0</w:t>
            </w:r>
          </w:p>
        </w:tc>
        <w:tc>
          <w:tcPr>
            <w:tcW w:w="99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38671,5</w:t>
            </w:r>
          </w:p>
        </w:tc>
        <w:tc>
          <w:tcPr>
            <w:tcW w:w="1120"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50000,0</w:t>
            </w:r>
          </w:p>
        </w:tc>
        <w:tc>
          <w:tcPr>
            <w:tcW w:w="111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194646,8</w:t>
            </w:r>
          </w:p>
        </w:tc>
        <w:tc>
          <w:tcPr>
            <w:tcW w:w="1120"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29000,0</w:t>
            </w:r>
          </w:p>
        </w:tc>
        <w:tc>
          <w:tcPr>
            <w:tcW w:w="1125"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30974,8</w:t>
            </w:r>
          </w:p>
        </w:tc>
        <w:tc>
          <w:tcPr>
            <w:tcW w:w="996" w:type="dxa"/>
          </w:tcPr>
          <w:p w:rsidR="00C501FA" w:rsidRPr="00C501FA" w:rsidRDefault="00C501FA" w:rsidP="00C501FA">
            <w:pPr>
              <w:overflowPunct w:val="0"/>
              <w:autoSpaceDE w:val="0"/>
              <w:autoSpaceDN w:val="0"/>
              <w:adjustRightInd w:val="0"/>
              <w:jc w:val="both"/>
              <w:rPr>
                <w:rFonts w:ascii="Times New Roman" w:hAnsi="Times New Roman"/>
                <w:sz w:val="24"/>
                <w:szCs w:val="24"/>
              </w:rPr>
            </w:pPr>
            <w:r w:rsidRPr="00C501FA">
              <w:rPr>
                <w:rFonts w:ascii="Times New Roman" w:hAnsi="Times New Roman"/>
                <w:sz w:val="24"/>
                <w:szCs w:val="24"/>
              </w:rPr>
              <w:t>28364,2</w:t>
            </w:r>
          </w:p>
        </w:tc>
      </w:tr>
    </w:tbl>
    <w:p w:rsidR="00DF5302" w:rsidRDefault="00DF5302" w:rsidP="00DF530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F5302" w:rsidRPr="00C501FA" w:rsidRDefault="00DF5302" w:rsidP="00DF5302">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4. На финансирование мероприятий подпрограммы «Газификация населённых пунктов Ульяновской области на 2014-2018 годы»  предусмотрены средства в сумме 5587,0 тыс. рублей, которые будут направлены на </w:t>
      </w:r>
      <w:r w:rsidRPr="00C501FA">
        <w:rPr>
          <w:rFonts w:ascii="Times New Roman" w:eastAsia="Times New Roman" w:hAnsi="Times New Roman" w:cs="Times New Roman"/>
          <w:color w:val="000000"/>
          <w:sz w:val="28"/>
          <w:szCs w:val="28"/>
          <w:lang w:eastAsia="ru-RU"/>
        </w:rPr>
        <w:t xml:space="preserve"> строительство объектов газоснабжения. В государственной программе </w:t>
      </w:r>
      <w:r w:rsidRPr="00C501FA">
        <w:rPr>
          <w:rFonts w:ascii="Times New Roman" w:eastAsia="Times New Roman" w:hAnsi="Times New Roman" w:cs="Times New Roman"/>
          <w:sz w:val="28"/>
          <w:szCs w:val="28"/>
          <w:lang w:eastAsia="ru-RU"/>
        </w:rPr>
        <w:t xml:space="preserve">«Развитие жилищно-коммунального комплекса в Ульяновской области на 2014-2018 годы» </w:t>
      </w:r>
      <w:r w:rsidRPr="00C501FA">
        <w:rPr>
          <w:rFonts w:ascii="Times New Roman" w:eastAsia="Times New Roman" w:hAnsi="Times New Roman" w:cs="Times New Roman"/>
          <w:color w:val="000000"/>
          <w:sz w:val="28"/>
          <w:szCs w:val="28"/>
          <w:lang w:eastAsia="ru-RU"/>
        </w:rPr>
        <w:t>на финансирование данной подпрограммы средства не предусмотрены</w:t>
      </w:r>
      <w:r w:rsidRPr="00C501FA">
        <w:rPr>
          <w:rFonts w:ascii="Times New Roman" w:eastAsia="Times New Roman" w:hAnsi="Times New Roman" w:cs="Times New Roman"/>
          <w:sz w:val="28"/>
          <w:szCs w:val="28"/>
          <w:lang w:eastAsia="ru-RU"/>
        </w:rPr>
        <w:t>.</w:t>
      </w:r>
    </w:p>
    <w:p w:rsidR="00C501FA" w:rsidRPr="00C501FA" w:rsidRDefault="00C501FA" w:rsidP="00C501F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501FA" w:rsidRPr="00C501FA" w:rsidRDefault="00C501FA" w:rsidP="00C501FA">
      <w:pPr>
        <w:overflowPunct w:val="0"/>
        <w:autoSpaceDE w:val="0"/>
        <w:autoSpaceDN w:val="0"/>
        <w:adjustRightInd w:val="0"/>
        <w:spacing w:after="0" w:line="240" w:lineRule="auto"/>
        <w:rPr>
          <w:rFonts w:ascii="Times New Roman" w:eastAsia="Times New Roman" w:hAnsi="Times New Roman" w:cs="Times New Roman"/>
          <w:sz w:val="20"/>
          <w:szCs w:val="20"/>
          <w:lang w:eastAsia="ru-RU"/>
        </w:rPr>
      </w:pPr>
    </w:p>
    <w:p w:rsidR="00C501FA" w:rsidRPr="00AB4DAC" w:rsidRDefault="00DF5302" w:rsidP="00AB4D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F5302" w:rsidRDefault="00DF5302" w:rsidP="00DF5302">
      <w:pPr>
        <w:overflowPunct w:val="0"/>
        <w:autoSpaceDE w:val="0"/>
        <w:autoSpaceDN w:val="0"/>
        <w:adjustRightInd w:val="0"/>
        <w:spacing w:after="0" w:line="235"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noProof/>
          <w:sz w:val="20"/>
          <w:szCs w:val="20"/>
          <w:lang w:eastAsia="ru-RU"/>
        </w:rPr>
        <w:lastRenderedPageBreak/>
        <w:drawing>
          <wp:inline distT="0" distB="0" distL="0" distR="0" wp14:anchorId="61D9DE88" wp14:editId="7E3AED28">
            <wp:extent cx="5486400" cy="221932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C501FA">
        <w:rPr>
          <w:rFonts w:ascii="Times New Roman" w:eastAsia="Times New Roman" w:hAnsi="Times New Roman" w:cs="Times New Roman"/>
          <w:b/>
          <w:sz w:val="28"/>
          <w:szCs w:val="28"/>
          <w:lang w:eastAsia="ru-RU"/>
        </w:rPr>
        <w:t xml:space="preserve"> </w:t>
      </w:r>
    </w:p>
    <w:p w:rsidR="00C501FA" w:rsidRPr="00C501FA" w:rsidRDefault="00DF5302" w:rsidP="00C501FA">
      <w:pPr>
        <w:overflowPunct w:val="0"/>
        <w:autoSpaceDE w:val="0"/>
        <w:autoSpaceDN w:val="0"/>
        <w:adjustRightInd w:val="0"/>
        <w:spacing w:after="0" w:line="235" w:lineRule="auto"/>
        <w:jc w:val="center"/>
        <w:rPr>
          <w:rFonts w:ascii="Times New Roman" w:eastAsia="Times New Roman" w:hAnsi="Times New Roman" w:cs="Times New Roman"/>
          <w:b/>
          <w:sz w:val="28"/>
          <w:szCs w:val="28"/>
          <w:lang w:eastAsia="ru-RU"/>
        </w:rPr>
      </w:pPr>
      <w:r w:rsidRPr="00DF5302">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33.</w:t>
      </w:r>
      <w:r>
        <w:rPr>
          <w:rFonts w:ascii="Times New Roman" w:eastAsia="Times New Roman" w:hAnsi="Times New Roman" w:cs="Times New Roman"/>
          <w:sz w:val="28"/>
          <w:szCs w:val="28"/>
          <w:lang w:eastAsia="ru-RU"/>
        </w:rPr>
        <w:t xml:space="preserve"> </w:t>
      </w:r>
      <w:proofErr w:type="gramStart"/>
      <w:r w:rsidR="00C501FA" w:rsidRPr="00C501FA">
        <w:rPr>
          <w:rFonts w:ascii="Times New Roman" w:eastAsia="Times New Roman" w:hAnsi="Times New Roman" w:cs="Times New Roman"/>
          <w:b/>
          <w:sz w:val="28"/>
          <w:szCs w:val="28"/>
          <w:lang w:eastAsia="ru-RU"/>
        </w:rPr>
        <w:t xml:space="preserve">Динамика выделения средств областного бюджета на финансирование подпрограммы «Газификация населённых пунктов Ульяновской области на 2014- 2018 годы»  государственной программы Ульяновской области «Развитие жилищно-коммунального комплекса в Ульяновской области на 2014-2018 годы» и </w:t>
      </w:r>
      <w:r w:rsidR="00C501FA" w:rsidRPr="00C501FA">
        <w:rPr>
          <w:rFonts w:ascii="Times New Roman" w:eastAsia="Times New Roman" w:hAnsi="Times New Roman" w:cs="Times New Roman"/>
          <w:b/>
          <w:color w:val="000000"/>
          <w:sz w:val="28"/>
          <w:szCs w:val="28"/>
          <w:lang w:eastAsia="ru-RU"/>
        </w:rPr>
        <w:t xml:space="preserve">на </w:t>
      </w:r>
      <w:proofErr w:type="spellStart"/>
      <w:r w:rsidR="00C501FA" w:rsidRPr="00C501FA">
        <w:rPr>
          <w:rFonts w:ascii="Times New Roman" w:eastAsia="Times New Roman" w:hAnsi="Times New Roman" w:cs="Times New Roman"/>
          <w:b/>
          <w:color w:val="000000"/>
          <w:sz w:val="28"/>
          <w:szCs w:val="28"/>
          <w:lang w:eastAsia="ru-RU"/>
        </w:rPr>
        <w:t>софинансирование</w:t>
      </w:r>
      <w:proofErr w:type="spellEnd"/>
      <w:r w:rsidR="00C501FA" w:rsidRPr="00C501FA">
        <w:rPr>
          <w:rFonts w:ascii="Times New Roman" w:eastAsia="Times New Roman" w:hAnsi="Times New Roman" w:cs="Times New Roman"/>
          <w:b/>
          <w:color w:val="000000"/>
          <w:sz w:val="28"/>
          <w:szCs w:val="28"/>
          <w:lang w:eastAsia="ru-RU"/>
        </w:rPr>
        <w:t xml:space="preserve"> мероприятий по строительству и реконструкции объектов газоснабжения  в сельской местности</w:t>
      </w:r>
      <w:r w:rsidR="00C501FA" w:rsidRPr="00C501FA">
        <w:rPr>
          <w:rFonts w:ascii="Times New Roman" w:eastAsia="Times New Roman" w:hAnsi="Times New Roman" w:cs="Times New Roman"/>
          <w:color w:val="000000"/>
          <w:sz w:val="28"/>
          <w:szCs w:val="28"/>
          <w:lang w:eastAsia="ru-RU"/>
        </w:rPr>
        <w:t xml:space="preserve"> </w:t>
      </w:r>
      <w:r w:rsidR="00C501FA" w:rsidRPr="00C501FA">
        <w:rPr>
          <w:rFonts w:ascii="Times New Roman" w:eastAsia="Times New Roman" w:hAnsi="Times New Roman" w:cs="Times New Roman"/>
          <w:b/>
          <w:color w:val="000000"/>
          <w:sz w:val="28"/>
          <w:szCs w:val="28"/>
          <w:lang w:eastAsia="ru-RU"/>
        </w:rPr>
        <w:t>в рамках реализации федеральной целевой программы «Устойчивое развитие сельских территорий на 2014-2017 годы и на период до</w:t>
      </w:r>
      <w:proofErr w:type="gramEnd"/>
      <w:r w:rsidR="00C501FA" w:rsidRPr="00C501FA">
        <w:rPr>
          <w:rFonts w:ascii="Times New Roman" w:eastAsia="Times New Roman" w:hAnsi="Times New Roman" w:cs="Times New Roman"/>
          <w:b/>
          <w:color w:val="000000"/>
          <w:sz w:val="28"/>
          <w:szCs w:val="28"/>
          <w:lang w:eastAsia="ru-RU"/>
        </w:rPr>
        <w:t xml:space="preserve"> 2020 года»</w:t>
      </w:r>
      <w:r w:rsidR="00C501FA" w:rsidRPr="00C501FA">
        <w:rPr>
          <w:rFonts w:ascii="Times New Roman" w:eastAsia="Times New Roman" w:hAnsi="Times New Roman" w:cs="Times New Roman"/>
          <w:b/>
          <w:sz w:val="28"/>
          <w:szCs w:val="28"/>
          <w:lang w:eastAsia="ru-RU"/>
        </w:rPr>
        <w:t xml:space="preserve">, </w:t>
      </w:r>
      <w:proofErr w:type="gramStart"/>
      <w:r w:rsidR="00C501FA" w:rsidRPr="00C501FA">
        <w:rPr>
          <w:rFonts w:ascii="Times New Roman" w:eastAsia="Times New Roman" w:hAnsi="Times New Roman" w:cs="Times New Roman"/>
          <w:b/>
          <w:sz w:val="28"/>
          <w:szCs w:val="28"/>
          <w:lang w:eastAsia="ru-RU"/>
        </w:rPr>
        <w:t>млн</w:t>
      </w:r>
      <w:proofErr w:type="gramEnd"/>
      <w:r w:rsidR="00C501FA" w:rsidRPr="00C501FA">
        <w:rPr>
          <w:rFonts w:ascii="Times New Roman" w:eastAsia="Times New Roman" w:hAnsi="Times New Roman" w:cs="Times New Roman"/>
          <w:b/>
          <w:sz w:val="28"/>
          <w:szCs w:val="28"/>
          <w:lang w:eastAsia="ru-RU"/>
        </w:rPr>
        <w:t xml:space="preserve"> рублей</w:t>
      </w:r>
    </w:p>
    <w:p w:rsidR="00DF5302" w:rsidRDefault="00DF5302" w:rsidP="00C501FA">
      <w:pPr>
        <w:overflowPunct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C501FA" w:rsidRPr="00C501FA" w:rsidRDefault="00C501FA" w:rsidP="00A20D1E">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Times New Roman" w:hAnsi="Times New Roman" w:cs="Times New Roman"/>
          <w:sz w:val="28"/>
          <w:szCs w:val="28"/>
          <w:lang w:eastAsia="ru-RU"/>
        </w:rPr>
        <w:t>5. На финансирование подпрограммы «Содействие муниципальным образованиям Ульяновской области в подготовке и прохождении отопительных сезонов на 2014-2018 годы» предусмотрены средства в сумме  28500,0 тыс. рублей. Средства будут направлены</w:t>
      </w:r>
      <w:r w:rsidRPr="00C501FA">
        <w:rPr>
          <w:rFonts w:ascii="Times New Roman" w:eastAsia="Times New Roman" w:hAnsi="Times New Roman" w:cs="Times New Roman"/>
          <w:color w:val="000000"/>
          <w:sz w:val="28"/>
          <w:szCs w:val="28"/>
          <w:lang w:eastAsia="ru-RU"/>
        </w:rPr>
        <w:t xml:space="preserve"> на оказание содействия поселениям Ульяновской области в подготовке и прохождении отопительного сезона. В государственной программе </w:t>
      </w:r>
      <w:r w:rsidRPr="00C501FA">
        <w:rPr>
          <w:rFonts w:ascii="Times New Roman" w:eastAsia="Times New Roman" w:hAnsi="Times New Roman" w:cs="Times New Roman"/>
          <w:sz w:val="28"/>
          <w:szCs w:val="28"/>
          <w:lang w:eastAsia="ru-RU"/>
        </w:rPr>
        <w:t xml:space="preserve">«Развитие жилищно-коммунального комплекса в Ульяновской области на 2014-2018 годы» </w:t>
      </w:r>
      <w:r w:rsidRPr="00C501FA">
        <w:rPr>
          <w:rFonts w:ascii="Times New Roman" w:eastAsia="Times New Roman" w:hAnsi="Times New Roman" w:cs="Times New Roman"/>
          <w:color w:val="000000"/>
          <w:sz w:val="28"/>
          <w:szCs w:val="28"/>
          <w:lang w:eastAsia="ru-RU"/>
        </w:rPr>
        <w:t>на финансирование данной подпрограммы предусмотрены средства в сумме 30000,0 тыс. рублей. Отклонение с проектом бюджета составляет 1500,0 тыс. рублей.</w:t>
      </w:r>
    </w:p>
    <w:p w:rsidR="00C501FA" w:rsidRPr="00C501FA" w:rsidRDefault="00C501FA" w:rsidP="00A20D1E">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Times New Roman" w:hAnsi="Times New Roman" w:cs="Times New Roman"/>
          <w:color w:val="000000"/>
          <w:sz w:val="28"/>
          <w:szCs w:val="28"/>
          <w:lang w:eastAsia="ru-RU"/>
        </w:rPr>
        <w:t>На финансирование государственной программы Ульяновской области «Развитие сельского хозяйства и регулирование рынков сельскохозяйственной продукции, сырья и продовольствия в Ульяновской области» на 2014-2020 годы (</w:t>
      </w:r>
      <w:r w:rsidRPr="00C501FA">
        <w:rPr>
          <w:rFonts w:ascii="Times New Roman" w:eastAsia="Times New Roman" w:hAnsi="Times New Roman" w:cs="Times New Roman"/>
          <w:sz w:val="28"/>
          <w:szCs w:val="28"/>
          <w:lang w:eastAsia="ru-RU"/>
        </w:rPr>
        <w:t xml:space="preserve">подпрограмма  </w:t>
      </w:r>
      <w:r w:rsidRPr="00C501FA">
        <w:rPr>
          <w:rFonts w:ascii="Times New Roman" w:eastAsia="Times New Roman" w:hAnsi="Times New Roman" w:cs="Times New Roman"/>
          <w:color w:val="000000"/>
          <w:sz w:val="28"/>
          <w:szCs w:val="28"/>
          <w:lang w:eastAsia="ru-RU"/>
        </w:rPr>
        <w:t>«Устойчивое развитие сельских территорий») предусмотрены средства в сумме 64791,7 тыс. рублей, в том числе:</w:t>
      </w:r>
    </w:p>
    <w:p w:rsidR="00C501FA" w:rsidRPr="00C501FA" w:rsidRDefault="00C501FA" w:rsidP="00A20D1E">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color w:val="000000"/>
          <w:sz w:val="28"/>
          <w:szCs w:val="28"/>
          <w:lang w:eastAsia="ru-RU"/>
        </w:rPr>
        <w:t xml:space="preserve">на </w:t>
      </w:r>
      <w:proofErr w:type="spellStart"/>
      <w:r w:rsidRPr="00C501FA">
        <w:rPr>
          <w:rFonts w:ascii="Times New Roman" w:eastAsia="Times New Roman" w:hAnsi="Times New Roman" w:cs="Times New Roman"/>
          <w:color w:val="000000"/>
          <w:sz w:val="28"/>
          <w:szCs w:val="28"/>
          <w:lang w:eastAsia="ru-RU"/>
        </w:rPr>
        <w:t>софинансирование</w:t>
      </w:r>
      <w:proofErr w:type="spellEnd"/>
      <w:r w:rsidRPr="00C501FA">
        <w:rPr>
          <w:rFonts w:ascii="Times New Roman" w:eastAsia="Times New Roman" w:hAnsi="Times New Roman" w:cs="Times New Roman"/>
          <w:color w:val="000000"/>
          <w:sz w:val="28"/>
          <w:szCs w:val="28"/>
          <w:lang w:eastAsia="ru-RU"/>
        </w:rPr>
        <w:t xml:space="preserve"> мероприятий по строительству объектов газоснабжения в сельской местности в рамках реализации федеральной целевой программы «Устойчивое развитие сельских территорий на 2014-2017 годы и на период до 2020 года»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color w:val="000000"/>
          <w:sz w:val="28"/>
          <w:szCs w:val="28"/>
          <w:lang w:eastAsia="ru-RU"/>
        </w:rPr>
        <w:t xml:space="preserve"> </w:t>
      </w:r>
      <w:r w:rsidRPr="00C501FA">
        <w:rPr>
          <w:rFonts w:ascii="Times New Roman" w:eastAsia="Times New Roman" w:hAnsi="Times New Roman" w:cs="Times New Roman"/>
          <w:sz w:val="28"/>
          <w:szCs w:val="28"/>
          <w:lang w:eastAsia="ru-RU"/>
        </w:rPr>
        <w:t>22777,2 тыс. рублей;</w:t>
      </w:r>
    </w:p>
    <w:p w:rsidR="00C501FA" w:rsidRPr="00C501FA" w:rsidRDefault="00C501FA" w:rsidP="00A20D1E">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color w:val="000000"/>
          <w:sz w:val="28"/>
          <w:szCs w:val="28"/>
          <w:lang w:eastAsia="ru-RU"/>
        </w:rPr>
        <w:t xml:space="preserve">на </w:t>
      </w:r>
      <w:proofErr w:type="spellStart"/>
      <w:r w:rsidRPr="00C501FA">
        <w:rPr>
          <w:rFonts w:ascii="Times New Roman" w:eastAsia="Times New Roman" w:hAnsi="Times New Roman" w:cs="Times New Roman"/>
          <w:color w:val="000000"/>
          <w:sz w:val="28"/>
          <w:szCs w:val="28"/>
          <w:lang w:eastAsia="ru-RU"/>
        </w:rPr>
        <w:t>софинансирование</w:t>
      </w:r>
      <w:proofErr w:type="spellEnd"/>
      <w:r w:rsidRPr="00C501FA">
        <w:rPr>
          <w:rFonts w:ascii="Times New Roman" w:eastAsia="Times New Roman" w:hAnsi="Times New Roman" w:cs="Times New Roman"/>
          <w:color w:val="000000"/>
          <w:sz w:val="28"/>
          <w:szCs w:val="28"/>
          <w:lang w:eastAsia="ru-RU"/>
        </w:rPr>
        <w:t xml:space="preserve"> мероприятий по строительству и реконструкции объектов водоснабжения в сельской местности в рамках реализации федеральной целевой программы «Устойчивое развитие сельских территорий на 2014-2017 годы» и на период до 2020 года»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color w:val="000000"/>
          <w:sz w:val="28"/>
          <w:szCs w:val="28"/>
          <w:lang w:eastAsia="ru-RU"/>
        </w:rPr>
        <w:t xml:space="preserve"> </w:t>
      </w:r>
      <w:r w:rsidRPr="00C501FA">
        <w:rPr>
          <w:rFonts w:ascii="Times New Roman" w:eastAsia="Times New Roman" w:hAnsi="Times New Roman" w:cs="Times New Roman"/>
          <w:sz w:val="28"/>
          <w:szCs w:val="28"/>
          <w:lang w:eastAsia="ru-RU"/>
        </w:rPr>
        <w:t>42014,5 тыс. рублей</w:t>
      </w:r>
      <w:r w:rsidRPr="00C501FA">
        <w:rPr>
          <w:rFonts w:ascii="Times New Roman" w:eastAsia="Times New Roman" w:hAnsi="Times New Roman" w:cs="Times New Roman"/>
          <w:color w:val="000000"/>
          <w:sz w:val="28"/>
          <w:szCs w:val="28"/>
          <w:lang w:eastAsia="ru-RU"/>
        </w:rPr>
        <w:t>.</w:t>
      </w:r>
    </w:p>
    <w:p w:rsidR="00C501FA" w:rsidRPr="00C501FA" w:rsidRDefault="00C501FA" w:rsidP="00A20D1E">
      <w:pPr>
        <w:overflowPunct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sz w:val="28"/>
          <w:szCs w:val="28"/>
          <w:lang w:eastAsia="ru-RU"/>
        </w:rPr>
        <w:t xml:space="preserve">На финансирование непрограммных мероприятий в законопроекте предусмотрены средства в сумме 234,0 тыс. рублей (субвенции муниципальным районам и городским округам на финансовое обеспечение установления нормативов потребления населением твёрдого топлива). </w:t>
      </w:r>
    </w:p>
    <w:p w:rsidR="00C501FA" w:rsidRPr="00195219" w:rsidRDefault="00195219" w:rsidP="00195219">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0600 «Охрана окружающей среды»</w:t>
      </w:r>
      <w:r>
        <w:rPr>
          <w:rFonts w:ascii="Times New Roman" w:eastAsia="Times New Roman" w:hAnsi="Times New Roman" w:cs="Times New Roman"/>
          <w:sz w:val="28"/>
          <w:szCs w:val="28"/>
          <w:lang w:eastAsia="ru-RU"/>
        </w:rPr>
        <w:t xml:space="preserve">  </w:t>
      </w:r>
    </w:p>
    <w:p w:rsid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noProof/>
          <w:sz w:val="20"/>
          <w:szCs w:val="20"/>
          <w:lang w:eastAsia="ru-RU"/>
        </w:rPr>
        <w:drawing>
          <wp:inline distT="0" distB="0" distL="0" distR="0" wp14:anchorId="35A90AFF" wp14:editId="3117AF08">
            <wp:extent cx="5838825" cy="2514600"/>
            <wp:effectExtent l="0" t="0" r="0" b="0"/>
            <wp:docPr id="6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95219" w:rsidRPr="00C501FA" w:rsidRDefault="00195219" w:rsidP="00195219">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195219">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34.</w:t>
      </w:r>
      <w:r w:rsidRPr="00195219">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b/>
          <w:sz w:val="28"/>
          <w:szCs w:val="28"/>
          <w:lang w:eastAsia="ru-RU"/>
        </w:rPr>
        <w:t>Динамика расходов на финансирование раздела «Охрана окружающей сред</w:t>
      </w:r>
      <w:r>
        <w:rPr>
          <w:rFonts w:ascii="Times New Roman" w:eastAsia="Times New Roman" w:hAnsi="Times New Roman" w:cs="Times New Roman"/>
          <w:b/>
          <w:sz w:val="28"/>
          <w:szCs w:val="28"/>
          <w:lang w:eastAsia="ru-RU"/>
        </w:rPr>
        <w:t>ы» в 2012-2015 гг., млн. рублей</w:t>
      </w:r>
    </w:p>
    <w:p w:rsidR="00C501FA" w:rsidRPr="00C501FA" w:rsidRDefault="00C501FA" w:rsidP="00C501FA">
      <w:pPr>
        <w:overflowPunct w:val="0"/>
        <w:autoSpaceDE w:val="0"/>
        <w:autoSpaceDN w:val="0"/>
        <w:adjustRightInd w:val="0"/>
        <w:spacing w:after="0" w:line="252" w:lineRule="auto"/>
        <w:jc w:val="right"/>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b/>
          <w:sz w:val="28"/>
          <w:szCs w:val="28"/>
          <w:lang w:eastAsia="ru-RU"/>
        </w:rPr>
        <w:tab/>
      </w:r>
    </w:p>
    <w:p w:rsidR="00C501FA" w:rsidRPr="00C501FA" w:rsidRDefault="00C501FA" w:rsidP="00C501FA">
      <w:pPr>
        <w:overflowPunct w:val="0"/>
        <w:autoSpaceDE w:val="0"/>
        <w:autoSpaceDN w:val="0"/>
        <w:adjustRightInd w:val="0"/>
        <w:spacing w:after="0" w:line="252"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Таблица </w:t>
      </w:r>
      <w:r w:rsidR="0012290C">
        <w:rPr>
          <w:rFonts w:ascii="Times New Roman" w:eastAsia="Times New Roman" w:hAnsi="Times New Roman" w:cs="Times New Roman"/>
          <w:sz w:val="28"/>
          <w:szCs w:val="28"/>
          <w:lang w:eastAsia="ru-RU"/>
        </w:rPr>
        <w:t>8.</w:t>
      </w:r>
    </w:p>
    <w:p w:rsidR="00C501FA" w:rsidRPr="00C501FA" w:rsidRDefault="00C501FA" w:rsidP="00C501FA">
      <w:pPr>
        <w:overflowPunct w:val="0"/>
        <w:autoSpaceDE w:val="0"/>
        <w:autoSpaceDN w:val="0"/>
        <w:adjustRightInd w:val="0"/>
        <w:spacing w:after="0" w:line="252"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sz w:val="28"/>
          <w:szCs w:val="28"/>
          <w:lang w:eastAsia="ru-RU"/>
        </w:rPr>
        <w:t>Расходы по разделу «Охрана окружающей среды», тыс. рублей</w:t>
      </w: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65"/>
        <w:gridCol w:w="993"/>
        <w:gridCol w:w="992"/>
        <w:gridCol w:w="992"/>
        <w:gridCol w:w="992"/>
        <w:gridCol w:w="993"/>
        <w:gridCol w:w="992"/>
        <w:gridCol w:w="1134"/>
      </w:tblGrid>
      <w:tr w:rsidR="00C501FA" w:rsidRPr="00C501FA" w:rsidTr="00C501FA">
        <w:trPr>
          <w:trHeight w:val="990"/>
        </w:trPr>
        <w:tc>
          <w:tcPr>
            <w:tcW w:w="2865" w:type="dxa"/>
            <w:vMerge w:val="restart"/>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Наименование</w:t>
            </w:r>
          </w:p>
        </w:tc>
        <w:tc>
          <w:tcPr>
            <w:tcW w:w="993" w:type="dxa"/>
            <w:vMerge w:val="restart"/>
          </w:tcPr>
          <w:p w:rsidR="00C501FA" w:rsidRPr="00C501FA" w:rsidRDefault="00C501FA" w:rsidP="00C501FA">
            <w:pPr>
              <w:overflowPunct w:val="0"/>
              <w:autoSpaceDE w:val="0"/>
              <w:autoSpaceDN w:val="0"/>
              <w:adjustRightInd w:val="0"/>
              <w:spacing w:after="0" w:line="237" w:lineRule="auto"/>
              <w:jc w:val="center"/>
              <w:rPr>
                <w:rFonts w:ascii="Times New Roman" w:eastAsia="Times New Roman" w:hAnsi="Times New Roman" w:cs="Times New Roman"/>
                <w:b/>
              </w:rPr>
            </w:pPr>
            <w:r w:rsidRPr="00C501FA">
              <w:rPr>
                <w:rFonts w:ascii="Times New Roman" w:eastAsia="Times New Roman" w:hAnsi="Times New Roman" w:cs="Times New Roman"/>
                <w:b/>
              </w:rPr>
              <w:t>Уточнённый план бюджета    2014 г.</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val="restart"/>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Проект</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 xml:space="preserve">бюджета </w:t>
            </w:r>
            <w:proofErr w:type="gramStart"/>
            <w:r w:rsidRPr="00C501FA">
              <w:rPr>
                <w:rFonts w:ascii="Times New Roman" w:eastAsia="Times New Roman" w:hAnsi="Times New Roman" w:cs="Times New Roman"/>
                <w:b/>
                <w:color w:val="000000"/>
                <w:lang w:eastAsia="ru-RU"/>
              </w:rPr>
              <w:t>на</w:t>
            </w:r>
            <w:proofErr w:type="gramEnd"/>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2015 г.</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val="restart"/>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Проект</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 xml:space="preserve">бюджета </w:t>
            </w:r>
            <w:proofErr w:type="gramStart"/>
            <w:r w:rsidRPr="00C501FA">
              <w:rPr>
                <w:rFonts w:ascii="Times New Roman" w:eastAsia="Times New Roman" w:hAnsi="Times New Roman" w:cs="Times New Roman"/>
                <w:b/>
                <w:color w:val="000000"/>
                <w:lang w:eastAsia="ru-RU"/>
              </w:rPr>
              <w:t>на</w:t>
            </w:r>
            <w:proofErr w:type="gramEnd"/>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2016 г.</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val="restart"/>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Проект</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 xml:space="preserve">бюджета </w:t>
            </w:r>
            <w:proofErr w:type="gramStart"/>
            <w:r w:rsidRPr="00C501FA">
              <w:rPr>
                <w:rFonts w:ascii="Times New Roman" w:eastAsia="Times New Roman" w:hAnsi="Times New Roman" w:cs="Times New Roman"/>
                <w:b/>
                <w:color w:val="000000"/>
                <w:lang w:eastAsia="ru-RU"/>
              </w:rPr>
              <w:t>на</w:t>
            </w:r>
            <w:proofErr w:type="gramEnd"/>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2017 г</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3119" w:type="dxa"/>
            <w:gridSpan w:val="3"/>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Темп роста  (снижения)</w:t>
            </w:r>
          </w:p>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 xml:space="preserve">расходов, </w:t>
            </w:r>
            <w:proofErr w:type="gramStart"/>
            <w:r w:rsidRPr="00C501FA">
              <w:rPr>
                <w:rFonts w:ascii="Times New Roman" w:eastAsia="Times New Roman" w:hAnsi="Times New Roman" w:cs="Times New Roman"/>
                <w:b/>
                <w:color w:val="000000"/>
                <w:lang w:eastAsia="ru-RU"/>
              </w:rPr>
              <w:t>в</w:t>
            </w:r>
            <w:proofErr w:type="gramEnd"/>
            <w:r w:rsidRPr="00C501FA">
              <w:rPr>
                <w:rFonts w:ascii="Times New Roman" w:eastAsia="Times New Roman" w:hAnsi="Times New Roman" w:cs="Times New Roman"/>
                <w:b/>
                <w:color w:val="000000"/>
                <w:lang w:eastAsia="ru-RU"/>
              </w:rPr>
              <w:t xml:space="preserve"> % </w:t>
            </w:r>
            <w:proofErr w:type="gramStart"/>
            <w:r w:rsidRPr="00C501FA">
              <w:rPr>
                <w:rFonts w:ascii="Times New Roman" w:eastAsia="Times New Roman" w:hAnsi="Times New Roman" w:cs="Times New Roman"/>
                <w:b/>
                <w:color w:val="000000"/>
                <w:lang w:eastAsia="ru-RU"/>
              </w:rPr>
              <w:t>к</w:t>
            </w:r>
            <w:proofErr w:type="gramEnd"/>
            <w:r w:rsidRPr="00C501FA">
              <w:rPr>
                <w:rFonts w:ascii="Times New Roman" w:eastAsia="Times New Roman" w:hAnsi="Times New Roman" w:cs="Times New Roman"/>
                <w:b/>
                <w:color w:val="000000"/>
                <w:lang w:eastAsia="ru-RU"/>
              </w:rPr>
              <w:t xml:space="preserve">  предыдущему году</w:t>
            </w:r>
          </w:p>
        </w:tc>
      </w:tr>
      <w:tr w:rsidR="00C501FA" w:rsidRPr="00C501FA" w:rsidTr="00C501FA">
        <w:trPr>
          <w:trHeight w:val="262"/>
        </w:trPr>
        <w:tc>
          <w:tcPr>
            <w:tcW w:w="2865"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3"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2" w:type="dxa"/>
            <w:vMerge/>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2015 г.</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2016 г.</w:t>
            </w:r>
          </w:p>
        </w:tc>
        <w:tc>
          <w:tcPr>
            <w:tcW w:w="1134"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2017 г.</w:t>
            </w:r>
          </w:p>
        </w:tc>
      </w:tr>
      <w:tr w:rsidR="00C501FA" w:rsidRPr="00C501FA" w:rsidTr="00C501FA">
        <w:trPr>
          <w:trHeight w:val="247"/>
        </w:trPr>
        <w:tc>
          <w:tcPr>
            <w:tcW w:w="2865" w:type="dxa"/>
          </w:tcPr>
          <w:p w:rsidR="00C501FA" w:rsidRPr="00C501FA" w:rsidRDefault="00C501FA" w:rsidP="00C501FA">
            <w:pPr>
              <w:overflowPunct w:val="0"/>
              <w:autoSpaceDE w:val="0"/>
              <w:autoSpaceDN w:val="0"/>
              <w:adjustRightInd w:val="0"/>
              <w:spacing w:after="0" w:line="235" w:lineRule="auto"/>
              <w:rPr>
                <w:rFonts w:ascii="Times New Roman" w:eastAsia="Times New Roman" w:hAnsi="Times New Roman" w:cs="Times New Roman"/>
                <w:b/>
                <w:bCs/>
                <w:color w:val="000000"/>
                <w:lang w:eastAsia="ru-RU"/>
              </w:rPr>
            </w:pPr>
            <w:r w:rsidRPr="00C501FA">
              <w:rPr>
                <w:rFonts w:ascii="Times New Roman" w:eastAsia="Times New Roman" w:hAnsi="Times New Roman" w:cs="Times New Roman"/>
                <w:b/>
                <w:bCs/>
                <w:color w:val="000000"/>
                <w:lang w:eastAsia="ru-RU"/>
              </w:rPr>
              <w:t>0600 Охрана окружающей среды</w:t>
            </w: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bCs/>
                <w:color w:val="000000"/>
                <w:lang w:eastAsia="ru-RU"/>
              </w:rPr>
            </w:pPr>
            <w:r w:rsidRPr="00C501FA">
              <w:rPr>
                <w:rFonts w:ascii="Times New Roman" w:eastAsia="Times New Roman" w:hAnsi="Times New Roman" w:cs="Times New Roman"/>
                <w:b/>
                <w:bCs/>
                <w:color w:val="000000"/>
                <w:lang w:eastAsia="ru-RU"/>
              </w:rPr>
              <w:t>7762,6</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14920,4</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5068,2</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color w:val="000000"/>
                <w:lang w:eastAsia="ru-RU"/>
              </w:rPr>
            </w:pPr>
            <w:r w:rsidRPr="00C501FA">
              <w:rPr>
                <w:rFonts w:ascii="Times New Roman" w:eastAsia="Times New Roman" w:hAnsi="Times New Roman" w:cs="Times New Roman"/>
                <w:b/>
                <w:color w:val="000000"/>
                <w:lang w:eastAsia="ru-RU"/>
              </w:rPr>
              <w:t>5234,5</w:t>
            </w:r>
          </w:p>
        </w:tc>
        <w:tc>
          <w:tcPr>
            <w:tcW w:w="993"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bCs/>
                <w:color w:val="000000"/>
                <w:lang w:eastAsia="ru-RU"/>
              </w:rPr>
            </w:pPr>
            <w:r w:rsidRPr="00C501FA">
              <w:rPr>
                <w:rFonts w:ascii="Times New Roman" w:eastAsia="Times New Roman" w:hAnsi="Times New Roman" w:cs="Times New Roman"/>
                <w:b/>
                <w:bCs/>
                <w:color w:val="000000"/>
                <w:lang w:eastAsia="ru-RU"/>
              </w:rPr>
              <w:t>192,2</w:t>
            </w:r>
          </w:p>
        </w:tc>
        <w:tc>
          <w:tcPr>
            <w:tcW w:w="992"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bCs/>
                <w:color w:val="000000"/>
                <w:lang w:eastAsia="ru-RU"/>
              </w:rPr>
            </w:pPr>
            <w:r w:rsidRPr="00C501FA">
              <w:rPr>
                <w:rFonts w:ascii="Times New Roman" w:eastAsia="Times New Roman" w:hAnsi="Times New Roman" w:cs="Times New Roman"/>
                <w:b/>
                <w:bCs/>
                <w:color w:val="000000"/>
                <w:lang w:eastAsia="ru-RU"/>
              </w:rPr>
              <w:t>34,0</w:t>
            </w:r>
          </w:p>
        </w:tc>
        <w:tc>
          <w:tcPr>
            <w:tcW w:w="1134"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b/>
                <w:bCs/>
                <w:color w:val="000000"/>
                <w:lang w:eastAsia="ru-RU"/>
              </w:rPr>
            </w:pPr>
            <w:r w:rsidRPr="00C501FA">
              <w:rPr>
                <w:rFonts w:ascii="Times New Roman" w:eastAsia="Times New Roman" w:hAnsi="Times New Roman" w:cs="Times New Roman"/>
                <w:b/>
                <w:bCs/>
                <w:color w:val="000000"/>
                <w:lang w:eastAsia="ru-RU"/>
              </w:rPr>
              <w:t>103,3</w:t>
            </w:r>
          </w:p>
        </w:tc>
      </w:tr>
      <w:tr w:rsidR="00C501FA" w:rsidRPr="00C501FA" w:rsidTr="00C501FA">
        <w:trPr>
          <w:trHeight w:val="675"/>
        </w:trPr>
        <w:tc>
          <w:tcPr>
            <w:tcW w:w="2865" w:type="dxa"/>
          </w:tcPr>
          <w:p w:rsidR="00C501FA" w:rsidRPr="00C501FA" w:rsidRDefault="00C501FA" w:rsidP="00C501FA">
            <w:pPr>
              <w:overflowPunct w:val="0"/>
              <w:autoSpaceDE w:val="0"/>
              <w:autoSpaceDN w:val="0"/>
              <w:adjustRightInd w:val="0"/>
              <w:spacing w:after="0" w:line="235" w:lineRule="auto"/>
              <w:jc w:val="center"/>
              <w:rPr>
                <w:rFonts w:ascii="Times New Roman" w:eastAsia="Times New Roman" w:hAnsi="Times New Roman" w:cs="Times New Roman"/>
                <w:color w:val="000000"/>
                <w:lang w:eastAsia="ru-RU"/>
              </w:rPr>
            </w:pPr>
            <w:r w:rsidRPr="00C501FA">
              <w:rPr>
                <w:rFonts w:ascii="Times New Roman" w:eastAsia="Times New Roman" w:hAnsi="Times New Roman" w:cs="Times New Roman"/>
                <w:color w:val="000000"/>
                <w:lang w:eastAsia="ru-RU"/>
              </w:rPr>
              <w:t>0603</w:t>
            </w:r>
            <w:r w:rsidRPr="00C501FA">
              <w:rPr>
                <w:rFonts w:ascii="Times New Roman" w:eastAsia="Times New Roman" w:hAnsi="Times New Roman" w:cs="Times New Roman"/>
                <w:lang w:eastAsia="ru-RU"/>
              </w:rPr>
              <w:t>«Охрана объектов растительного и животного мира и среды их обитания»</w:t>
            </w:r>
          </w:p>
        </w:tc>
        <w:tc>
          <w:tcPr>
            <w:tcW w:w="993"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7762,6</w:t>
            </w:r>
          </w:p>
        </w:tc>
        <w:tc>
          <w:tcPr>
            <w:tcW w:w="992"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14920,4</w:t>
            </w:r>
          </w:p>
        </w:tc>
        <w:tc>
          <w:tcPr>
            <w:tcW w:w="992"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5068,2</w:t>
            </w:r>
          </w:p>
        </w:tc>
        <w:tc>
          <w:tcPr>
            <w:tcW w:w="992"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5234,5</w:t>
            </w:r>
          </w:p>
        </w:tc>
        <w:tc>
          <w:tcPr>
            <w:tcW w:w="993"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192,2</w:t>
            </w:r>
          </w:p>
        </w:tc>
        <w:tc>
          <w:tcPr>
            <w:tcW w:w="992"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34,0</w:t>
            </w:r>
          </w:p>
        </w:tc>
        <w:tc>
          <w:tcPr>
            <w:tcW w:w="1134" w:type="dxa"/>
          </w:tcPr>
          <w:p w:rsidR="00C501FA" w:rsidRPr="00C501FA" w:rsidRDefault="00C501FA" w:rsidP="00C501F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501FA">
              <w:rPr>
                <w:rFonts w:ascii="Times New Roman" w:eastAsia="Times New Roman" w:hAnsi="Times New Roman" w:cs="Times New Roman"/>
                <w:sz w:val="20"/>
                <w:szCs w:val="20"/>
                <w:lang w:eastAsia="ru-RU"/>
              </w:rPr>
              <w:t>103,3</w:t>
            </w:r>
          </w:p>
        </w:tc>
      </w:tr>
    </w:tbl>
    <w:p w:rsidR="00C501FA" w:rsidRPr="00C501FA" w:rsidRDefault="00C501FA" w:rsidP="00C501FA">
      <w:pPr>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4445BE" w:rsidRPr="00C501FA" w:rsidRDefault="004445BE" w:rsidP="00A20D1E">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По подразделу</w:t>
      </w:r>
      <w:r w:rsidRPr="00C501FA">
        <w:rPr>
          <w:rFonts w:ascii="Times New Roman" w:eastAsia="Times New Roman" w:hAnsi="Times New Roman" w:cs="Times New Roman"/>
          <w:b/>
          <w:sz w:val="28"/>
          <w:szCs w:val="28"/>
          <w:lang w:eastAsia="ru-RU"/>
        </w:rPr>
        <w:t xml:space="preserve"> </w:t>
      </w:r>
      <w:r w:rsidRPr="00C501FA">
        <w:rPr>
          <w:rFonts w:ascii="Times New Roman" w:eastAsia="Times New Roman" w:hAnsi="Times New Roman" w:cs="Times New Roman"/>
          <w:b/>
          <w:i/>
          <w:sz w:val="28"/>
          <w:szCs w:val="28"/>
          <w:lang w:eastAsia="ru-RU"/>
        </w:rPr>
        <w:t>0603 «Охрана объектов растительного и животного мира и среды их обитания»</w:t>
      </w:r>
      <w:r w:rsidRPr="00C501FA">
        <w:rPr>
          <w:rFonts w:ascii="Times New Roman" w:eastAsia="Times New Roman" w:hAnsi="Times New Roman" w:cs="Times New Roman"/>
          <w:b/>
          <w:sz w:val="28"/>
          <w:szCs w:val="28"/>
          <w:lang w:eastAsia="ru-RU"/>
        </w:rPr>
        <w:t xml:space="preserve">  </w:t>
      </w:r>
      <w:r w:rsidRPr="00C501FA">
        <w:rPr>
          <w:rFonts w:ascii="Times New Roman" w:eastAsia="Times New Roman" w:hAnsi="Times New Roman" w:cs="Times New Roman"/>
          <w:sz w:val="28"/>
          <w:szCs w:val="28"/>
          <w:lang w:eastAsia="ru-RU"/>
        </w:rPr>
        <w:t>законопроектом на 2015 год предусмотрена сумма 14920,4 тыс. рублей, что составляет 192,2 процента от уточнённого плана на 2014 год. В 2015 году  увеличено  финансирование</w:t>
      </w:r>
      <w:r w:rsidRPr="00C501FA">
        <w:rPr>
          <w:rFonts w:ascii="Times New Roman" w:eastAsia="Times New Roman" w:hAnsi="Times New Roman" w:cs="Times New Roman"/>
          <w:color w:val="7030A0"/>
          <w:sz w:val="28"/>
          <w:szCs w:val="28"/>
          <w:lang w:eastAsia="ru-RU"/>
        </w:rPr>
        <w:t xml:space="preserve">  </w:t>
      </w:r>
      <w:r w:rsidRPr="00C501FA">
        <w:rPr>
          <w:rFonts w:ascii="Times New Roman" w:eastAsia="Times New Roman" w:hAnsi="Times New Roman" w:cs="Times New Roman"/>
          <w:sz w:val="28"/>
          <w:szCs w:val="28"/>
          <w:lang w:eastAsia="ru-RU"/>
        </w:rPr>
        <w:t>государственной программы «Охрана окружающей среды и восстановление природных ресурсов в Ульяновской области на 2014-2020 годы».</w:t>
      </w:r>
    </w:p>
    <w:p w:rsidR="004445BE" w:rsidRPr="00C501FA" w:rsidRDefault="004445BE" w:rsidP="00A20D1E">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Times New Roman" w:hAnsi="Times New Roman" w:cs="Times New Roman"/>
          <w:sz w:val="28"/>
          <w:szCs w:val="28"/>
          <w:lang w:eastAsia="ru-RU"/>
        </w:rPr>
        <w:t xml:space="preserve">На финансирование мероприятия государственной программы «Охрана окружающей среды и восстановление природных ресурсов в Ульяновской области на 2014-2020 годы» (подпрограмма «Охрана окружающей среды») предусмотрены средства в сумме  10000,0 тыс. рублей. </w:t>
      </w:r>
      <w:r w:rsidRPr="00C501FA">
        <w:rPr>
          <w:rFonts w:ascii="Times New Roman" w:eastAsia="Times New Roman" w:hAnsi="Times New Roman" w:cs="Times New Roman"/>
          <w:color w:val="000000"/>
          <w:sz w:val="28"/>
          <w:szCs w:val="28"/>
          <w:lang w:eastAsia="ru-RU"/>
        </w:rPr>
        <w:t>В государственной программе «</w:t>
      </w:r>
      <w:r w:rsidRPr="00C501FA">
        <w:rPr>
          <w:rFonts w:ascii="Times New Roman" w:eastAsia="Times New Roman" w:hAnsi="Times New Roman" w:cs="Times New Roman"/>
          <w:sz w:val="28"/>
          <w:szCs w:val="28"/>
          <w:lang w:eastAsia="ru-RU"/>
        </w:rPr>
        <w:t xml:space="preserve">Охрана окружающей среды и восстановление природных ресурсов в Ульяновской области на 2014-2020 годы»  </w:t>
      </w:r>
      <w:r w:rsidRPr="00C501FA">
        <w:rPr>
          <w:rFonts w:ascii="Times New Roman" w:eastAsia="Times New Roman" w:hAnsi="Times New Roman" w:cs="Times New Roman"/>
          <w:color w:val="000000"/>
          <w:sz w:val="28"/>
          <w:szCs w:val="28"/>
          <w:lang w:eastAsia="ru-RU"/>
        </w:rPr>
        <w:t>на финансирование данной подпрограммы предусмотрены средства в сумме 35953,9 тыс. рублей. Отклонение с проектом бюджета составляет 25953,9 тыс. рублей.</w:t>
      </w:r>
    </w:p>
    <w:p w:rsidR="00195219" w:rsidRDefault="0019521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501FA" w:rsidRPr="00C501FA" w:rsidRDefault="00C501FA" w:rsidP="00C501FA">
      <w:pPr>
        <w:overflowPunct w:val="0"/>
        <w:autoSpaceDE w:val="0"/>
        <w:autoSpaceDN w:val="0"/>
        <w:adjustRightInd w:val="0"/>
        <w:spacing w:after="0" w:line="252" w:lineRule="auto"/>
        <w:jc w:val="right"/>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lastRenderedPageBreak/>
        <w:t>Диаграмма</w:t>
      </w:r>
      <w:r w:rsidR="0012290C">
        <w:rPr>
          <w:rFonts w:ascii="Times New Roman" w:eastAsia="Times New Roman" w:hAnsi="Times New Roman" w:cs="Times New Roman"/>
          <w:sz w:val="28"/>
          <w:szCs w:val="28"/>
          <w:lang w:eastAsia="ru-RU"/>
        </w:rPr>
        <w:t xml:space="preserve"> 9.</w:t>
      </w:r>
    </w:p>
    <w:p w:rsidR="00C501FA" w:rsidRPr="00195219" w:rsidRDefault="00C501FA" w:rsidP="00195219">
      <w:pPr>
        <w:overflowPunct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501FA">
        <w:rPr>
          <w:rFonts w:ascii="Times New Roman" w:eastAsia="Times New Roman" w:hAnsi="Times New Roman" w:cs="Times New Roman"/>
          <w:b/>
          <w:sz w:val="28"/>
          <w:szCs w:val="28"/>
          <w:lang w:eastAsia="ru-RU"/>
        </w:rPr>
        <w:t>Структура расходов на финансирование раздела «Охрана окружающей среды» в 2012-2015 гг.</w:t>
      </w:r>
      <w:r w:rsidR="00195219">
        <w:rPr>
          <w:rFonts w:ascii="Times New Roman" w:eastAsia="Times New Roman" w:hAnsi="Times New Roman" w:cs="Times New Roman"/>
          <w:b/>
          <w:sz w:val="28"/>
          <w:szCs w:val="28"/>
          <w:lang w:eastAsia="ru-RU"/>
        </w:rPr>
        <w:t xml:space="preserve"> (14,9 </w:t>
      </w:r>
      <w:proofErr w:type="gramStart"/>
      <w:r w:rsidR="00195219">
        <w:rPr>
          <w:rFonts w:ascii="Times New Roman" w:eastAsia="Times New Roman" w:hAnsi="Times New Roman" w:cs="Times New Roman"/>
          <w:b/>
          <w:sz w:val="28"/>
          <w:szCs w:val="28"/>
          <w:lang w:eastAsia="ru-RU"/>
        </w:rPr>
        <w:t>млн</w:t>
      </w:r>
      <w:proofErr w:type="gramEnd"/>
      <w:r w:rsidR="00195219">
        <w:rPr>
          <w:rFonts w:ascii="Times New Roman" w:eastAsia="Times New Roman" w:hAnsi="Times New Roman" w:cs="Times New Roman"/>
          <w:b/>
          <w:sz w:val="28"/>
          <w:szCs w:val="28"/>
          <w:lang w:eastAsia="ru-RU"/>
        </w:rPr>
        <w:t xml:space="preserve"> рублей), млн. рублей</w:t>
      </w:r>
    </w:p>
    <w:p w:rsidR="00C501FA" w:rsidRPr="00C501FA" w:rsidRDefault="00C501FA" w:rsidP="00195219">
      <w:pPr>
        <w:overflowPunct w:val="0"/>
        <w:autoSpaceDE w:val="0"/>
        <w:autoSpaceDN w:val="0"/>
        <w:adjustRightInd w:val="0"/>
        <w:spacing w:after="0" w:line="235" w:lineRule="auto"/>
        <w:jc w:val="center"/>
        <w:rPr>
          <w:rFonts w:ascii="Times New Roman" w:eastAsia="Times New Roman" w:hAnsi="Times New Roman" w:cs="Times New Roman"/>
          <w:sz w:val="28"/>
          <w:szCs w:val="28"/>
          <w:lang w:eastAsia="ru-RU"/>
        </w:rPr>
      </w:pPr>
      <w:r w:rsidRPr="00C501FA">
        <w:rPr>
          <w:rFonts w:ascii="Times New Roman" w:eastAsia="Times New Roman" w:hAnsi="Times New Roman" w:cs="Times New Roman"/>
          <w:b/>
          <w:noProof/>
          <w:sz w:val="28"/>
          <w:szCs w:val="28"/>
          <w:lang w:eastAsia="ru-RU"/>
        </w:rPr>
        <w:drawing>
          <wp:inline distT="0" distB="0" distL="0" distR="0" wp14:anchorId="74A289F0" wp14:editId="1A92B9B2">
            <wp:extent cx="5486400" cy="32004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501FA" w:rsidRPr="00C501FA" w:rsidRDefault="00C501FA" w:rsidP="00A20D1E">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На реализацию  непрограммных мероприятий  за счёт средств федерального бюджета запланированы расходы в сумме 4920,4 тыс. рублей, в том числе:</w:t>
      </w:r>
    </w:p>
    <w:p w:rsidR="00C501FA" w:rsidRPr="00C501FA" w:rsidRDefault="00C501FA" w:rsidP="00A20D1E">
      <w:pPr>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4752,9 тыс. рублей - на</w:t>
      </w:r>
      <w:r w:rsidRPr="00C501FA">
        <w:rPr>
          <w:rFonts w:ascii="Times New Roman" w:eastAsia="Times New Roman" w:hAnsi="Times New Roman" w:cs="Times New Roman"/>
          <w:color w:val="000000"/>
          <w:sz w:val="28"/>
          <w:szCs w:val="28"/>
          <w:lang w:eastAsia="ru-RU"/>
        </w:rPr>
        <w:t xml:space="preserve"> выдачу разрешений на добычу охотничьих ресурсов и заключению </w:t>
      </w:r>
      <w:proofErr w:type="spellStart"/>
      <w:r w:rsidRPr="00C501FA">
        <w:rPr>
          <w:rFonts w:ascii="Times New Roman" w:eastAsia="Times New Roman" w:hAnsi="Times New Roman" w:cs="Times New Roman"/>
          <w:color w:val="000000"/>
          <w:sz w:val="28"/>
          <w:szCs w:val="28"/>
          <w:lang w:eastAsia="ru-RU"/>
        </w:rPr>
        <w:t>охотхозяйственных</w:t>
      </w:r>
      <w:proofErr w:type="spellEnd"/>
      <w:r w:rsidRPr="00C501FA">
        <w:rPr>
          <w:rFonts w:ascii="Times New Roman" w:eastAsia="Times New Roman" w:hAnsi="Times New Roman" w:cs="Times New Roman"/>
          <w:color w:val="000000"/>
          <w:sz w:val="28"/>
          <w:szCs w:val="28"/>
          <w:lang w:eastAsia="ru-RU"/>
        </w:rPr>
        <w:t xml:space="preserve"> соглашений;</w:t>
      </w:r>
    </w:p>
    <w:p w:rsidR="00C501FA" w:rsidRPr="00C501FA" w:rsidRDefault="00C501FA" w:rsidP="00A20D1E">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89,6 тыс. рублей  </w:t>
      </w: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на охрану и использование водных биологических ресурсов;</w:t>
      </w:r>
    </w:p>
    <w:p w:rsidR="00C501FA" w:rsidRPr="00C501FA" w:rsidRDefault="00C501FA" w:rsidP="00A20D1E">
      <w:pPr>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501FA">
        <w:rPr>
          <w:rFonts w:ascii="Times New Roman" w:eastAsia="Calibri" w:hAnsi="Times New Roman" w:cs="Times New Roman"/>
          <w:iCs/>
          <w:sz w:val="28"/>
          <w:szCs w:val="28"/>
        </w:rPr>
        <w:t>–</w:t>
      </w:r>
      <w:r w:rsidRPr="00C501FA">
        <w:rPr>
          <w:rFonts w:ascii="Times New Roman" w:eastAsia="Times New Roman" w:hAnsi="Times New Roman" w:cs="Times New Roman"/>
          <w:sz w:val="28"/>
          <w:szCs w:val="28"/>
          <w:lang w:eastAsia="ru-RU"/>
        </w:rPr>
        <w:t xml:space="preserve"> 77,9 тыс. рублей </w:t>
      </w:r>
      <w:r w:rsidRPr="00C501FA">
        <w:rPr>
          <w:rFonts w:ascii="Times New Roman" w:eastAsia="Calibri" w:hAnsi="Times New Roman" w:cs="Times New Roman"/>
          <w:iCs/>
          <w:sz w:val="28"/>
          <w:szCs w:val="28"/>
        </w:rPr>
        <w:t>–</w:t>
      </w:r>
      <w:r w:rsidR="00602F0D">
        <w:rPr>
          <w:rFonts w:ascii="Times New Roman" w:eastAsia="Times New Roman" w:hAnsi="Times New Roman" w:cs="Times New Roman"/>
          <w:sz w:val="28"/>
          <w:szCs w:val="28"/>
          <w:lang w:eastAsia="ru-RU"/>
        </w:rPr>
        <w:t xml:space="preserve"> </w:t>
      </w:r>
      <w:r w:rsidRPr="00C501FA">
        <w:rPr>
          <w:rFonts w:ascii="Times New Roman" w:eastAsia="Times New Roman" w:hAnsi="Times New Roman" w:cs="Times New Roman"/>
          <w:sz w:val="28"/>
          <w:szCs w:val="28"/>
          <w:lang w:eastAsia="ru-RU"/>
        </w:rPr>
        <w:t>на охрану и использование объектов животного мира (за исключением охотничьих ресурсов и водных биологических ресурсов).</w:t>
      </w:r>
    </w:p>
    <w:p w:rsidR="00C501FA" w:rsidRPr="00602F0D" w:rsidRDefault="00C501FA" w:rsidP="00A20D1E">
      <w:pPr>
        <w:overflowPunct w:val="0"/>
        <w:autoSpaceDE w:val="0"/>
        <w:autoSpaceDN w:val="0"/>
        <w:adjustRightInd w:val="0"/>
        <w:spacing w:after="0" w:line="235" w:lineRule="auto"/>
        <w:ind w:firstLine="567"/>
        <w:jc w:val="both"/>
        <w:rPr>
          <w:rFonts w:ascii="Times New Roman" w:eastAsia="Times New Roman" w:hAnsi="Times New Roman" w:cs="Times New Roman"/>
          <w:sz w:val="28"/>
          <w:szCs w:val="28"/>
          <w:lang w:eastAsia="ru-RU"/>
        </w:rPr>
      </w:pPr>
      <w:r w:rsidRPr="00C501FA">
        <w:rPr>
          <w:rFonts w:ascii="Times New Roman" w:eastAsia="Times New Roman" w:hAnsi="Times New Roman" w:cs="Times New Roman"/>
          <w:sz w:val="28"/>
          <w:szCs w:val="28"/>
          <w:lang w:eastAsia="ru-RU"/>
        </w:rPr>
        <w:t xml:space="preserve">По данному разделу в законопроекте на 2016 год запланировано  5068,2 тыс. рублей, на 2017 год </w:t>
      </w:r>
      <w:r w:rsidRPr="00C501FA">
        <w:rPr>
          <w:rFonts w:ascii="Times New Roman" w:eastAsia="Calibri" w:hAnsi="Times New Roman" w:cs="Times New Roman"/>
          <w:iCs/>
          <w:sz w:val="28"/>
          <w:szCs w:val="28"/>
        </w:rPr>
        <w:t>–</w:t>
      </w:r>
      <w:r w:rsidR="00602F0D">
        <w:rPr>
          <w:rFonts w:ascii="Times New Roman" w:eastAsia="Times New Roman" w:hAnsi="Times New Roman" w:cs="Times New Roman"/>
          <w:sz w:val="28"/>
          <w:szCs w:val="28"/>
          <w:lang w:eastAsia="ru-RU"/>
        </w:rPr>
        <w:t xml:space="preserve">  5234,5 тыс. рублей.</w:t>
      </w:r>
    </w:p>
    <w:p w:rsidR="00195219" w:rsidRDefault="00195219" w:rsidP="00602F0D">
      <w:pPr>
        <w:overflowPunct w:val="0"/>
        <w:autoSpaceDE w:val="0"/>
        <w:autoSpaceDN w:val="0"/>
        <w:adjustRightInd w:val="0"/>
        <w:spacing w:after="0" w:line="240" w:lineRule="auto"/>
        <w:rPr>
          <w:rFonts w:ascii="Times New Roman" w:eastAsia="Times New Roman" w:hAnsi="Times New Roman" w:cs="Times New Roman"/>
          <w:b/>
          <w:sz w:val="28"/>
          <w:szCs w:val="28"/>
          <w:lang w:eastAsia="ru-RU"/>
        </w:rPr>
      </w:pPr>
    </w:p>
    <w:p w:rsidR="00802F79" w:rsidRPr="00802F79" w:rsidRDefault="00802F79" w:rsidP="00802F79">
      <w:pPr>
        <w:spacing w:after="0" w:line="20" w:lineRule="atLeast"/>
        <w:jc w:val="center"/>
        <w:rPr>
          <w:rFonts w:ascii="Times New Roman" w:eastAsia="Calibri" w:hAnsi="Times New Roman" w:cs="Times New Roman"/>
          <w:b/>
          <w:sz w:val="28"/>
          <w:szCs w:val="28"/>
          <w:lang w:eastAsia="ru-RU"/>
        </w:rPr>
      </w:pPr>
      <w:r w:rsidRPr="00802F79">
        <w:rPr>
          <w:rFonts w:ascii="Times New Roman" w:eastAsia="Calibri" w:hAnsi="Times New Roman" w:cs="Times New Roman"/>
          <w:b/>
          <w:sz w:val="28"/>
          <w:szCs w:val="28"/>
          <w:lang w:eastAsia="ru-RU"/>
        </w:rPr>
        <w:t>0700 «Образование»</w:t>
      </w:r>
    </w:p>
    <w:p w:rsidR="00802F79" w:rsidRPr="00802F79" w:rsidRDefault="00802F79" w:rsidP="00802F79">
      <w:pPr>
        <w:spacing w:after="0" w:line="20" w:lineRule="atLeast"/>
        <w:jc w:val="center"/>
        <w:rPr>
          <w:rFonts w:ascii="Times New Roman" w:eastAsia="Calibri" w:hAnsi="Times New Roman" w:cs="Times New Roman"/>
          <w:b/>
          <w:sz w:val="20"/>
          <w:szCs w:val="20"/>
          <w:lang w:eastAsia="ru-RU"/>
        </w:rPr>
      </w:pPr>
    </w:p>
    <w:p w:rsidR="00802F79" w:rsidRPr="00802F79" w:rsidRDefault="00802F79" w:rsidP="00802F79">
      <w:pPr>
        <w:spacing w:after="0" w:line="20" w:lineRule="atLeast"/>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По разделу «Образование» проектом бюджета расходы на 2015 год предусмотрены в сумме 8 013 525,5тыс. рублей, что на 540 551,6 тыс. рублей, или на 6,3 процента, меньше уточнённого плана 2014 года (8 554 077,1 тыс. рублей). На 2016 год расходы запланированы в сумме 7 943 423,6 тыс. рублей, на 2017 год </w:t>
      </w:r>
      <w:proofErr w:type="gramStart"/>
      <w:r w:rsidRPr="00802F79">
        <w:rPr>
          <w:rFonts w:ascii="Times New Roman" w:eastAsia="Calibri" w:hAnsi="Times New Roman" w:cs="Times New Roman"/>
          <w:sz w:val="28"/>
          <w:szCs w:val="28"/>
          <w:lang w:eastAsia="ru-RU"/>
        </w:rPr>
        <w:t>–в</w:t>
      </w:r>
      <w:proofErr w:type="gramEnd"/>
      <w:r w:rsidRPr="00802F79">
        <w:rPr>
          <w:rFonts w:ascii="Times New Roman" w:eastAsia="Calibri" w:hAnsi="Times New Roman" w:cs="Times New Roman"/>
          <w:sz w:val="28"/>
          <w:szCs w:val="28"/>
          <w:lang w:eastAsia="ru-RU"/>
        </w:rPr>
        <w:t xml:space="preserve"> сумме 7  940 422,3тыс. рублей.</w:t>
      </w:r>
    </w:p>
    <w:p w:rsidR="00802F79" w:rsidRPr="00802F79" w:rsidRDefault="00802F79" w:rsidP="00802F79">
      <w:pPr>
        <w:spacing w:after="0" w:line="20" w:lineRule="atLeast"/>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В структуре расходов областного бюджета Ульяновской области расходы на образование составят 21,6 процента от общих расходов областного бюджета на 2015 год.</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Бюджетные ассигнования в сумме 8 012 069,2 тыс. рублей, или 99,9 процента от плановых расходов на 2015 год (8 013 525,5 тыс. рублей), по разделу 0700 «Образование» планируется предусмотреть в восьми государственных программах Ульяновской области:</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1) «Развитие и модернизация образования в Ульяновской области» на 2014-2018 годы» в сумме 7 482 450,54 тыс. рублей;</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lastRenderedPageBreak/>
        <w:t>2) «Развитие молодёжной политики в Ульяновской области» на 2014-2018 годы» в сумме 5 000,0 тыс. рублей;</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3) «Развитие культуры и сохранение объектов культурного наследия в Ульяновской области» на 2014-2018 годы» в сумме 77 438,1 тыс. рублей;</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4) «Социальная поддержка и защита населения Ульяновской области» на 2014-2018 годы» в сумме 246 704,1 тыс. рублей;</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5) «Развитие здравоохранения в Ульяновской области» на 2014-2020 годы» в сумме 24 591,5 тыс. рублей;</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6) «Развитие физической культуры и спорта в Ульяновской области на 2014-2018 годы» в сумме 170 428,0 тыс. рублей;</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7) «Развитие государственного управления в Ульяновской области» на 2015-2020 годы» в сумме 3 457,0 тыс. рублей;</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8) «Обеспечение правопорядка и безопасности жизнедеятельности на территории Ульяновской области» на 2014-2018 годы» в сумме 2 000,0 тыс. рублей.</w:t>
      </w:r>
    </w:p>
    <w:p w:rsidR="00802F79" w:rsidRPr="00802F79" w:rsidRDefault="00802F79" w:rsidP="00802F79">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Средства в сумме 1 456,3 тыс. рублей, или 0,1 процента от плановых расходов на 2015 год, предусмотрены в рамках непрограммных направлений деятельности Правительству Ульяновской области на переподготовку и повышение квалификации кадров.</w:t>
      </w:r>
    </w:p>
    <w:p w:rsidR="00802F79" w:rsidRDefault="00802F79" w:rsidP="00802F79">
      <w:pPr>
        <w:spacing w:after="0" w:line="240" w:lineRule="auto"/>
        <w:ind w:firstLine="567"/>
        <w:jc w:val="both"/>
        <w:rPr>
          <w:rFonts w:ascii="Times New Roman" w:eastAsia="Calibri" w:hAnsi="Times New Roman" w:cs="Times New Roman"/>
          <w:b/>
          <w:sz w:val="28"/>
          <w:szCs w:val="28"/>
          <w:lang w:eastAsia="ru-RU"/>
        </w:rPr>
      </w:pPr>
      <w:proofErr w:type="gramStart"/>
      <w:r w:rsidRPr="00802F79">
        <w:rPr>
          <w:rFonts w:ascii="Times New Roman" w:eastAsia="Calibri" w:hAnsi="Times New Roman" w:cs="Times New Roman"/>
          <w:b/>
          <w:sz w:val="28"/>
          <w:szCs w:val="28"/>
          <w:lang w:eastAsia="ru-RU"/>
        </w:rPr>
        <w:t>При сопоставлении расходов, предусмотренных на реализацию мероприятий государственных программ на 2015 год и плановый период 2016 и 2017 годов, установлено, что в проекте областного бюджета на 2015 год и на плановый период  2016 и 2017 годов Министерству физической культуры и спорта ошибочно предусмотрены расходы на мероприятия государственной программы «Развитие и модернизация образования в Ульяновской области» на 2014-2018 годы» по целевой</w:t>
      </w:r>
      <w:proofErr w:type="gramEnd"/>
      <w:r w:rsidRPr="00802F79">
        <w:rPr>
          <w:rFonts w:ascii="Times New Roman" w:eastAsia="Calibri" w:hAnsi="Times New Roman" w:cs="Times New Roman"/>
          <w:b/>
          <w:sz w:val="28"/>
          <w:szCs w:val="28"/>
          <w:lang w:eastAsia="ru-RU"/>
        </w:rPr>
        <w:t xml:space="preserve"> статье «7900000», которые в государственн</w:t>
      </w:r>
      <w:r w:rsidR="00B96BE4">
        <w:rPr>
          <w:rFonts w:ascii="Times New Roman" w:eastAsia="Calibri" w:hAnsi="Times New Roman" w:cs="Times New Roman"/>
          <w:b/>
          <w:sz w:val="28"/>
          <w:szCs w:val="28"/>
          <w:lang w:eastAsia="ru-RU"/>
        </w:rPr>
        <w:t xml:space="preserve">ой программе не запланированы. </w:t>
      </w:r>
      <w:r w:rsidRPr="00802F79">
        <w:rPr>
          <w:rFonts w:ascii="Times New Roman" w:eastAsia="Calibri" w:hAnsi="Times New Roman" w:cs="Times New Roman"/>
          <w:b/>
          <w:sz w:val="28"/>
          <w:szCs w:val="28"/>
          <w:lang w:eastAsia="ru-RU"/>
        </w:rPr>
        <w:t>Данные средства запланированы на мероприятия государственной программы «Развитие физической культуры и спорта Ульяновской области на 2014-2018 года» по целевой статье «8900000», следовательно, следует внести изменения в проект областного бюджета.</w:t>
      </w:r>
    </w:p>
    <w:p w:rsidR="00802F79" w:rsidRPr="00802F79" w:rsidRDefault="00802F79" w:rsidP="00802F79">
      <w:pPr>
        <w:spacing w:after="0" w:line="20" w:lineRule="atLeast"/>
        <w:jc w:val="center"/>
        <w:rPr>
          <w:rFonts w:ascii="Times New Roman" w:eastAsia="Calibri" w:hAnsi="Times New Roman" w:cs="Times New Roman"/>
          <w:sz w:val="28"/>
          <w:szCs w:val="28"/>
          <w:lang w:eastAsia="ru-RU"/>
        </w:rPr>
      </w:pPr>
      <w:r w:rsidRPr="00802F79">
        <w:rPr>
          <w:rFonts w:ascii="Times New Roman" w:eastAsia="Calibri" w:hAnsi="Times New Roman" w:cs="Times New Roman"/>
          <w:noProof/>
          <w:sz w:val="24"/>
          <w:szCs w:val="24"/>
          <w:lang w:eastAsia="ru-RU"/>
        </w:rPr>
        <w:drawing>
          <wp:inline distT="0" distB="0" distL="0" distR="0" wp14:anchorId="270F3A8F" wp14:editId="0E465539">
            <wp:extent cx="4629150" cy="2409825"/>
            <wp:effectExtent l="0" t="0" r="0" b="0"/>
            <wp:docPr id="3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02F79" w:rsidRDefault="00802F79" w:rsidP="00802F79">
      <w:pPr>
        <w:spacing w:after="0" w:line="20" w:lineRule="atLeast"/>
        <w:jc w:val="center"/>
        <w:rPr>
          <w:rFonts w:ascii="Times New Roman" w:eastAsia="Calibri" w:hAnsi="Times New Roman" w:cs="Times New Roman"/>
          <w:b/>
          <w:sz w:val="28"/>
          <w:szCs w:val="28"/>
          <w:lang w:eastAsia="ru-RU"/>
        </w:rPr>
      </w:pPr>
      <w:r w:rsidRPr="00802F79">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35</w:t>
      </w:r>
      <w:r w:rsidRPr="00802F79">
        <w:rPr>
          <w:rFonts w:ascii="Times New Roman" w:eastAsia="Calibri" w:hAnsi="Times New Roman" w:cs="Times New Roman"/>
          <w:b/>
          <w:sz w:val="28"/>
          <w:szCs w:val="28"/>
          <w:lang w:eastAsia="ru-RU"/>
        </w:rPr>
        <w:t>. Динамика расходов на образование в 2012-2015 гг., млн</w:t>
      </w:r>
      <w:r>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рублей</w:t>
      </w:r>
    </w:p>
    <w:p w:rsidR="00802F79" w:rsidRDefault="00802F79">
      <w:pP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br w:type="page"/>
      </w:r>
    </w:p>
    <w:p w:rsidR="00802F79" w:rsidRPr="00802F79" w:rsidRDefault="00802F79" w:rsidP="00802F79">
      <w:pPr>
        <w:spacing w:after="0" w:line="20" w:lineRule="atLeast"/>
        <w:jc w:val="right"/>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lastRenderedPageBreak/>
        <w:t>Диаграмма</w:t>
      </w:r>
      <w:r w:rsidR="00A20D1E">
        <w:rPr>
          <w:rFonts w:ascii="Times New Roman" w:eastAsia="Calibri" w:hAnsi="Times New Roman" w:cs="Times New Roman"/>
          <w:sz w:val="28"/>
          <w:szCs w:val="28"/>
          <w:lang w:eastAsia="ru-RU"/>
        </w:rPr>
        <w:t xml:space="preserve"> 10.</w:t>
      </w:r>
    </w:p>
    <w:p w:rsidR="00802F79" w:rsidRPr="00802F79" w:rsidRDefault="00802F79" w:rsidP="00802F79">
      <w:pPr>
        <w:spacing w:after="0" w:line="20" w:lineRule="atLeast"/>
        <w:jc w:val="center"/>
        <w:rPr>
          <w:rFonts w:ascii="Times New Roman" w:eastAsia="Calibri" w:hAnsi="Times New Roman" w:cs="Times New Roman"/>
          <w:b/>
          <w:sz w:val="28"/>
          <w:szCs w:val="28"/>
          <w:lang w:eastAsia="ru-RU"/>
        </w:rPr>
      </w:pPr>
      <w:r w:rsidRPr="00802F79">
        <w:rPr>
          <w:rFonts w:ascii="Times New Roman" w:eastAsia="Calibri" w:hAnsi="Times New Roman" w:cs="Times New Roman"/>
          <w:b/>
          <w:sz w:val="28"/>
          <w:szCs w:val="28"/>
          <w:lang w:eastAsia="ru-RU"/>
        </w:rPr>
        <w:t>Расходы по разделу 0700 «Образование» на 2015 год в разрезе государственных программ и непрограммных мероприятий</w:t>
      </w:r>
    </w:p>
    <w:p w:rsidR="00802F79" w:rsidRPr="00802F79" w:rsidRDefault="00802F79" w:rsidP="00802F79">
      <w:pPr>
        <w:spacing w:after="0" w:line="240" w:lineRule="auto"/>
        <w:ind w:firstLine="567"/>
        <w:jc w:val="both"/>
        <w:rPr>
          <w:rFonts w:ascii="Times New Roman" w:eastAsia="Calibri" w:hAnsi="Times New Roman" w:cs="Times New Roman"/>
          <w:b/>
          <w:sz w:val="28"/>
          <w:szCs w:val="28"/>
          <w:lang w:eastAsia="ru-RU"/>
        </w:rPr>
      </w:pPr>
    </w:p>
    <w:p w:rsidR="00802F79" w:rsidRPr="00802F79" w:rsidRDefault="00802F79" w:rsidP="00CE3695">
      <w:pPr>
        <w:spacing w:after="0" w:line="20" w:lineRule="atLeast"/>
        <w:jc w:val="both"/>
        <w:rPr>
          <w:rFonts w:ascii="Times New Roman" w:eastAsia="Calibri" w:hAnsi="Times New Roman" w:cs="Times New Roman"/>
          <w:sz w:val="28"/>
          <w:szCs w:val="28"/>
          <w:lang w:eastAsia="ru-RU"/>
        </w:rPr>
      </w:pPr>
      <w:r w:rsidRPr="00802F79">
        <w:rPr>
          <w:rFonts w:ascii="Times New Roman" w:eastAsia="Calibri" w:hAnsi="Times New Roman" w:cs="Times New Roman"/>
          <w:noProof/>
          <w:sz w:val="28"/>
          <w:szCs w:val="28"/>
          <w:lang w:eastAsia="ru-RU"/>
        </w:rPr>
        <w:drawing>
          <wp:inline distT="0" distB="0" distL="0" distR="0" wp14:anchorId="2D8475B8" wp14:editId="4DA4DB53">
            <wp:extent cx="6248400" cy="3552825"/>
            <wp:effectExtent l="19050" t="0" r="0"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В составе расходов по разделу 0700 предусматриваются расходы по шести подразделам,</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исполнение которых осуществляется пятью главными распорядителями бюджетных средств Ульяновской области.</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По разделу 0700 в 2015 году планируется финансирование85 образовательных учреждений, в том числе:</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- 66 учреждений, подведомственных Министерству образования и науки Ульяновской области;</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- 8 учреждений, подведомственных Министерству здравоохранения и социального развития Ульяновской области;</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- 8учреждений, подведомственные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Министерству физической культуры и спорта Ульяновской области;</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- 3 учреждения, подведомственные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Министерству искусства и  культурной политики Ульяновской области.</w:t>
      </w:r>
    </w:p>
    <w:p w:rsidR="00802F79" w:rsidRPr="00802F79" w:rsidRDefault="00802F79" w:rsidP="00802F79">
      <w:pPr>
        <w:spacing w:after="0" w:line="240" w:lineRule="auto"/>
        <w:jc w:val="right"/>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xml:space="preserve">Таблица </w:t>
      </w:r>
      <w:r w:rsidR="00CC0B8A">
        <w:rPr>
          <w:rFonts w:ascii="Times New Roman" w:eastAsia="Calibri" w:hAnsi="Times New Roman" w:cs="Times New Roman"/>
          <w:sz w:val="28"/>
          <w:szCs w:val="28"/>
          <w:lang w:eastAsia="ru-RU"/>
        </w:rPr>
        <w:t>9.</w:t>
      </w:r>
    </w:p>
    <w:p w:rsidR="00802F79" w:rsidRPr="00802F79" w:rsidRDefault="00802F79" w:rsidP="00802F79">
      <w:pPr>
        <w:spacing w:after="0" w:line="240" w:lineRule="auto"/>
        <w:jc w:val="center"/>
        <w:rPr>
          <w:rFonts w:ascii="Times New Roman" w:eastAsia="Calibri" w:hAnsi="Times New Roman" w:cs="Times New Roman"/>
          <w:b/>
          <w:sz w:val="28"/>
          <w:szCs w:val="28"/>
          <w:lang w:eastAsia="ru-RU"/>
        </w:rPr>
      </w:pPr>
      <w:r w:rsidRPr="00802F79">
        <w:rPr>
          <w:rFonts w:ascii="Times New Roman" w:eastAsia="Calibri" w:hAnsi="Times New Roman" w:cs="Times New Roman"/>
          <w:b/>
          <w:sz w:val="28"/>
          <w:szCs w:val="28"/>
          <w:lang w:eastAsia="ru-RU"/>
        </w:rPr>
        <w:t>Исполнители расходов по разделу 0700 в 2014-2017 годах</w:t>
      </w:r>
    </w:p>
    <w:p w:rsidR="00802F79" w:rsidRPr="00802F79" w:rsidRDefault="00802F79" w:rsidP="00802F79">
      <w:pPr>
        <w:spacing w:after="0" w:line="240" w:lineRule="auto"/>
        <w:jc w:val="right"/>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(тыс. рублей)</w:t>
      </w:r>
    </w:p>
    <w:tbl>
      <w:tblPr>
        <w:tblW w:w="9875" w:type="dxa"/>
        <w:jc w:val="center"/>
        <w:tblInd w:w="93" w:type="dxa"/>
        <w:tblLook w:val="04A0" w:firstRow="1" w:lastRow="0" w:firstColumn="1" w:lastColumn="0" w:noHBand="0" w:noVBand="1"/>
      </w:tblPr>
      <w:tblGrid>
        <w:gridCol w:w="3763"/>
        <w:gridCol w:w="1521"/>
        <w:gridCol w:w="1300"/>
        <w:gridCol w:w="1779"/>
        <w:gridCol w:w="1512"/>
      </w:tblGrid>
      <w:tr w:rsidR="00802F79" w:rsidRPr="00802F79" w:rsidTr="00CE3695">
        <w:trPr>
          <w:trHeight w:val="300"/>
          <w:jc w:val="center"/>
        </w:trPr>
        <w:tc>
          <w:tcPr>
            <w:tcW w:w="3763"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 xml:space="preserve">Наименование </w:t>
            </w:r>
          </w:p>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исполнителя расходов</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Уточнённый бюджет на 2014 год</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Проект бюджета 2015 год</w:t>
            </w:r>
          </w:p>
        </w:tc>
        <w:tc>
          <w:tcPr>
            <w:tcW w:w="1779"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Темп роста (снижения) расходов 2015 года к 2014 году, %</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Доля в общей сумме расходов 2015 года</w:t>
            </w:r>
          </w:p>
        </w:tc>
      </w:tr>
      <w:tr w:rsidR="00802F79" w:rsidRPr="00802F79" w:rsidTr="00CE3695">
        <w:trPr>
          <w:trHeight w:val="603"/>
          <w:jc w:val="center"/>
        </w:trPr>
        <w:tc>
          <w:tcPr>
            <w:tcW w:w="3763"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p>
        </w:tc>
        <w:tc>
          <w:tcPr>
            <w:tcW w:w="152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p>
        </w:tc>
        <w:tc>
          <w:tcPr>
            <w:tcW w:w="1779"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p>
        </w:tc>
        <w:tc>
          <w:tcPr>
            <w:tcW w:w="151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p>
        </w:tc>
      </w:tr>
      <w:tr w:rsidR="00802F79" w:rsidRPr="00802F79" w:rsidTr="00CE3695">
        <w:trPr>
          <w:trHeight w:val="183"/>
          <w:jc w:val="center"/>
        </w:trPr>
        <w:tc>
          <w:tcPr>
            <w:tcW w:w="376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203</w:t>
            </w:r>
            <w:r w:rsidRPr="00802F79">
              <w:rPr>
                <w:rFonts w:ascii="Times New Roman" w:eastAsia="Times New Roman" w:hAnsi="Times New Roman" w:cs="Times New Roman"/>
                <w:color w:val="000000"/>
                <w:sz w:val="20"/>
                <w:szCs w:val="20"/>
                <w:lang w:eastAsia="ru-RU"/>
              </w:rPr>
              <w:t xml:space="preserve">  Правительство Ульяновской области</w:t>
            </w:r>
          </w:p>
        </w:tc>
        <w:tc>
          <w:tcPr>
            <w:tcW w:w="1521"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7 314,10</w:t>
            </w:r>
          </w:p>
        </w:tc>
        <w:tc>
          <w:tcPr>
            <w:tcW w:w="1300"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4 913,30</w:t>
            </w:r>
          </w:p>
        </w:tc>
        <w:tc>
          <w:tcPr>
            <w:tcW w:w="177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67,2</w:t>
            </w:r>
          </w:p>
        </w:tc>
        <w:tc>
          <w:tcPr>
            <w:tcW w:w="1512"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0,06</w:t>
            </w:r>
          </w:p>
        </w:tc>
      </w:tr>
      <w:tr w:rsidR="00802F79" w:rsidRPr="00802F79" w:rsidTr="00CE3695">
        <w:trPr>
          <w:trHeight w:val="515"/>
          <w:jc w:val="center"/>
        </w:trPr>
        <w:tc>
          <w:tcPr>
            <w:tcW w:w="376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 xml:space="preserve">233 </w:t>
            </w:r>
            <w:r w:rsidRPr="00802F79">
              <w:rPr>
                <w:rFonts w:ascii="Times New Roman" w:eastAsia="Times New Roman" w:hAnsi="Times New Roman" w:cs="Times New Roman"/>
                <w:color w:val="000000"/>
                <w:sz w:val="20"/>
                <w:szCs w:val="20"/>
                <w:lang w:eastAsia="ru-RU"/>
              </w:rPr>
              <w:t>Министерство</w:t>
            </w:r>
            <w:r w:rsidR="00B96BE4">
              <w:rPr>
                <w:rFonts w:ascii="Times New Roman" w:eastAsia="Times New Roman" w:hAnsi="Times New Roman" w:cs="Times New Roman"/>
                <w:color w:val="000000"/>
                <w:sz w:val="20"/>
                <w:szCs w:val="20"/>
                <w:lang w:eastAsia="ru-RU"/>
              </w:rPr>
              <w:t xml:space="preserve"> </w:t>
            </w:r>
            <w:r w:rsidRPr="00802F79">
              <w:rPr>
                <w:rFonts w:ascii="Times New Roman" w:eastAsia="Times New Roman" w:hAnsi="Times New Roman" w:cs="Times New Roman"/>
                <w:color w:val="000000"/>
                <w:sz w:val="20"/>
                <w:szCs w:val="20"/>
                <w:lang w:eastAsia="ru-RU"/>
              </w:rPr>
              <w:t>строительства, жилищно-коммунального комплекса и транспорта Ульяновской области</w:t>
            </w:r>
          </w:p>
        </w:tc>
        <w:tc>
          <w:tcPr>
            <w:tcW w:w="1521"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7 000,00</w:t>
            </w:r>
          </w:p>
        </w:tc>
        <w:tc>
          <w:tcPr>
            <w:tcW w:w="1300"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 -</w:t>
            </w:r>
          </w:p>
        </w:tc>
        <w:tc>
          <w:tcPr>
            <w:tcW w:w="177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 </w:t>
            </w:r>
          </w:p>
        </w:tc>
        <w:tc>
          <w:tcPr>
            <w:tcW w:w="1512"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 </w:t>
            </w:r>
          </w:p>
        </w:tc>
      </w:tr>
      <w:tr w:rsidR="00802F79" w:rsidRPr="00802F79" w:rsidTr="00CE3695">
        <w:trPr>
          <w:trHeight w:val="441"/>
          <w:jc w:val="center"/>
        </w:trPr>
        <w:tc>
          <w:tcPr>
            <w:tcW w:w="376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 xml:space="preserve">242 </w:t>
            </w:r>
            <w:r w:rsidRPr="00802F79">
              <w:rPr>
                <w:rFonts w:ascii="Times New Roman" w:eastAsia="Times New Roman" w:hAnsi="Times New Roman" w:cs="Times New Roman"/>
                <w:color w:val="000000"/>
                <w:sz w:val="20"/>
                <w:szCs w:val="20"/>
                <w:lang w:eastAsia="ru-RU"/>
              </w:rPr>
              <w:t>Министерство физической культуры и спорта Ульяновской области</w:t>
            </w:r>
          </w:p>
        </w:tc>
        <w:tc>
          <w:tcPr>
            <w:tcW w:w="1521"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141 802,72</w:t>
            </w:r>
          </w:p>
        </w:tc>
        <w:tc>
          <w:tcPr>
            <w:tcW w:w="1300"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170428</w:t>
            </w:r>
          </w:p>
        </w:tc>
        <w:tc>
          <w:tcPr>
            <w:tcW w:w="177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120,2</w:t>
            </w:r>
          </w:p>
        </w:tc>
        <w:tc>
          <w:tcPr>
            <w:tcW w:w="1512"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2,13</w:t>
            </w:r>
          </w:p>
        </w:tc>
      </w:tr>
      <w:tr w:rsidR="00802F79" w:rsidRPr="00802F79" w:rsidTr="00CE3695">
        <w:trPr>
          <w:trHeight w:val="495"/>
          <w:jc w:val="center"/>
        </w:trPr>
        <w:tc>
          <w:tcPr>
            <w:tcW w:w="37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lastRenderedPageBreak/>
              <w:t>255</w:t>
            </w:r>
            <w:r w:rsidRPr="00802F79">
              <w:rPr>
                <w:rFonts w:ascii="Times New Roman" w:eastAsia="Times New Roman" w:hAnsi="Times New Roman" w:cs="Times New Roman"/>
                <w:color w:val="000000"/>
                <w:sz w:val="20"/>
                <w:szCs w:val="20"/>
                <w:lang w:eastAsia="ru-RU"/>
              </w:rPr>
              <w:t xml:space="preserve"> Министерство искусства и культурной политики Ульяновской области</w:t>
            </w:r>
          </w:p>
        </w:tc>
        <w:tc>
          <w:tcPr>
            <w:tcW w:w="1521"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76 920,40</w:t>
            </w:r>
          </w:p>
        </w:tc>
        <w:tc>
          <w:tcPr>
            <w:tcW w:w="130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77 438,10</w:t>
            </w:r>
          </w:p>
        </w:tc>
        <w:tc>
          <w:tcPr>
            <w:tcW w:w="17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100,7</w:t>
            </w:r>
          </w:p>
        </w:tc>
        <w:tc>
          <w:tcPr>
            <w:tcW w:w="1512"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0,97</w:t>
            </w:r>
          </w:p>
        </w:tc>
      </w:tr>
      <w:tr w:rsidR="00802F79" w:rsidRPr="00802F79" w:rsidTr="00CE3695">
        <w:trPr>
          <w:trHeight w:val="449"/>
          <w:jc w:val="center"/>
        </w:trPr>
        <w:tc>
          <w:tcPr>
            <w:tcW w:w="376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 xml:space="preserve">261 </w:t>
            </w:r>
            <w:r w:rsidRPr="00802F79">
              <w:rPr>
                <w:rFonts w:ascii="Times New Roman" w:eastAsia="Times New Roman" w:hAnsi="Times New Roman" w:cs="Times New Roman"/>
                <w:color w:val="000000"/>
                <w:sz w:val="20"/>
                <w:szCs w:val="20"/>
                <w:lang w:eastAsia="ru-RU"/>
              </w:rPr>
              <w:t>Министерство здравоохранения и социального развития Ульяновской области</w:t>
            </w:r>
          </w:p>
        </w:tc>
        <w:tc>
          <w:tcPr>
            <w:tcW w:w="1521"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261 028,82</w:t>
            </w:r>
          </w:p>
        </w:tc>
        <w:tc>
          <w:tcPr>
            <w:tcW w:w="1300"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271 295,60</w:t>
            </w:r>
          </w:p>
        </w:tc>
        <w:tc>
          <w:tcPr>
            <w:tcW w:w="177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103,9</w:t>
            </w:r>
          </w:p>
        </w:tc>
        <w:tc>
          <w:tcPr>
            <w:tcW w:w="1512"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3,39</w:t>
            </w:r>
          </w:p>
        </w:tc>
      </w:tr>
      <w:tr w:rsidR="00802F79" w:rsidRPr="00802F79" w:rsidTr="00CE3695">
        <w:trPr>
          <w:trHeight w:val="379"/>
          <w:jc w:val="center"/>
        </w:trPr>
        <w:tc>
          <w:tcPr>
            <w:tcW w:w="376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 xml:space="preserve">273 </w:t>
            </w:r>
            <w:r w:rsidRPr="00802F79">
              <w:rPr>
                <w:rFonts w:ascii="Times New Roman" w:eastAsia="Times New Roman" w:hAnsi="Times New Roman" w:cs="Times New Roman"/>
                <w:color w:val="000000"/>
                <w:sz w:val="20"/>
                <w:szCs w:val="20"/>
                <w:lang w:eastAsia="ru-RU"/>
              </w:rPr>
              <w:t>Министерство образования и науки Ульяновской области</w:t>
            </w:r>
          </w:p>
        </w:tc>
        <w:tc>
          <w:tcPr>
            <w:tcW w:w="1521"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8 060 011,00</w:t>
            </w:r>
          </w:p>
        </w:tc>
        <w:tc>
          <w:tcPr>
            <w:tcW w:w="1300"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7 489 450,50</w:t>
            </w:r>
          </w:p>
        </w:tc>
        <w:tc>
          <w:tcPr>
            <w:tcW w:w="177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92,9</w:t>
            </w:r>
          </w:p>
        </w:tc>
        <w:tc>
          <w:tcPr>
            <w:tcW w:w="1512"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color w:val="000000"/>
                <w:sz w:val="20"/>
                <w:szCs w:val="20"/>
                <w:lang w:eastAsia="ru-RU"/>
              </w:rPr>
            </w:pPr>
            <w:r w:rsidRPr="00802F79">
              <w:rPr>
                <w:rFonts w:ascii="Times New Roman" w:eastAsia="Calibri" w:hAnsi="Times New Roman" w:cs="Times New Roman"/>
                <w:color w:val="000000"/>
                <w:sz w:val="20"/>
                <w:szCs w:val="20"/>
                <w:lang w:eastAsia="ru-RU"/>
              </w:rPr>
              <w:t>93,46</w:t>
            </w:r>
          </w:p>
        </w:tc>
      </w:tr>
      <w:tr w:rsidR="00802F79" w:rsidRPr="00802F79" w:rsidTr="00CE3695">
        <w:trPr>
          <w:trHeight w:val="70"/>
          <w:jc w:val="center"/>
        </w:trPr>
        <w:tc>
          <w:tcPr>
            <w:tcW w:w="376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Итого</w:t>
            </w:r>
          </w:p>
        </w:tc>
        <w:tc>
          <w:tcPr>
            <w:tcW w:w="1521"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b/>
                <w:bCs/>
                <w:color w:val="000000"/>
                <w:sz w:val="20"/>
                <w:szCs w:val="20"/>
                <w:lang w:eastAsia="ru-RU"/>
              </w:rPr>
            </w:pPr>
            <w:r w:rsidRPr="00802F79">
              <w:rPr>
                <w:rFonts w:ascii="Times New Roman" w:eastAsia="Calibri" w:hAnsi="Times New Roman" w:cs="Times New Roman"/>
                <w:b/>
                <w:bCs/>
                <w:color w:val="000000"/>
                <w:sz w:val="20"/>
                <w:szCs w:val="20"/>
                <w:lang w:eastAsia="ru-RU"/>
              </w:rPr>
              <w:t>8 554 077,04</w:t>
            </w:r>
          </w:p>
        </w:tc>
        <w:tc>
          <w:tcPr>
            <w:tcW w:w="1300"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b/>
                <w:bCs/>
                <w:color w:val="000000"/>
                <w:sz w:val="20"/>
                <w:szCs w:val="20"/>
                <w:lang w:eastAsia="ru-RU"/>
              </w:rPr>
            </w:pPr>
            <w:r w:rsidRPr="00802F79">
              <w:rPr>
                <w:rFonts w:ascii="Times New Roman" w:eastAsia="Calibri" w:hAnsi="Times New Roman" w:cs="Times New Roman"/>
                <w:b/>
                <w:bCs/>
                <w:color w:val="000000"/>
                <w:sz w:val="20"/>
                <w:szCs w:val="20"/>
                <w:lang w:eastAsia="ru-RU"/>
              </w:rPr>
              <w:t>8 013 525,50</w:t>
            </w:r>
          </w:p>
        </w:tc>
        <w:tc>
          <w:tcPr>
            <w:tcW w:w="177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b/>
                <w:bCs/>
                <w:color w:val="000000"/>
                <w:sz w:val="20"/>
                <w:szCs w:val="20"/>
                <w:lang w:eastAsia="ru-RU"/>
              </w:rPr>
            </w:pPr>
            <w:r w:rsidRPr="00802F79">
              <w:rPr>
                <w:rFonts w:ascii="Times New Roman" w:eastAsia="Calibri" w:hAnsi="Times New Roman" w:cs="Times New Roman"/>
                <w:b/>
                <w:bCs/>
                <w:color w:val="000000"/>
                <w:sz w:val="20"/>
                <w:szCs w:val="20"/>
                <w:lang w:eastAsia="ru-RU"/>
              </w:rPr>
              <w:t>93,7</w:t>
            </w:r>
          </w:p>
        </w:tc>
        <w:tc>
          <w:tcPr>
            <w:tcW w:w="1512"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Calibri" w:hAnsi="Times New Roman" w:cs="Times New Roman"/>
                <w:b/>
                <w:bCs/>
                <w:color w:val="000000"/>
                <w:sz w:val="20"/>
                <w:szCs w:val="20"/>
                <w:lang w:eastAsia="ru-RU"/>
              </w:rPr>
            </w:pPr>
            <w:r w:rsidRPr="00802F79">
              <w:rPr>
                <w:rFonts w:ascii="Times New Roman" w:eastAsia="Calibri" w:hAnsi="Times New Roman" w:cs="Times New Roman"/>
                <w:b/>
                <w:bCs/>
                <w:color w:val="000000"/>
                <w:sz w:val="20"/>
                <w:szCs w:val="20"/>
                <w:lang w:eastAsia="ru-RU"/>
              </w:rPr>
              <w:t>100,00</w:t>
            </w:r>
          </w:p>
        </w:tc>
      </w:tr>
    </w:tbl>
    <w:p w:rsidR="00802F79" w:rsidRPr="00802F79" w:rsidRDefault="00802F79" w:rsidP="00802F79">
      <w:pPr>
        <w:spacing w:after="0" w:line="240" w:lineRule="auto"/>
        <w:jc w:val="both"/>
        <w:rPr>
          <w:rFonts w:ascii="Times New Roman" w:eastAsia="Calibri" w:hAnsi="Times New Roman" w:cs="Times New Roman"/>
          <w:sz w:val="20"/>
          <w:szCs w:val="20"/>
          <w:lang w:eastAsia="ru-RU"/>
        </w:rPr>
      </w:pPr>
      <w:proofErr w:type="gramStart"/>
      <w:r w:rsidRPr="00802F79">
        <w:rPr>
          <w:rFonts w:ascii="Times New Roman" w:eastAsia="Calibri" w:hAnsi="Times New Roman" w:cs="Times New Roman"/>
          <w:sz w:val="20"/>
          <w:szCs w:val="20"/>
          <w:lang w:eastAsia="ru-RU"/>
        </w:rPr>
        <w:t>* В 2014 году на основании писем администрации Муниципального образования «</w:t>
      </w:r>
      <w:proofErr w:type="spellStart"/>
      <w:r w:rsidRPr="00802F79">
        <w:rPr>
          <w:rFonts w:ascii="Times New Roman" w:eastAsia="Calibri" w:hAnsi="Times New Roman" w:cs="Times New Roman"/>
          <w:sz w:val="20"/>
          <w:szCs w:val="20"/>
          <w:lang w:eastAsia="ru-RU"/>
        </w:rPr>
        <w:t>Мелекесский</w:t>
      </w:r>
      <w:proofErr w:type="spellEnd"/>
      <w:r w:rsidRPr="00802F79">
        <w:rPr>
          <w:rFonts w:ascii="Times New Roman" w:eastAsia="Calibri" w:hAnsi="Times New Roman" w:cs="Times New Roman"/>
          <w:sz w:val="20"/>
          <w:szCs w:val="20"/>
          <w:lang w:eastAsia="ru-RU"/>
        </w:rPr>
        <w:t xml:space="preserve"> район», муниципального учреждения «Служба охраны окружающей среды </w:t>
      </w:r>
      <w:proofErr w:type="spellStart"/>
      <w:r w:rsidRPr="00802F79">
        <w:rPr>
          <w:rFonts w:ascii="Times New Roman" w:eastAsia="Calibri" w:hAnsi="Times New Roman" w:cs="Times New Roman"/>
          <w:sz w:val="20"/>
          <w:szCs w:val="20"/>
          <w:lang w:eastAsia="ru-RU"/>
        </w:rPr>
        <w:t>Мелекесского</w:t>
      </w:r>
      <w:proofErr w:type="spellEnd"/>
      <w:r w:rsidRPr="00802F79">
        <w:rPr>
          <w:rFonts w:ascii="Times New Roman" w:eastAsia="Calibri" w:hAnsi="Times New Roman" w:cs="Times New Roman"/>
          <w:sz w:val="20"/>
          <w:szCs w:val="20"/>
          <w:lang w:eastAsia="ru-RU"/>
        </w:rPr>
        <w:t xml:space="preserve"> района», Муниципального унитарного предприятия «</w:t>
      </w:r>
      <w:proofErr w:type="spellStart"/>
      <w:r w:rsidRPr="00802F79">
        <w:rPr>
          <w:rFonts w:ascii="Times New Roman" w:eastAsia="Calibri" w:hAnsi="Times New Roman" w:cs="Times New Roman"/>
          <w:sz w:val="20"/>
          <w:szCs w:val="20"/>
          <w:lang w:eastAsia="ru-RU"/>
        </w:rPr>
        <w:t>Гортепло</w:t>
      </w:r>
      <w:proofErr w:type="spellEnd"/>
      <w:r w:rsidRPr="00802F79">
        <w:rPr>
          <w:rFonts w:ascii="Times New Roman" w:eastAsia="Calibri" w:hAnsi="Times New Roman" w:cs="Times New Roman"/>
          <w:sz w:val="20"/>
          <w:szCs w:val="20"/>
          <w:lang w:eastAsia="ru-RU"/>
        </w:rPr>
        <w:t>» о том, что котельная, которая принадлежит МУП «</w:t>
      </w:r>
      <w:proofErr w:type="spellStart"/>
      <w:r w:rsidRPr="00802F79">
        <w:rPr>
          <w:rFonts w:ascii="Times New Roman" w:eastAsia="Calibri" w:hAnsi="Times New Roman" w:cs="Times New Roman"/>
          <w:sz w:val="20"/>
          <w:szCs w:val="20"/>
          <w:lang w:eastAsia="ru-RU"/>
        </w:rPr>
        <w:t>Гортепло</w:t>
      </w:r>
      <w:proofErr w:type="spellEnd"/>
      <w:r w:rsidRPr="00802F79">
        <w:rPr>
          <w:rFonts w:ascii="Times New Roman" w:eastAsia="Calibri" w:hAnsi="Times New Roman" w:cs="Times New Roman"/>
          <w:sz w:val="20"/>
          <w:szCs w:val="20"/>
          <w:lang w:eastAsia="ru-RU"/>
        </w:rPr>
        <w:t>» и отапливает ГБОУ ДОД ОДООЦ «Юность», оказывает негативное влияние на окружающую среду, является убыточной из-за использования печного топлива, Министерство образования Ульяновской области в связи с необходимостью строительства котельной путём</w:t>
      </w:r>
      <w:proofErr w:type="gramEnd"/>
      <w:r w:rsidRPr="00802F79">
        <w:rPr>
          <w:rFonts w:ascii="Times New Roman" w:eastAsia="Calibri" w:hAnsi="Times New Roman" w:cs="Times New Roman"/>
          <w:sz w:val="20"/>
          <w:szCs w:val="20"/>
          <w:lang w:eastAsia="ru-RU"/>
        </w:rPr>
        <w:t xml:space="preserve"> внесения изменений в областной бюджет Ульяновской области передало ассигнования с субсидии на иные цели ОГБОУ </w:t>
      </w:r>
      <w:proofErr w:type="gramStart"/>
      <w:r w:rsidRPr="00802F79">
        <w:rPr>
          <w:rFonts w:ascii="Times New Roman" w:eastAsia="Calibri" w:hAnsi="Times New Roman" w:cs="Times New Roman"/>
          <w:sz w:val="20"/>
          <w:szCs w:val="20"/>
          <w:lang w:eastAsia="ru-RU"/>
        </w:rPr>
        <w:t>ДОЦ</w:t>
      </w:r>
      <w:proofErr w:type="gramEnd"/>
      <w:r w:rsidRPr="00802F79">
        <w:rPr>
          <w:rFonts w:ascii="Times New Roman" w:eastAsia="Calibri" w:hAnsi="Times New Roman" w:cs="Times New Roman"/>
          <w:sz w:val="20"/>
          <w:szCs w:val="20"/>
          <w:lang w:eastAsia="ru-RU"/>
        </w:rPr>
        <w:t xml:space="preserve"> «Юность» Министерству строительства, жилищно-коммунального комплекса и транспорта Ульяновской области.</w:t>
      </w:r>
    </w:p>
    <w:p w:rsidR="00B96BE4" w:rsidRDefault="00B96BE4" w:rsidP="00B96BE4">
      <w:pPr>
        <w:spacing w:after="0" w:line="240" w:lineRule="auto"/>
        <w:jc w:val="right"/>
        <w:rPr>
          <w:rFonts w:ascii="Times New Roman" w:eastAsia="Calibri" w:hAnsi="Times New Roman" w:cs="Times New Roman"/>
          <w:sz w:val="28"/>
          <w:szCs w:val="24"/>
          <w:lang w:eastAsia="ru-RU"/>
        </w:rPr>
      </w:pPr>
      <w:r w:rsidRPr="00B96BE4">
        <w:rPr>
          <w:rFonts w:ascii="Times New Roman" w:eastAsia="Calibri" w:hAnsi="Times New Roman" w:cs="Times New Roman"/>
          <w:sz w:val="28"/>
          <w:szCs w:val="24"/>
          <w:lang w:eastAsia="ru-RU"/>
        </w:rPr>
        <w:t>Диаграмма</w:t>
      </w:r>
      <w:r w:rsidR="00A20D1E">
        <w:rPr>
          <w:rFonts w:ascii="Times New Roman" w:eastAsia="Calibri" w:hAnsi="Times New Roman" w:cs="Times New Roman"/>
          <w:sz w:val="28"/>
          <w:szCs w:val="24"/>
          <w:lang w:eastAsia="ru-RU"/>
        </w:rPr>
        <w:t xml:space="preserve"> 11.</w:t>
      </w:r>
    </w:p>
    <w:p w:rsidR="00B96BE4" w:rsidRPr="00B96BE4" w:rsidRDefault="00B96BE4" w:rsidP="00B96BE4">
      <w:pPr>
        <w:spacing w:after="0" w:line="240" w:lineRule="auto"/>
        <w:jc w:val="center"/>
        <w:rPr>
          <w:rFonts w:ascii="Times New Roman" w:eastAsia="Calibri" w:hAnsi="Times New Roman" w:cs="Times New Roman"/>
          <w:sz w:val="28"/>
          <w:szCs w:val="24"/>
          <w:lang w:eastAsia="ru-RU"/>
        </w:rPr>
      </w:pPr>
      <w:r w:rsidRPr="00802F79">
        <w:rPr>
          <w:rFonts w:ascii="Times New Roman" w:eastAsia="Calibri" w:hAnsi="Times New Roman" w:cs="Times New Roman"/>
          <w:b/>
          <w:iCs/>
          <w:sz w:val="28"/>
          <w:szCs w:val="28"/>
          <w:lang w:eastAsia="ru-RU"/>
        </w:rPr>
        <w:t xml:space="preserve">Структура расходов, предусмотренных по разделу 0700 «Образование» в 2015 году в разрезе главных распорядителей бюджетных средств, </w:t>
      </w:r>
      <w:proofErr w:type="gramStart"/>
      <w:r w:rsidRPr="00802F79">
        <w:rPr>
          <w:rFonts w:ascii="Times New Roman" w:eastAsia="Calibri" w:hAnsi="Times New Roman" w:cs="Times New Roman"/>
          <w:b/>
          <w:iCs/>
          <w:sz w:val="28"/>
          <w:szCs w:val="28"/>
          <w:lang w:eastAsia="ru-RU"/>
        </w:rPr>
        <w:t>млн</w:t>
      </w:r>
      <w:proofErr w:type="gramEnd"/>
      <w:r w:rsidRPr="00802F79">
        <w:rPr>
          <w:rFonts w:ascii="Times New Roman" w:eastAsia="Calibri" w:hAnsi="Times New Roman" w:cs="Times New Roman"/>
          <w:b/>
          <w:iCs/>
          <w:sz w:val="28"/>
          <w:szCs w:val="28"/>
          <w:lang w:eastAsia="ru-RU"/>
        </w:rPr>
        <w:t xml:space="preserve"> рублей</w:t>
      </w:r>
      <w:r w:rsidRPr="00802F79">
        <w:rPr>
          <w:rFonts w:ascii="Times New Roman" w:eastAsia="Calibri" w:hAnsi="Times New Roman" w:cs="Times New Roman"/>
          <w:iCs/>
          <w:sz w:val="28"/>
          <w:szCs w:val="28"/>
          <w:lang w:eastAsia="ru-RU"/>
        </w:rPr>
        <w:t>(общая сумма расходов на 2015 год – 8 013,5 млн рублей)</w:t>
      </w:r>
    </w:p>
    <w:p w:rsidR="00802F79" w:rsidRPr="00802F79" w:rsidRDefault="00802F79" w:rsidP="00CE3695">
      <w:pPr>
        <w:spacing w:after="0" w:line="240" w:lineRule="auto"/>
        <w:jc w:val="center"/>
        <w:rPr>
          <w:rFonts w:ascii="Times New Roman" w:eastAsia="Calibri" w:hAnsi="Times New Roman" w:cs="Times New Roman"/>
          <w:sz w:val="24"/>
          <w:szCs w:val="24"/>
          <w:lang w:eastAsia="ru-RU"/>
        </w:rPr>
      </w:pPr>
      <w:r w:rsidRPr="00802F79">
        <w:rPr>
          <w:rFonts w:ascii="Times New Roman" w:eastAsia="Calibri" w:hAnsi="Times New Roman" w:cs="Times New Roman"/>
          <w:noProof/>
          <w:sz w:val="28"/>
          <w:szCs w:val="28"/>
          <w:lang w:eastAsia="ru-RU"/>
        </w:rPr>
        <w:drawing>
          <wp:inline distT="0" distB="0" distL="0" distR="0" wp14:anchorId="712697B0" wp14:editId="70964015">
            <wp:extent cx="5381625" cy="2838450"/>
            <wp:effectExtent l="1905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02F79" w:rsidRPr="00802F79" w:rsidRDefault="00802F79" w:rsidP="00802F79">
      <w:pPr>
        <w:spacing w:after="0" w:line="288" w:lineRule="auto"/>
        <w:jc w:val="right"/>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Таблица</w:t>
      </w:r>
      <w:r w:rsidR="00CC0B8A">
        <w:rPr>
          <w:rFonts w:ascii="Times New Roman" w:eastAsia="Calibri" w:hAnsi="Times New Roman" w:cs="Times New Roman"/>
          <w:sz w:val="28"/>
          <w:szCs w:val="28"/>
          <w:lang w:eastAsia="ru-RU"/>
        </w:rPr>
        <w:t xml:space="preserve"> 10.</w:t>
      </w:r>
    </w:p>
    <w:p w:rsidR="00802F79" w:rsidRPr="00802F79" w:rsidRDefault="00802F79" w:rsidP="00802F79">
      <w:pPr>
        <w:spacing w:after="0" w:line="240" w:lineRule="auto"/>
        <w:jc w:val="center"/>
        <w:rPr>
          <w:rFonts w:ascii="Times New Roman" w:eastAsia="Calibri" w:hAnsi="Times New Roman" w:cs="Times New Roman"/>
          <w:b/>
          <w:sz w:val="28"/>
          <w:szCs w:val="28"/>
          <w:lang w:eastAsia="ru-RU"/>
        </w:rPr>
      </w:pPr>
      <w:r w:rsidRPr="00802F79">
        <w:rPr>
          <w:rFonts w:ascii="Times New Roman" w:eastAsia="Calibri" w:hAnsi="Times New Roman" w:cs="Times New Roman"/>
          <w:b/>
          <w:sz w:val="28"/>
          <w:szCs w:val="28"/>
          <w:lang w:eastAsia="ru-RU"/>
        </w:rPr>
        <w:t>Расходы по разделу «Образование»</w:t>
      </w:r>
    </w:p>
    <w:p w:rsidR="00802F79" w:rsidRPr="00802F79" w:rsidRDefault="00802F79" w:rsidP="00802F79">
      <w:pPr>
        <w:spacing w:after="0" w:line="240" w:lineRule="auto"/>
        <w:jc w:val="right"/>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xml:space="preserve">(тыс. рублей)    </w:t>
      </w:r>
    </w:p>
    <w:tbl>
      <w:tblPr>
        <w:tblW w:w="9942" w:type="dxa"/>
        <w:tblInd w:w="93" w:type="dxa"/>
        <w:tblLook w:val="04A0" w:firstRow="1" w:lastRow="0" w:firstColumn="1" w:lastColumn="0" w:noHBand="0" w:noVBand="1"/>
      </w:tblPr>
      <w:tblGrid>
        <w:gridCol w:w="3043"/>
        <w:gridCol w:w="1300"/>
        <w:gridCol w:w="1300"/>
        <w:gridCol w:w="1459"/>
        <w:gridCol w:w="1420"/>
        <w:gridCol w:w="1420"/>
      </w:tblGrid>
      <w:tr w:rsidR="00802F79" w:rsidRPr="00802F79" w:rsidTr="00B96BE4">
        <w:trPr>
          <w:trHeight w:val="70"/>
          <w:tblHeader/>
        </w:trPr>
        <w:tc>
          <w:tcPr>
            <w:tcW w:w="304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Наименование</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Уточнённый бюджет на 2014 год</w:t>
            </w:r>
          </w:p>
        </w:tc>
        <w:tc>
          <w:tcPr>
            <w:tcW w:w="5599" w:type="dxa"/>
            <w:gridSpan w:val="4"/>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Проект</w:t>
            </w:r>
          </w:p>
        </w:tc>
      </w:tr>
      <w:tr w:rsidR="00802F79" w:rsidRPr="00802F79" w:rsidTr="00B96BE4">
        <w:trPr>
          <w:trHeight w:val="914"/>
          <w:tblHeader/>
        </w:trPr>
        <w:tc>
          <w:tcPr>
            <w:tcW w:w="304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p>
        </w:tc>
        <w:tc>
          <w:tcPr>
            <w:tcW w:w="130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p>
        </w:tc>
        <w:tc>
          <w:tcPr>
            <w:tcW w:w="1300"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2015 год</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темп роста (снижения) расходов 2015 года к 2014 году, %</w:t>
            </w:r>
          </w:p>
        </w:tc>
        <w:tc>
          <w:tcPr>
            <w:tcW w:w="1420"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2016 год</w:t>
            </w:r>
          </w:p>
        </w:tc>
        <w:tc>
          <w:tcPr>
            <w:tcW w:w="1420"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2017 год</w:t>
            </w:r>
          </w:p>
        </w:tc>
      </w:tr>
      <w:tr w:rsidR="00802F79" w:rsidRPr="00802F79" w:rsidTr="00B96BE4">
        <w:trPr>
          <w:trHeight w:val="193"/>
        </w:trPr>
        <w:tc>
          <w:tcPr>
            <w:tcW w:w="3043" w:type="dxa"/>
            <w:tcBorders>
              <w:top w:val="nil"/>
              <w:left w:val="single" w:sz="4" w:space="0" w:color="auto"/>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0701 Дошкольное образование</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2 411 957,60</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1 683 151,50</w:t>
            </w:r>
          </w:p>
        </w:tc>
        <w:tc>
          <w:tcPr>
            <w:tcW w:w="1459"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69,78</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1 683 913,70</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1 684 575,80</w:t>
            </w:r>
          </w:p>
        </w:tc>
      </w:tr>
      <w:tr w:rsidR="00802F79" w:rsidRPr="00802F79" w:rsidTr="00B96BE4">
        <w:trPr>
          <w:trHeight w:val="510"/>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273 Министерство образования и науки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2 411 957,60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1 683 151,50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69,78</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1 683 913,70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1 684 575,80</w:t>
            </w:r>
          </w:p>
        </w:tc>
      </w:tr>
      <w:tr w:rsidR="00802F79" w:rsidRPr="00802F79" w:rsidTr="00B96BE4">
        <w:trPr>
          <w:trHeight w:val="510"/>
        </w:trPr>
        <w:tc>
          <w:tcPr>
            <w:tcW w:w="3043" w:type="dxa"/>
            <w:tcBorders>
              <w:top w:val="nil"/>
              <w:left w:val="single" w:sz="4" w:space="0" w:color="auto"/>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0702  Общее образование</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4 805 650,63</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4 986 470,20</w:t>
            </w:r>
          </w:p>
        </w:tc>
        <w:tc>
          <w:tcPr>
            <w:tcW w:w="1459" w:type="dxa"/>
            <w:tcBorders>
              <w:top w:val="nil"/>
              <w:left w:val="nil"/>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103,76</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4 953 089,10</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4 979 203,40</w:t>
            </w:r>
          </w:p>
        </w:tc>
      </w:tr>
      <w:tr w:rsidR="00802F79" w:rsidRPr="00802F79" w:rsidTr="00B96BE4">
        <w:trPr>
          <w:trHeight w:val="609"/>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233 Министерство строительства, жилищно-коммунального комплекса и транспорта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7 000,00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 </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 </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 </w:t>
            </w:r>
          </w:p>
        </w:tc>
      </w:tr>
      <w:tr w:rsidR="00802F79" w:rsidRPr="00802F79" w:rsidTr="00CE3695">
        <w:trPr>
          <w:trHeight w:val="679"/>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242 Министерство физической культуры и спорта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135 253,02</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163660,6</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121,00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158728,8</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158366,6</w:t>
            </w:r>
          </w:p>
        </w:tc>
      </w:tr>
      <w:tr w:rsidR="00802F79" w:rsidRPr="00802F79" w:rsidTr="00CE3695">
        <w:trPr>
          <w:trHeight w:val="533"/>
        </w:trPr>
        <w:tc>
          <w:tcPr>
            <w:tcW w:w="30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lastRenderedPageBreak/>
              <w:t>255 Министерство искусства и культурной политики Ульяновской области</w:t>
            </w:r>
          </w:p>
        </w:tc>
        <w:tc>
          <w:tcPr>
            <w:tcW w:w="130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27 873,30</w:t>
            </w:r>
          </w:p>
        </w:tc>
        <w:tc>
          <w:tcPr>
            <w:tcW w:w="130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27 436,10</w:t>
            </w:r>
          </w:p>
        </w:tc>
        <w:tc>
          <w:tcPr>
            <w:tcW w:w="145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98,43</w:t>
            </w:r>
          </w:p>
        </w:tc>
        <w:tc>
          <w:tcPr>
            <w:tcW w:w="142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24 732,60</w:t>
            </w:r>
          </w:p>
        </w:tc>
        <w:tc>
          <w:tcPr>
            <w:tcW w:w="142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24 595,80</w:t>
            </w:r>
          </w:p>
        </w:tc>
      </w:tr>
      <w:tr w:rsidR="00802F79" w:rsidRPr="00802F79" w:rsidTr="00B96BE4">
        <w:trPr>
          <w:trHeight w:val="289"/>
        </w:trPr>
        <w:tc>
          <w:tcPr>
            <w:tcW w:w="30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261 Министерство здравоохранения и социального развития Ульяновской области</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238378,35</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246 704,10</w:t>
            </w:r>
          </w:p>
        </w:tc>
        <w:tc>
          <w:tcPr>
            <w:tcW w:w="14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103,49</w:t>
            </w:r>
          </w:p>
        </w:tc>
        <w:tc>
          <w:tcPr>
            <w:tcW w:w="14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245 551,00</w:t>
            </w:r>
          </w:p>
        </w:tc>
        <w:tc>
          <w:tcPr>
            <w:tcW w:w="14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244 705,30</w:t>
            </w:r>
          </w:p>
        </w:tc>
      </w:tr>
      <w:tr w:rsidR="00802F79" w:rsidRPr="00802F79" w:rsidTr="00B96BE4">
        <w:trPr>
          <w:trHeight w:val="289"/>
        </w:trPr>
        <w:tc>
          <w:tcPr>
            <w:tcW w:w="30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273 Министерство образования и науки Ульяновской области</w:t>
            </w:r>
          </w:p>
        </w:tc>
        <w:tc>
          <w:tcPr>
            <w:tcW w:w="130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4 397 145,96</w:t>
            </w:r>
          </w:p>
        </w:tc>
        <w:tc>
          <w:tcPr>
            <w:tcW w:w="130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4 548 669,40</w:t>
            </w:r>
          </w:p>
        </w:tc>
        <w:tc>
          <w:tcPr>
            <w:tcW w:w="145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103,45</w:t>
            </w:r>
          </w:p>
        </w:tc>
        <w:tc>
          <w:tcPr>
            <w:tcW w:w="142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4 524 076,70</w:t>
            </w:r>
          </w:p>
        </w:tc>
        <w:tc>
          <w:tcPr>
            <w:tcW w:w="142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4 551 535,70</w:t>
            </w:r>
          </w:p>
        </w:tc>
      </w:tr>
      <w:tr w:rsidR="00802F79" w:rsidRPr="00802F79" w:rsidTr="00B96BE4">
        <w:trPr>
          <w:trHeight w:val="289"/>
        </w:trPr>
        <w:tc>
          <w:tcPr>
            <w:tcW w:w="3043" w:type="dxa"/>
            <w:tcBorders>
              <w:top w:val="nil"/>
              <w:left w:val="single" w:sz="4" w:space="0" w:color="auto"/>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0704  Среднее профессиональное образование</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955 592,10</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1 009 765,70</w:t>
            </w:r>
          </w:p>
        </w:tc>
        <w:tc>
          <w:tcPr>
            <w:tcW w:w="1459" w:type="dxa"/>
            <w:tcBorders>
              <w:top w:val="nil"/>
              <w:left w:val="nil"/>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105,67</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937 390,30</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916 540,40</w:t>
            </w:r>
          </w:p>
        </w:tc>
      </w:tr>
      <w:tr w:rsidR="00802F79" w:rsidRPr="00802F79" w:rsidTr="00B96BE4">
        <w:trPr>
          <w:trHeight w:val="576"/>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255 Министерство искусства и культурной политики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29 857,40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30 711,00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102,86</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26 678,00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26 677,40</w:t>
            </w:r>
          </w:p>
        </w:tc>
      </w:tr>
      <w:tr w:rsidR="00802F79" w:rsidRPr="00802F79" w:rsidTr="00B96BE4">
        <w:trPr>
          <w:trHeight w:val="288"/>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273 Министерство образования и науки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925 734,70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979 054,70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105,76</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910 712,30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889 863,00</w:t>
            </w:r>
          </w:p>
        </w:tc>
      </w:tr>
      <w:tr w:rsidR="00802F79" w:rsidRPr="00802F79" w:rsidTr="00B96BE4">
        <w:trPr>
          <w:trHeight w:val="676"/>
        </w:trPr>
        <w:tc>
          <w:tcPr>
            <w:tcW w:w="3043" w:type="dxa"/>
            <w:tcBorders>
              <w:top w:val="nil"/>
              <w:left w:val="single" w:sz="4" w:space="0" w:color="auto"/>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0705  Профессиональная подготовка, переподготовка и повышение квалификации</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31 344,50</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40 827,60</w:t>
            </w:r>
          </w:p>
        </w:tc>
        <w:tc>
          <w:tcPr>
            <w:tcW w:w="1459" w:type="dxa"/>
            <w:tcBorders>
              <w:top w:val="nil"/>
              <w:left w:val="nil"/>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130,25</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41 701,70</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43 294,10</w:t>
            </w:r>
          </w:p>
        </w:tc>
      </w:tr>
      <w:tr w:rsidR="00802F79" w:rsidRPr="00802F79" w:rsidTr="00B96BE4">
        <w:trPr>
          <w:trHeight w:val="262"/>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203 Правительство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7 314,10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4 913,30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67,18</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6 271,30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8 546,70</w:t>
            </w:r>
          </w:p>
        </w:tc>
      </w:tr>
      <w:tr w:rsidR="00802F79" w:rsidRPr="00802F79" w:rsidTr="00B96BE4">
        <w:trPr>
          <w:trHeight w:val="495"/>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261 Министерство здравоохранения и социального развития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4 485,50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4 261,20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95,00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4 037,00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3 812,70</w:t>
            </w:r>
          </w:p>
        </w:tc>
      </w:tr>
      <w:tr w:rsidR="00802F79" w:rsidRPr="00802F79" w:rsidTr="00B96BE4">
        <w:trPr>
          <w:trHeight w:val="222"/>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273 Министерство образования и науки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19 544,90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31 653,10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161,95</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31 393,40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30 934,70</w:t>
            </w:r>
          </w:p>
        </w:tc>
      </w:tr>
      <w:tr w:rsidR="00802F79" w:rsidRPr="00802F79" w:rsidTr="00B96BE4">
        <w:trPr>
          <w:trHeight w:val="185"/>
        </w:trPr>
        <w:tc>
          <w:tcPr>
            <w:tcW w:w="3043" w:type="dxa"/>
            <w:tcBorders>
              <w:top w:val="nil"/>
              <w:left w:val="single" w:sz="4" w:space="0" w:color="auto"/>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0707 Молодёжная политика и оздоровление детей</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211 919,37</w:t>
            </w:r>
          </w:p>
        </w:tc>
        <w:tc>
          <w:tcPr>
            <w:tcW w:w="130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132 753,10</w:t>
            </w:r>
          </w:p>
        </w:tc>
        <w:tc>
          <w:tcPr>
            <w:tcW w:w="1459" w:type="dxa"/>
            <w:tcBorders>
              <w:top w:val="nil"/>
              <w:left w:val="nil"/>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62,64</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171 190,30</w:t>
            </w:r>
          </w:p>
        </w:tc>
        <w:tc>
          <w:tcPr>
            <w:tcW w:w="1420" w:type="dxa"/>
            <w:tcBorders>
              <w:top w:val="nil"/>
              <w:left w:val="nil"/>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166 596,60</w:t>
            </w:r>
          </w:p>
        </w:tc>
      </w:tr>
      <w:tr w:rsidR="00802F79" w:rsidRPr="00802F79" w:rsidTr="00B96BE4">
        <w:trPr>
          <w:trHeight w:val="405"/>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242 Министерство физической культуры и спорта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6 549,70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6767,4</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103,32</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6843</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6857,2</w:t>
            </w:r>
          </w:p>
        </w:tc>
      </w:tr>
      <w:tr w:rsidR="00802F79" w:rsidRPr="00802F79" w:rsidTr="00B96BE4">
        <w:trPr>
          <w:trHeight w:val="429"/>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255 Министерство искусства и культурной политики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132,9</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157,4</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118,43</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149,2</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140,9</w:t>
            </w:r>
          </w:p>
        </w:tc>
      </w:tr>
      <w:tr w:rsidR="00802F79" w:rsidRPr="00802F79" w:rsidTr="00B96BE4">
        <w:trPr>
          <w:trHeight w:val="142"/>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261 Министерство здравоохранения и социального развития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6 044,77</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8 644,60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143,01</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8 644,60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8 644,60</w:t>
            </w:r>
          </w:p>
        </w:tc>
      </w:tr>
      <w:tr w:rsidR="00802F79" w:rsidRPr="00802F79" w:rsidTr="00B96BE4">
        <w:trPr>
          <w:trHeight w:val="293"/>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273 Министерство образования и науки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199 192,00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117 183,70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58,83</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155 553,50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150 953,90</w:t>
            </w:r>
          </w:p>
        </w:tc>
      </w:tr>
      <w:tr w:rsidR="00802F79" w:rsidRPr="00802F79" w:rsidTr="00B96BE4">
        <w:trPr>
          <w:trHeight w:val="116"/>
        </w:trPr>
        <w:tc>
          <w:tcPr>
            <w:tcW w:w="3043" w:type="dxa"/>
            <w:tcBorders>
              <w:top w:val="single" w:sz="4" w:space="0" w:color="auto"/>
              <w:left w:val="single" w:sz="4" w:space="0" w:color="auto"/>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0709 Другие вопросы в области образования</w:t>
            </w:r>
          </w:p>
        </w:tc>
        <w:tc>
          <w:tcPr>
            <w:tcW w:w="1300" w:type="dxa"/>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137 612,84</w:t>
            </w:r>
          </w:p>
        </w:tc>
        <w:tc>
          <w:tcPr>
            <w:tcW w:w="1300" w:type="dxa"/>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160 557,40</w:t>
            </w:r>
          </w:p>
        </w:tc>
        <w:tc>
          <w:tcPr>
            <w:tcW w:w="1459" w:type="dxa"/>
            <w:tcBorders>
              <w:top w:val="single" w:sz="4" w:space="0" w:color="auto"/>
              <w:left w:val="single" w:sz="4" w:space="0" w:color="auto"/>
              <w:bottom w:val="single" w:sz="4" w:space="0" w:color="auto"/>
              <w:right w:val="single" w:sz="4" w:space="0" w:color="auto"/>
            </w:tcBorders>
            <w:shd w:val="clear" w:color="000000" w:fill="FFFF00"/>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color w:val="000000"/>
                <w:sz w:val="20"/>
                <w:szCs w:val="20"/>
                <w:lang w:eastAsia="ru-RU"/>
              </w:rPr>
            </w:pPr>
            <w:r w:rsidRPr="00802F79">
              <w:rPr>
                <w:rFonts w:ascii="Times New Roman" w:eastAsia="Times New Roman" w:hAnsi="Times New Roman" w:cs="Times New Roman"/>
                <w:b/>
                <w:color w:val="000000"/>
                <w:sz w:val="20"/>
                <w:szCs w:val="20"/>
                <w:lang w:eastAsia="ru-RU"/>
              </w:rPr>
              <w:t>116,67</w:t>
            </w:r>
          </w:p>
        </w:tc>
        <w:tc>
          <w:tcPr>
            <w:tcW w:w="1420" w:type="dxa"/>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156 138,50</w:t>
            </w:r>
          </w:p>
        </w:tc>
        <w:tc>
          <w:tcPr>
            <w:tcW w:w="1420" w:type="dxa"/>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150 212,00</w:t>
            </w:r>
          </w:p>
        </w:tc>
      </w:tr>
      <w:tr w:rsidR="00802F79" w:rsidRPr="00802F79" w:rsidTr="00B96BE4">
        <w:trPr>
          <w:trHeight w:val="350"/>
        </w:trPr>
        <w:tc>
          <w:tcPr>
            <w:tcW w:w="30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255 Министерство искусства и культурной политики Ульяновской области</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19 056,80</w:t>
            </w:r>
          </w:p>
        </w:tc>
        <w:tc>
          <w:tcPr>
            <w:tcW w:w="130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19 133,60</w:t>
            </w:r>
          </w:p>
        </w:tc>
        <w:tc>
          <w:tcPr>
            <w:tcW w:w="14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100,40</w:t>
            </w:r>
          </w:p>
        </w:tc>
        <w:tc>
          <w:tcPr>
            <w:tcW w:w="14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20 118,40</w:t>
            </w:r>
          </w:p>
        </w:tc>
        <w:tc>
          <w:tcPr>
            <w:tcW w:w="14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21 120,70</w:t>
            </w:r>
          </w:p>
        </w:tc>
      </w:tr>
      <w:tr w:rsidR="00802F79" w:rsidRPr="00802F79" w:rsidTr="00B96BE4">
        <w:trPr>
          <w:trHeight w:val="70"/>
        </w:trPr>
        <w:tc>
          <w:tcPr>
            <w:tcW w:w="304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261 Министерство здравоохранения и социального развития Ульяновской области</w:t>
            </w:r>
          </w:p>
        </w:tc>
        <w:tc>
          <w:tcPr>
            <w:tcW w:w="130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12 120,20</w:t>
            </w:r>
          </w:p>
        </w:tc>
        <w:tc>
          <w:tcPr>
            <w:tcW w:w="130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11 685,70</w:t>
            </w:r>
          </w:p>
        </w:tc>
        <w:tc>
          <w:tcPr>
            <w:tcW w:w="145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96,42</w:t>
            </w:r>
          </w:p>
        </w:tc>
        <w:tc>
          <w:tcPr>
            <w:tcW w:w="142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11 070,60</w:t>
            </w:r>
          </w:p>
        </w:tc>
        <w:tc>
          <w:tcPr>
            <w:tcW w:w="1420"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10 455,60</w:t>
            </w:r>
          </w:p>
        </w:tc>
      </w:tr>
      <w:tr w:rsidR="00802F79" w:rsidRPr="00802F79" w:rsidTr="00B96BE4">
        <w:trPr>
          <w:trHeight w:val="227"/>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273 Министерство образования и науки Ульяновской области</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106 435,84</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129 738,10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121,89</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124 949,50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color w:val="000000"/>
                <w:sz w:val="20"/>
                <w:szCs w:val="20"/>
                <w:lang w:eastAsia="ru-RU"/>
              </w:rPr>
            </w:pPr>
            <w:r w:rsidRPr="00802F79">
              <w:rPr>
                <w:rFonts w:ascii="Times New Roman" w:eastAsia="Times New Roman" w:hAnsi="Times New Roman" w:cs="Times New Roman"/>
                <w:color w:val="000000"/>
                <w:sz w:val="20"/>
                <w:szCs w:val="20"/>
                <w:lang w:eastAsia="ru-RU"/>
              </w:rPr>
              <w:t>118 635,70</w:t>
            </w:r>
          </w:p>
        </w:tc>
      </w:tr>
      <w:tr w:rsidR="00802F79" w:rsidRPr="00802F79" w:rsidTr="00B96BE4">
        <w:trPr>
          <w:trHeight w:val="70"/>
        </w:trPr>
        <w:tc>
          <w:tcPr>
            <w:tcW w:w="304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Итого по разделу 0700</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8 554 077,04</w:t>
            </w:r>
          </w:p>
        </w:tc>
        <w:tc>
          <w:tcPr>
            <w:tcW w:w="130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8 013 525,50</w:t>
            </w:r>
          </w:p>
        </w:tc>
        <w:tc>
          <w:tcPr>
            <w:tcW w:w="1459" w:type="dxa"/>
            <w:tcBorders>
              <w:top w:val="nil"/>
              <w:left w:val="nil"/>
              <w:bottom w:val="single" w:sz="4" w:space="0" w:color="auto"/>
              <w:right w:val="single" w:sz="4" w:space="0" w:color="auto"/>
            </w:tcBorders>
            <w:shd w:val="clear" w:color="auto" w:fill="auto"/>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93,68</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7 943 423,60</w:t>
            </w:r>
          </w:p>
        </w:tc>
        <w:tc>
          <w:tcPr>
            <w:tcW w:w="1420" w:type="dxa"/>
            <w:tcBorders>
              <w:top w:val="nil"/>
              <w:left w:val="nil"/>
              <w:bottom w:val="single" w:sz="4" w:space="0" w:color="auto"/>
              <w:right w:val="single" w:sz="4" w:space="0" w:color="auto"/>
            </w:tcBorders>
            <w:shd w:val="clear" w:color="auto" w:fill="auto"/>
            <w:noWrap/>
            <w:tcMar>
              <w:left w:w="28" w:type="dxa"/>
              <w:right w:w="28" w:type="dxa"/>
            </w:tcMar>
            <w:hideMark/>
          </w:tcPr>
          <w:p w:rsidR="00802F79" w:rsidRPr="00802F79" w:rsidRDefault="00802F79" w:rsidP="00802F79">
            <w:pPr>
              <w:spacing w:after="0" w:line="240" w:lineRule="auto"/>
              <w:jc w:val="center"/>
              <w:rPr>
                <w:rFonts w:ascii="Times New Roman" w:eastAsia="Times New Roman" w:hAnsi="Times New Roman" w:cs="Times New Roman"/>
                <w:b/>
                <w:bCs/>
                <w:color w:val="000000"/>
                <w:sz w:val="20"/>
                <w:szCs w:val="20"/>
                <w:lang w:eastAsia="ru-RU"/>
              </w:rPr>
            </w:pPr>
            <w:r w:rsidRPr="00802F79">
              <w:rPr>
                <w:rFonts w:ascii="Times New Roman" w:eastAsia="Times New Roman" w:hAnsi="Times New Roman" w:cs="Times New Roman"/>
                <w:b/>
                <w:bCs/>
                <w:color w:val="000000"/>
                <w:sz w:val="20"/>
                <w:szCs w:val="20"/>
                <w:lang w:eastAsia="ru-RU"/>
              </w:rPr>
              <w:t>7 940 422,30</w:t>
            </w:r>
          </w:p>
        </w:tc>
      </w:tr>
    </w:tbl>
    <w:p w:rsidR="00802F79" w:rsidRPr="00802F79" w:rsidRDefault="00802F79" w:rsidP="00802F79">
      <w:pPr>
        <w:spacing w:after="0" w:line="240" w:lineRule="auto"/>
        <w:jc w:val="right"/>
        <w:rPr>
          <w:rFonts w:ascii="Times New Roman" w:eastAsia="Calibri" w:hAnsi="Times New Roman" w:cs="Times New Roman"/>
          <w:sz w:val="28"/>
          <w:szCs w:val="28"/>
          <w:lang w:eastAsia="ru-RU"/>
        </w:rPr>
      </w:pPr>
    </w:p>
    <w:p w:rsidR="00CE3695" w:rsidRDefault="00CE3695">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802F79" w:rsidRDefault="00CE3695" w:rsidP="00802F79">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Диаграмма</w:t>
      </w:r>
      <w:r w:rsidR="00A20D1E">
        <w:rPr>
          <w:rFonts w:ascii="Times New Roman" w:eastAsia="Calibri" w:hAnsi="Times New Roman" w:cs="Times New Roman"/>
          <w:sz w:val="28"/>
          <w:szCs w:val="28"/>
          <w:lang w:eastAsia="ru-RU"/>
        </w:rPr>
        <w:t xml:space="preserve"> 12.</w:t>
      </w:r>
    </w:p>
    <w:p w:rsidR="00CE3695" w:rsidRPr="00802F79" w:rsidRDefault="00CE3695" w:rsidP="00CE3695">
      <w:pPr>
        <w:spacing w:after="0" w:line="240" w:lineRule="auto"/>
        <w:jc w:val="center"/>
        <w:rPr>
          <w:rFonts w:ascii="Times New Roman" w:eastAsia="Calibri" w:hAnsi="Times New Roman" w:cs="Times New Roman"/>
          <w:iCs/>
          <w:sz w:val="28"/>
          <w:szCs w:val="28"/>
          <w:lang w:eastAsia="ru-RU"/>
        </w:rPr>
      </w:pPr>
      <w:r w:rsidRPr="00802F79">
        <w:rPr>
          <w:rFonts w:ascii="Times New Roman" w:eastAsia="Calibri" w:hAnsi="Times New Roman" w:cs="Times New Roman"/>
          <w:b/>
          <w:sz w:val="28"/>
          <w:szCs w:val="28"/>
          <w:lang w:eastAsia="ru-RU"/>
        </w:rPr>
        <w:t>Структура расходов по подразделам</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 xml:space="preserve">раздела 0700 «Образование» на 2013 год, </w:t>
      </w:r>
      <w:proofErr w:type="gramStart"/>
      <w:r w:rsidRPr="00802F79">
        <w:rPr>
          <w:rFonts w:ascii="Times New Roman" w:eastAsia="Calibri" w:hAnsi="Times New Roman" w:cs="Times New Roman"/>
          <w:b/>
          <w:sz w:val="28"/>
          <w:szCs w:val="28"/>
          <w:lang w:eastAsia="ru-RU"/>
        </w:rPr>
        <w:t>млн</w:t>
      </w:r>
      <w:proofErr w:type="gramEnd"/>
      <w:r w:rsidRPr="00802F79">
        <w:rPr>
          <w:rFonts w:ascii="Times New Roman" w:eastAsia="Calibri" w:hAnsi="Times New Roman" w:cs="Times New Roman"/>
          <w:b/>
          <w:sz w:val="28"/>
          <w:szCs w:val="28"/>
          <w:lang w:eastAsia="ru-RU"/>
        </w:rPr>
        <w:t xml:space="preserve"> рублей</w:t>
      </w:r>
      <w:r w:rsidRPr="00802F79">
        <w:rPr>
          <w:rFonts w:ascii="Times New Roman" w:eastAsia="Calibri" w:hAnsi="Times New Roman" w:cs="Times New Roman"/>
          <w:iCs/>
          <w:sz w:val="28"/>
          <w:szCs w:val="28"/>
          <w:lang w:eastAsia="ru-RU"/>
        </w:rPr>
        <w:t>(общая сумма расходов за 2013 год – 7 701,9 млн рублей)</w:t>
      </w:r>
    </w:p>
    <w:p w:rsidR="00CE3695" w:rsidRPr="00802F79" w:rsidRDefault="00CE3695" w:rsidP="00802F79">
      <w:pPr>
        <w:spacing w:after="0" w:line="240" w:lineRule="auto"/>
        <w:jc w:val="right"/>
        <w:rPr>
          <w:rFonts w:ascii="Times New Roman" w:eastAsia="Calibri" w:hAnsi="Times New Roman" w:cs="Times New Roman"/>
          <w:sz w:val="28"/>
          <w:szCs w:val="28"/>
          <w:lang w:eastAsia="ru-RU"/>
        </w:rPr>
      </w:pPr>
    </w:p>
    <w:p w:rsidR="00802F79" w:rsidRPr="00802F79" w:rsidRDefault="00802F79" w:rsidP="00802F79">
      <w:pPr>
        <w:spacing w:after="0" w:line="240" w:lineRule="auto"/>
        <w:jc w:val="right"/>
        <w:rPr>
          <w:rFonts w:ascii="Times New Roman" w:eastAsia="Calibri" w:hAnsi="Times New Roman" w:cs="Times New Roman"/>
          <w:sz w:val="28"/>
          <w:szCs w:val="28"/>
          <w:lang w:eastAsia="ru-RU"/>
        </w:rPr>
      </w:pPr>
      <w:r w:rsidRPr="00802F79">
        <w:rPr>
          <w:rFonts w:ascii="Times New Roman" w:eastAsia="Calibri" w:hAnsi="Times New Roman" w:cs="Times New Roman"/>
          <w:noProof/>
          <w:sz w:val="28"/>
          <w:szCs w:val="28"/>
          <w:lang w:eastAsia="ru-RU"/>
        </w:rPr>
        <w:drawing>
          <wp:inline distT="0" distB="0" distL="0" distR="0" wp14:anchorId="4F255D4A" wp14:editId="6778BCDE">
            <wp:extent cx="5781675" cy="3981450"/>
            <wp:effectExtent l="19050" t="0" r="0" b="0"/>
            <wp:docPr id="4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02F79" w:rsidRDefault="00CE3695" w:rsidP="00802F79">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Диаграмма</w:t>
      </w:r>
      <w:r w:rsidR="00A20D1E">
        <w:rPr>
          <w:rFonts w:ascii="Times New Roman" w:eastAsia="Calibri" w:hAnsi="Times New Roman" w:cs="Times New Roman"/>
          <w:sz w:val="28"/>
          <w:szCs w:val="28"/>
          <w:lang w:eastAsia="ru-RU"/>
        </w:rPr>
        <w:t xml:space="preserve"> 13.</w:t>
      </w:r>
    </w:p>
    <w:p w:rsidR="00CE3695" w:rsidRPr="00802F79" w:rsidRDefault="00CE3695" w:rsidP="00CE3695">
      <w:pPr>
        <w:spacing w:after="0" w:line="240" w:lineRule="auto"/>
        <w:jc w:val="center"/>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Структура расходов по подразделам</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 xml:space="preserve">раздела 0700 «Образование» на 2014 год, </w:t>
      </w:r>
      <w:proofErr w:type="gramStart"/>
      <w:r w:rsidRPr="00802F79">
        <w:rPr>
          <w:rFonts w:ascii="Times New Roman" w:eastAsia="Calibri" w:hAnsi="Times New Roman" w:cs="Times New Roman"/>
          <w:b/>
          <w:sz w:val="28"/>
          <w:szCs w:val="28"/>
          <w:lang w:eastAsia="ru-RU"/>
        </w:rPr>
        <w:t>млн</w:t>
      </w:r>
      <w:proofErr w:type="gramEnd"/>
      <w:r w:rsidRPr="00802F79">
        <w:rPr>
          <w:rFonts w:ascii="Times New Roman" w:eastAsia="Calibri" w:hAnsi="Times New Roman" w:cs="Times New Roman"/>
          <w:b/>
          <w:sz w:val="28"/>
          <w:szCs w:val="28"/>
          <w:lang w:eastAsia="ru-RU"/>
        </w:rPr>
        <w:t xml:space="preserve"> рублей</w:t>
      </w:r>
      <w:r w:rsidRPr="00802F79">
        <w:rPr>
          <w:rFonts w:ascii="Times New Roman" w:eastAsia="Calibri" w:hAnsi="Times New Roman" w:cs="Times New Roman"/>
          <w:iCs/>
          <w:sz w:val="28"/>
          <w:szCs w:val="28"/>
          <w:lang w:eastAsia="ru-RU"/>
        </w:rPr>
        <w:t>(общая сумма расходов на 2014 год – 8 554,1 млн рублей)</w:t>
      </w:r>
    </w:p>
    <w:p w:rsidR="00802F79" w:rsidRPr="00802F79" w:rsidRDefault="00802F79" w:rsidP="00802F79">
      <w:pPr>
        <w:spacing w:after="0" w:line="240" w:lineRule="auto"/>
        <w:rPr>
          <w:rFonts w:ascii="Times New Roman" w:eastAsia="Calibri" w:hAnsi="Times New Roman" w:cs="Times New Roman"/>
          <w:b/>
          <w:sz w:val="28"/>
          <w:szCs w:val="28"/>
          <w:lang w:eastAsia="ru-RU"/>
        </w:rPr>
      </w:pPr>
      <w:r w:rsidRPr="00802F79">
        <w:rPr>
          <w:rFonts w:ascii="Times New Roman" w:eastAsia="Calibri" w:hAnsi="Times New Roman" w:cs="Times New Roman"/>
          <w:noProof/>
          <w:sz w:val="24"/>
          <w:szCs w:val="24"/>
          <w:lang w:eastAsia="ru-RU"/>
        </w:rPr>
        <w:drawing>
          <wp:inline distT="0" distB="0" distL="0" distR="0" wp14:anchorId="1DF27A73" wp14:editId="7A505388">
            <wp:extent cx="5781675" cy="3981450"/>
            <wp:effectExtent l="19050" t="0" r="0" b="0"/>
            <wp:docPr id="4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02F79" w:rsidRDefault="00CE3695" w:rsidP="00CE3695">
      <w:pPr>
        <w:spacing w:after="0" w:line="240" w:lineRule="auto"/>
        <w:jc w:val="right"/>
        <w:rPr>
          <w:rFonts w:ascii="Times New Roman" w:eastAsia="Calibri" w:hAnsi="Times New Roman" w:cs="Times New Roman"/>
          <w:iCs/>
          <w:sz w:val="28"/>
          <w:szCs w:val="28"/>
          <w:lang w:eastAsia="ru-RU"/>
        </w:rPr>
      </w:pPr>
      <w:r>
        <w:rPr>
          <w:rFonts w:ascii="Times New Roman" w:eastAsia="Calibri" w:hAnsi="Times New Roman" w:cs="Times New Roman"/>
          <w:iCs/>
          <w:sz w:val="28"/>
          <w:szCs w:val="28"/>
          <w:lang w:eastAsia="ru-RU"/>
        </w:rPr>
        <w:lastRenderedPageBreak/>
        <w:t>Диаграмма</w:t>
      </w:r>
      <w:r w:rsidR="00A20D1E">
        <w:rPr>
          <w:rFonts w:ascii="Times New Roman" w:eastAsia="Calibri" w:hAnsi="Times New Roman" w:cs="Times New Roman"/>
          <w:iCs/>
          <w:sz w:val="28"/>
          <w:szCs w:val="28"/>
          <w:lang w:eastAsia="ru-RU"/>
        </w:rPr>
        <w:t xml:space="preserve"> 14.</w:t>
      </w:r>
    </w:p>
    <w:p w:rsidR="00CE3695" w:rsidRPr="00802F79" w:rsidRDefault="00CE3695" w:rsidP="00CE3695">
      <w:pPr>
        <w:spacing w:after="0" w:line="240" w:lineRule="auto"/>
        <w:jc w:val="center"/>
        <w:rPr>
          <w:rFonts w:ascii="Times New Roman" w:eastAsia="Calibri" w:hAnsi="Times New Roman" w:cs="Times New Roman"/>
          <w:iCs/>
          <w:sz w:val="28"/>
          <w:szCs w:val="28"/>
          <w:lang w:eastAsia="ru-RU"/>
        </w:rPr>
      </w:pPr>
      <w:r w:rsidRPr="00802F79">
        <w:rPr>
          <w:rFonts w:ascii="Times New Roman" w:eastAsia="Calibri" w:hAnsi="Times New Roman" w:cs="Times New Roman"/>
          <w:b/>
          <w:sz w:val="28"/>
          <w:szCs w:val="28"/>
          <w:lang w:eastAsia="ru-RU"/>
        </w:rPr>
        <w:t>Структура расходов по подразделам</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 xml:space="preserve">раздела 0700 «Образование» на 2015 год, </w:t>
      </w:r>
      <w:proofErr w:type="gramStart"/>
      <w:r w:rsidRPr="00802F79">
        <w:rPr>
          <w:rFonts w:ascii="Times New Roman" w:eastAsia="Calibri" w:hAnsi="Times New Roman" w:cs="Times New Roman"/>
          <w:b/>
          <w:sz w:val="28"/>
          <w:szCs w:val="28"/>
          <w:lang w:eastAsia="ru-RU"/>
        </w:rPr>
        <w:t>млн</w:t>
      </w:r>
      <w:proofErr w:type="gramEnd"/>
      <w:r w:rsidRPr="00802F79">
        <w:rPr>
          <w:rFonts w:ascii="Times New Roman" w:eastAsia="Calibri" w:hAnsi="Times New Roman" w:cs="Times New Roman"/>
          <w:b/>
          <w:sz w:val="28"/>
          <w:szCs w:val="28"/>
          <w:lang w:eastAsia="ru-RU"/>
        </w:rPr>
        <w:t xml:space="preserve"> рублей</w:t>
      </w:r>
      <w:r w:rsidRPr="00802F79">
        <w:rPr>
          <w:rFonts w:ascii="Times New Roman" w:eastAsia="Calibri" w:hAnsi="Times New Roman" w:cs="Times New Roman"/>
          <w:iCs/>
          <w:sz w:val="28"/>
          <w:szCs w:val="28"/>
          <w:lang w:eastAsia="ru-RU"/>
        </w:rPr>
        <w:t>(общая сумма расходов на 2015 год – 8 013,5 млн рублей)</w:t>
      </w:r>
    </w:p>
    <w:p w:rsidR="00CE3695" w:rsidRPr="00802F79" w:rsidRDefault="00CE3695" w:rsidP="00CE3695">
      <w:pPr>
        <w:spacing w:after="0" w:line="240" w:lineRule="auto"/>
        <w:jc w:val="center"/>
        <w:rPr>
          <w:rFonts w:ascii="Times New Roman" w:eastAsia="Calibri" w:hAnsi="Times New Roman" w:cs="Times New Roman"/>
          <w:iCs/>
          <w:sz w:val="28"/>
          <w:szCs w:val="28"/>
          <w:lang w:eastAsia="ru-RU"/>
        </w:rPr>
      </w:pPr>
    </w:p>
    <w:p w:rsidR="00802F79" w:rsidRPr="00802F79" w:rsidRDefault="00802F79" w:rsidP="00802F79">
      <w:pPr>
        <w:spacing w:after="0" w:line="240" w:lineRule="auto"/>
        <w:jc w:val="both"/>
        <w:rPr>
          <w:rFonts w:ascii="Times New Roman" w:eastAsia="Calibri" w:hAnsi="Times New Roman" w:cs="Times New Roman"/>
          <w:b/>
          <w:sz w:val="28"/>
          <w:szCs w:val="28"/>
          <w:lang w:eastAsia="ru-RU"/>
        </w:rPr>
      </w:pPr>
    </w:p>
    <w:p w:rsidR="00802F79" w:rsidRPr="00802F79" w:rsidRDefault="00802F79" w:rsidP="00802F79">
      <w:pPr>
        <w:spacing w:after="0" w:line="20" w:lineRule="atLeast"/>
        <w:jc w:val="center"/>
        <w:rPr>
          <w:rFonts w:ascii="Times New Roman" w:eastAsia="Calibri" w:hAnsi="Times New Roman" w:cs="Times New Roman"/>
          <w:sz w:val="28"/>
          <w:szCs w:val="28"/>
          <w:lang w:eastAsia="ru-RU"/>
        </w:rPr>
      </w:pPr>
      <w:r w:rsidRPr="00802F79">
        <w:rPr>
          <w:rFonts w:ascii="Times New Roman" w:eastAsia="Calibri" w:hAnsi="Times New Roman" w:cs="Times New Roman"/>
          <w:noProof/>
          <w:sz w:val="24"/>
          <w:szCs w:val="24"/>
          <w:lang w:eastAsia="ru-RU"/>
        </w:rPr>
        <w:drawing>
          <wp:inline distT="0" distB="0" distL="0" distR="0" wp14:anchorId="76A18CBA" wp14:editId="2EA0B362">
            <wp:extent cx="6134100" cy="3590925"/>
            <wp:effectExtent l="19050" t="0" r="0" b="0"/>
            <wp:docPr id="4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02F79" w:rsidRPr="00802F79" w:rsidRDefault="00802F79" w:rsidP="00802F79">
      <w:pPr>
        <w:spacing w:after="0" w:line="240" w:lineRule="auto"/>
        <w:jc w:val="both"/>
        <w:rPr>
          <w:rFonts w:ascii="Times New Roman" w:eastAsia="Calibri" w:hAnsi="Times New Roman" w:cs="Times New Roman"/>
          <w:iCs/>
          <w:sz w:val="28"/>
          <w:szCs w:val="28"/>
          <w:lang w:eastAsia="ru-RU"/>
        </w:rPr>
      </w:pP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proofErr w:type="gramStart"/>
      <w:r w:rsidRPr="00802F79">
        <w:rPr>
          <w:rFonts w:ascii="Times New Roman" w:eastAsia="Calibri" w:hAnsi="Times New Roman" w:cs="Times New Roman"/>
          <w:b/>
          <w:sz w:val="28"/>
          <w:szCs w:val="28"/>
          <w:lang w:eastAsia="ru-RU"/>
        </w:rPr>
        <w:t>По подразделу 0701 «Дошкольное образование»</w:t>
      </w:r>
      <w:r w:rsidRPr="00802F79">
        <w:rPr>
          <w:rFonts w:ascii="Times New Roman" w:eastAsia="Calibri" w:hAnsi="Times New Roman" w:cs="Times New Roman"/>
          <w:sz w:val="28"/>
          <w:szCs w:val="28"/>
          <w:lang w:eastAsia="ru-RU"/>
        </w:rPr>
        <w:t xml:space="preserve"> Министерству образования и науки Ульяновской области в рамках государственной программы Ульяновской области «Развитие и модернизация образования в Ульяновской области» на 2014-2018 годы»</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расходы на 2015 год предусмотрены в сумме 1 683 151,5тыс.</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рублей, что на 728 806,1 тыс. рублей, или на 30,2 процента, меньше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(2 411 957,6тыс. рублей).</w:t>
      </w:r>
      <w:proofErr w:type="gramEnd"/>
      <w:r w:rsidRPr="00802F79">
        <w:rPr>
          <w:rFonts w:ascii="Times New Roman" w:eastAsia="Calibri" w:hAnsi="Times New Roman" w:cs="Times New Roman"/>
          <w:sz w:val="28"/>
          <w:szCs w:val="28"/>
          <w:lang w:eastAsia="ru-RU"/>
        </w:rPr>
        <w:t xml:space="preserve"> На 2016 год расходы предусмотрены в сумме 1 683 913,7 тыс. рублей, на 2017 год в сумме 1 684 575,8 тыс. рублей.</w:t>
      </w:r>
    </w:p>
    <w:p w:rsidR="00802F79" w:rsidRPr="00802F79" w:rsidRDefault="00802F79" w:rsidP="00802F79">
      <w:pPr>
        <w:spacing w:after="0" w:line="240" w:lineRule="auto"/>
        <w:jc w:val="center"/>
        <w:rPr>
          <w:rFonts w:ascii="Times New Roman" w:eastAsia="Calibri" w:hAnsi="Times New Roman" w:cs="Times New Roman"/>
          <w:sz w:val="28"/>
          <w:szCs w:val="28"/>
          <w:lang w:eastAsia="ru-RU"/>
        </w:rPr>
      </w:pPr>
      <w:r w:rsidRPr="00802F79">
        <w:rPr>
          <w:rFonts w:ascii="Times New Roman" w:eastAsia="Calibri" w:hAnsi="Times New Roman" w:cs="Times New Roman"/>
          <w:noProof/>
          <w:sz w:val="28"/>
          <w:szCs w:val="28"/>
          <w:lang w:eastAsia="ru-RU"/>
        </w:rPr>
        <w:drawing>
          <wp:inline distT="0" distB="0" distL="0" distR="0" wp14:anchorId="660E7B29" wp14:editId="5497B573">
            <wp:extent cx="4429125" cy="2152650"/>
            <wp:effectExtent l="0" t="0" r="0" b="0"/>
            <wp:docPr id="43"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02F79" w:rsidRPr="00802F79" w:rsidRDefault="00802F79" w:rsidP="00CE3695">
      <w:pPr>
        <w:spacing w:after="0" w:line="20" w:lineRule="atLeast"/>
        <w:jc w:val="center"/>
        <w:rPr>
          <w:rFonts w:ascii="Times New Roman" w:eastAsia="Calibri" w:hAnsi="Times New Roman" w:cs="Times New Roman"/>
          <w:b/>
          <w:sz w:val="28"/>
          <w:szCs w:val="28"/>
          <w:lang w:eastAsia="ru-RU"/>
        </w:rPr>
      </w:pPr>
      <w:r w:rsidRPr="00802F79">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36</w:t>
      </w:r>
      <w:r w:rsidRPr="00802F79">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b/>
          <w:sz w:val="28"/>
          <w:szCs w:val="28"/>
          <w:lang w:eastAsia="ru-RU"/>
        </w:rPr>
        <w:t>Динамика расходов по подразделу 0701 «Дошкольное образование» в 2012-2015 гг., млн</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рублей</w:t>
      </w:r>
    </w:p>
    <w:p w:rsidR="00802F79" w:rsidRPr="00802F79" w:rsidRDefault="00802F79" w:rsidP="00802F79">
      <w:pPr>
        <w:spacing w:after="0" w:line="240" w:lineRule="auto"/>
        <w:jc w:val="both"/>
        <w:rPr>
          <w:rFonts w:ascii="Times New Roman" w:eastAsia="Calibri" w:hAnsi="Times New Roman" w:cs="Times New Roman"/>
          <w:sz w:val="28"/>
          <w:szCs w:val="28"/>
          <w:lang w:eastAsia="ru-RU"/>
        </w:rPr>
      </w:pP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lastRenderedPageBreak/>
        <w:t>Сокращение расходов по подразделу объясняется тем, что до принятия федерального бюджета на  2015 год не запланированы расходы за счёт средств федерального бюджета, такие как:</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xml:space="preserve"> - на развитие системы дошкольного образовани</w:t>
      </w:r>
      <w:proofErr w:type="gramStart"/>
      <w:r w:rsidRPr="00802F79">
        <w:rPr>
          <w:rFonts w:ascii="Times New Roman" w:eastAsia="Calibri" w:hAnsi="Times New Roman" w:cs="Times New Roman"/>
          <w:sz w:val="28"/>
          <w:szCs w:val="28"/>
          <w:lang w:eastAsia="ru-RU"/>
        </w:rPr>
        <w:t>я(</w:t>
      </w:r>
      <w:proofErr w:type="gramEnd"/>
      <w:r w:rsidRPr="00802F79">
        <w:rPr>
          <w:rFonts w:ascii="Times New Roman" w:eastAsia="Calibri" w:hAnsi="Times New Roman" w:cs="Times New Roman"/>
          <w:sz w:val="28"/>
          <w:szCs w:val="28"/>
          <w:lang w:eastAsia="ru-RU"/>
        </w:rPr>
        <w:t>уточнённый план 2014 года составил 560 152,2 тыс.</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рублей);</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развитие материально-технической базы системы дошкольного образовани</w:t>
      </w:r>
      <w:proofErr w:type="gramStart"/>
      <w:r w:rsidRPr="00802F79">
        <w:rPr>
          <w:rFonts w:ascii="Times New Roman" w:eastAsia="Calibri" w:hAnsi="Times New Roman" w:cs="Times New Roman"/>
          <w:sz w:val="28"/>
          <w:szCs w:val="28"/>
          <w:lang w:eastAsia="ru-RU"/>
        </w:rPr>
        <w:t>я(</w:t>
      </w:r>
      <w:proofErr w:type="gramEnd"/>
      <w:r w:rsidRPr="00802F79">
        <w:rPr>
          <w:rFonts w:ascii="Times New Roman" w:eastAsia="Calibri" w:hAnsi="Times New Roman" w:cs="Times New Roman"/>
          <w:sz w:val="28"/>
          <w:szCs w:val="28"/>
          <w:lang w:eastAsia="ru-RU"/>
        </w:rPr>
        <w:t>уточнённый план 2014 года составил 118 822,5 тыс. рублей). По данному виду расходов на 2015 год предусмотрены  средства областного бюджета в  сумме 10 000,0 тыс. рублей, в том числе на ремонт в дошкольных общеобразовательных учреждениях (представлены сводные сметные расчёты).</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По данному подразделу на 2015 год предусмотрены следующие расходы:</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xml:space="preserve">- субсидии бюджетным, автономным учреждениям и иным некоммерческим организациям на финансовое обеспечение получения дошкольного образования в частных дошкольных образовательных организациях в сумме 9 110,8 тыс. рублей, что на 29,9 тыс. рублей, или на 0,3 процента, меньше уточнённого плана 2014 года (9 140,7 тыс. рублей). </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proofErr w:type="gramStart"/>
      <w:r w:rsidRPr="00802F79">
        <w:rPr>
          <w:rFonts w:ascii="Times New Roman" w:eastAsia="Calibri" w:hAnsi="Times New Roman" w:cs="Times New Roman"/>
          <w:sz w:val="28"/>
          <w:szCs w:val="28"/>
          <w:lang w:eastAsia="ru-RU"/>
        </w:rPr>
        <w:t xml:space="preserve">- субвенции на финансовое обеспечение расходных обязательств, связанных с обеспечением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w:t>
      </w:r>
      <w:proofErr w:type="spellStart"/>
      <w:r w:rsidRPr="00802F79">
        <w:rPr>
          <w:rFonts w:ascii="Times New Roman" w:eastAsia="Calibri" w:hAnsi="Times New Roman" w:cs="Times New Roman"/>
          <w:sz w:val="28"/>
          <w:szCs w:val="28"/>
          <w:lang w:eastAsia="ru-RU"/>
        </w:rPr>
        <w:t>организацияхв</w:t>
      </w:r>
      <w:proofErr w:type="spellEnd"/>
      <w:r w:rsidRPr="00802F79">
        <w:rPr>
          <w:rFonts w:ascii="Times New Roman" w:eastAsia="Calibri" w:hAnsi="Times New Roman" w:cs="Times New Roman"/>
          <w:sz w:val="28"/>
          <w:szCs w:val="28"/>
          <w:lang w:eastAsia="ru-RU"/>
        </w:rPr>
        <w:t xml:space="preserve"> сумме 1 664 040,7 тыс. рублей, что на 59 801,5 тыс. рублей, или на 3,5 процента, меньше уточнённого плана 2014 года (1 723 842,2 тыс. рублей).</w:t>
      </w:r>
      <w:proofErr w:type="gramEnd"/>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По подразделу 0702«Общее образование»</w:t>
      </w:r>
      <w:r w:rsidRPr="00802F79">
        <w:rPr>
          <w:rFonts w:ascii="Times New Roman" w:eastAsia="Calibri" w:hAnsi="Times New Roman" w:cs="Times New Roman"/>
          <w:sz w:val="28"/>
          <w:szCs w:val="28"/>
          <w:lang w:eastAsia="ru-RU"/>
        </w:rPr>
        <w:t xml:space="preserve"> расходы на 2015 год предусмотрены в сумме 4 986 470,2тыс. рублей, что</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180 819,6 тыс. рублей, или на 3,8 процента, больше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(4 805 650,6 тыс. рублей). На 2016 год расходы предусмотрены в сумме 4 953 089,1 тыс. рублей, на 2017 год в сумме 4 979 203,4 тыс. рублей.</w:t>
      </w:r>
    </w:p>
    <w:p w:rsidR="00802F79" w:rsidRPr="00802F79" w:rsidRDefault="00802F79" w:rsidP="00802F79">
      <w:pPr>
        <w:spacing w:after="0" w:line="240" w:lineRule="auto"/>
        <w:jc w:val="center"/>
        <w:rPr>
          <w:rFonts w:ascii="Times New Roman" w:eastAsia="Calibri" w:hAnsi="Times New Roman" w:cs="Times New Roman"/>
          <w:sz w:val="28"/>
          <w:szCs w:val="28"/>
          <w:lang w:eastAsia="ru-RU"/>
        </w:rPr>
      </w:pPr>
      <w:r w:rsidRPr="00802F79">
        <w:rPr>
          <w:rFonts w:ascii="Times New Roman" w:eastAsia="Calibri" w:hAnsi="Times New Roman" w:cs="Times New Roman"/>
          <w:noProof/>
          <w:sz w:val="28"/>
          <w:szCs w:val="28"/>
          <w:lang w:eastAsia="ru-RU"/>
        </w:rPr>
        <w:drawing>
          <wp:inline distT="0" distB="0" distL="0" distR="0" wp14:anchorId="5B18E9A6" wp14:editId="65C85C38">
            <wp:extent cx="4714875" cy="2085975"/>
            <wp:effectExtent l="0" t="0" r="0" b="0"/>
            <wp:docPr id="44"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02F79" w:rsidRPr="00802F79" w:rsidRDefault="00802F79" w:rsidP="00CE3695">
      <w:pPr>
        <w:spacing w:after="0" w:line="20" w:lineRule="atLeast"/>
        <w:jc w:val="center"/>
        <w:rPr>
          <w:rFonts w:ascii="Times New Roman" w:eastAsia="Calibri" w:hAnsi="Times New Roman" w:cs="Times New Roman"/>
          <w:b/>
          <w:sz w:val="28"/>
          <w:szCs w:val="28"/>
          <w:lang w:eastAsia="ru-RU"/>
        </w:rPr>
      </w:pPr>
      <w:r w:rsidRPr="00802F79">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37</w:t>
      </w:r>
      <w:r w:rsidRPr="00802F79">
        <w:rPr>
          <w:rFonts w:ascii="Times New Roman" w:eastAsia="Calibri" w:hAnsi="Times New Roman" w:cs="Times New Roman"/>
          <w:sz w:val="28"/>
          <w:szCs w:val="28"/>
          <w:lang w:eastAsia="ru-RU"/>
        </w:rPr>
        <w:t>.</w:t>
      </w:r>
      <w:r w:rsidRPr="00802F79">
        <w:rPr>
          <w:rFonts w:ascii="Times New Roman" w:eastAsia="Calibri" w:hAnsi="Times New Roman" w:cs="Times New Roman"/>
          <w:b/>
          <w:sz w:val="28"/>
          <w:szCs w:val="28"/>
          <w:lang w:eastAsia="ru-RU"/>
        </w:rPr>
        <w:t xml:space="preserve"> Динамика расходов по подразделу 0702 «Общее образование» в 2012-2015 гг., млн</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рублей</w:t>
      </w:r>
    </w:p>
    <w:p w:rsidR="00802F79" w:rsidRPr="00802F79" w:rsidRDefault="00802F79" w:rsidP="00802F79">
      <w:pPr>
        <w:spacing w:after="0" w:line="240" w:lineRule="auto"/>
        <w:jc w:val="both"/>
        <w:rPr>
          <w:rFonts w:ascii="Times New Roman" w:eastAsia="Calibri" w:hAnsi="Times New Roman" w:cs="Times New Roman"/>
          <w:sz w:val="20"/>
          <w:szCs w:val="20"/>
          <w:lang w:eastAsia="ru-RU"/>
        </w:rPr>
      </w:pP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Расходы по данному подразделу предусмотрены по четырём министерствам:</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1. </w:t>
      </w:r>
      <w:proofErr w:type="gramStart"/>
      <w:r w:rsidRPr="00802F79">
        <w:rPr>
          <w:rFonts w:ascii="Times New Roman" w:eastAsia="Calibri" w:hAnsi="Times New Roman" w:cs="Times New Roman"/>
          <w:b/>
          <w:sz w:val="28"/>
          <w:szCs w:val="28"/>
          <w:lang w:eastAsia="ru-RU"/>
        </w:rPr>
        <w:t>Министерству образования и науки Ульяновской области</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на 2015 год</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и модернизация образования в Ульяновской области» на 2014-2018 годы»</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в сумме 4 548 669,4 тыс. рублей, что на 151 523,44 тыс. рублей, или 3,4 процента,</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больше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(4 397 145,96 тыс. рублей).</w:t>
      </w:r>
      <w:proofErr w:type="gramEnd"/>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lastRenderedPageBreak/>
        <w:t>В 2015 году Министерством образования и науки Ульяновской области будет осуществлятьфинансирование26 подведомственных учреждений, в том числе:</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- 9 бюджетных учреждений дополнительного образования в сумме 134 200,2 тыс. рублей, что на 1 017,9 тыс. рублей, или на 0,8 процента, больше уточнённого плана 2014 года (133 182,3 тыс. рублей);</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- 16 специальных (коррекционных) школ</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в сумме 416 371,3 тыс. рублей, что на 13 010,3 тыс. рублей, или на 3,2 процента, больше уточнённого плана 2014 года (403 360,7 тыс. рублей);</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ОГКОУ «</w:t>
      </w:r>
      <w:proofErr w:type="spellStart"/>
      <w:r w:rsidRPr="00802F79">
        <w:rPr>
          <w:rFonts w:ascii="Times New Roman" w:eastAsia="Calibri" w:hAnsi="Times New Roman" w:cs="Times New Roman"/>
          <w:sz w:val="28"/>
          <w:szCs w:val="28"/>
          <w:lang w:eastAsia="ru-RU"/>
        </w:rPr>
        <w:t>Карсунская</w:t>
      </w:r>
      <w:proofErr w:type="spellEnd"/>
      <w:r w:rsidRPr="00802F79">
        <w:rPr>
          <w:rFonts w:ascii="Times New Roman" w:eastAsia="Calibri" w:hAnsi="Times New Roman" w:cs="Times New Roman"/>
          <w:sz w:val="28"/>
          <w:szCs w:val="28"/>
          <w:lang w:eastAsia="ru-RU"/>
        </w:rPr>
        <w:t xml:space="preserve"> кадетская школа-интернат имени </w:t>
      </w:r>
      <w:proofErr w:type="gramStart"/>
      <w:r w:rsidRPr="00802F79">
        <w:rPr>
          <w:rFonts w:ascii="Times New Roman" w:eastAsia="Calibri" w:hAnsi="Times New Roman" w:cs="Times New Roman"/>
          <w:sz w:val="28"/>
          <w:szCs w:val="28"/>
          <w:lang w:eastAsia="ru-RU"/>
        </w:rPr>
        <w:t>генерала-полковника</w:t>
      </w:r>
      <w:proofErr w:type="gramEnd"/>
      <w:r w:rsidRPr="00802F79">
        <w:rPr>
          <w:rFonts w:ascii="Times New Roman" w:eastAsia="Calibri" w:hAnsi="Times New Roman" w:cs="Times New Roman"/>
          <w:sz w:val="28"/>
          <w:szCs w:val="28"/>
          <w:lang w:eastAsia="ru-RU"/>
        </w:rPr>
        <w:t xml:space="preserve"> В. С. </w:t>
      </w:r>
      <w:proofErr w:type="spellStart"/>
      <w:r w:rsidRPr="00802F79">
        <w:rPr>
          <w:rFonts w:ascii="Times New Roman" w:eastAsia="Calibri" w:hAnsi="Times New Roman" w:cs="Times New Roman"/>
          <w:sz w:val="28"/>
          <w:szCs w:val="28"/>
          <w:lang w:eastAsia="ru-RU"/>
        </w:rPr>
        <w:t>Чечеватова</w:t>
      </w:r>
      <w:proofErr w:type="spellEnd"/>
      <w:r w:rsidRPr="00802F79">
        <w:rPr>
          <w:rFonts w:ascii="Times New Roman" w:eastAsia="Calibri" w:hAnsi="Times New Roman" w:cs="Times New Roman"/>
          <w:sz w:val="28"/>
          <w:szCs w:val="28"/>
          <w:lang w:eastAsia="ru-RU"/>
        </w:rPr>
        <w:t xml:space="preserve"> «Симбирский кадетский корпус юстиции» в сумме 35 578,3 тыс. рублей, что на 8 706,0 тыс. рублей, или на 32,4 процента,</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больше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(26 872,3 тыс. рублей). Увеличение расходов связано с тем, что на 2015 год запланированы расходы на коммунальные услуги на 9 месяцев, на питание на 10 месяцев, а уточнённые  плановые расходы на 2014 год</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соответствуют потребности</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6 месяцев.</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Кроме того, запланированы расходы по налогу на имущество в связи с отменой льгот.</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Планируется выделение субвенций бюджетам муниципальных образований на 2015 год:</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proofErr w:type="gramStart"/>
      <w:r w:rsidRPr="00802F79">
        <w:rPr>
          <w:rFonts w:ascii="Times New Roman" w:eastAsia="Calibri" w:hAnsi="Times New Roman" w:cs="Times New Roman"/>
          <w:sz w:val="28"/>
          <w:szCs w:val="28"/>
          <w:lang w:eastAsia="ru-RU"/>
        </w:rPr>
        <w:t>-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а также обеспечение дополнительного образования в муниципальных общеобразовательных организациях</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в сумме 3 888 623,4 тыс. рублей, что на 158 322,4 тыс. рублей, или на 4,2 процента больше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(3 730 301,0 тыс. рублей);</w:t>
      </w:r>
      <w:proofErr w:type="gramEnd"/>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proofErr w:type="gramStart"/>
      <w:r w:rsidRPr="00802F79">
        <w:rPr>
          <w:rFonts w:ascii="Times New Roman" w:eastAsia="Calibri" w:hAnsi="Times New Roman" w:cs="Times New Roman"/>
          <w:sz w:val="28"/>
          <w:szCs w:val="28"/>
          <w:lang w:eastAsia="ru-RU"/>
        </w:rPr>
        <w:t xml:space="preserve">- на  обеспечение расходных обязательств, связанных с предоставлением бесплатно специальных учебников и учебных пособий, иной учебной литературы, а также услуг </w:t>
      </w:r>
      <w:proofErr w:type="spellStart"/>
      <w:r w:rsidRPr="00802F79">
        <w:rPr>
          <w:rFonts w:ascii="Times New Roman" w:eastAsia="Calibri" w:hAnsi="Times New Roman" w:cs="Times New Roman"/>
          <w:sz w:val="28"/>
          <w:szCs w:val="28"/>
          <w:lang w:eastAsia="ru-RU"/>
        </w:rPr>
        <w:t>сурдопереводчиков</w:t>
      </w:r>
      <w:proofErr w:type="spellEnd"/>
      <w:r w:rsidRPr="00802F79">
        <w:rPr>
          <w:rFonts w:ascii="Times New Roman" w:eastAsia="Calibri" w:hAnsi="Times New Roman" w:cs="Times New Roman"/>
          <w:sz w:val="28"/>
          <w:szCs w:val="28"/>
          <w:lang w:eastAsia="ru-RU"/>
        </w:rPr>
        <w:t xml:space="preserve"> и </w:t>
      </w:r>
      <w:proofErr w:type="spellStart"/>
      <w:r w:rsidRPr="00802F79">
        <w:rPr>
          <w:rFonts w:ascii="Times New Roman" w:eastAsia="Calibri" w:hAnsi="Times New Roman" w:cs="Times New Roman"/>
          <w:sz w:val="28"/>
          <w:szCs w:val="28"/>
          <w:lang w:eastAsia="ru-RU"/>
        </w:rPr>
        <w:t>тифлосурдопереводчиков</w:t>
      </w:r>
      <w:proofErr w:type="spellEnd"/>
      <w:r w:rsidRPr="00802F79">
        <w:rPr>
          <w:rFonts w:ascii="Times New Roman" w:eastAsia="Calibri" w:hAnsi="Times New Roman" w:cs="Times New Roman"/>
          <w:sz w:val="28"/>
          <w:szCs w:val="28"/>
          <w:lang w:eastAsia="ru-RU"/>
        </w:rPr>
        <w:t xml:space="preserve"> при получении обучающимися с ограниченными возможностями здоровья образования в муниципальных образовательных организациях в сумме 9 137,7 тыс. рублей, что</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502,7 тыс. рублей, или на 5,8 процента, больше уточнённого плана 2014 года (8 635,0 тыс. рублей);</w:t>
      </w:r>
      <w:proofErr w:type="gramEnd"/>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осуществление ежемесячной доплаты за наличие учёной степени кандидата наук или доктора наук педагогическим работникам муниципальных общеобразовательных организаций, имеющим учёную степень и замещающим (занимающим) в указанных общеобразовательных организациях штатные должности, предусмотренные квалификационными справочниками или профессиональными стандартами в сумме 494,2 тыс. рублей, что на 164,8 тыс. рублей, или на 50 процентов больше уточнённого плана 2014 года (329,4 тыс. рублей)</w:t>
      </w:r>
      <w:proofErr w:type="gramStart"/>
      <w:r w:rsidRPr="00802F79">
        <w:rPr>
          <w:rFonts w:ascii="Times New Roman" w:eastAsia="Calibri" w:hAnsi="Times New Roman" w:cs="Times New Roman"/>
          <w:sz w:val="28"/>
          <w:szCs w:val="28"/>
          <w:lang w:eastAsia="ru-RU"/>
        </w:rPr>
        <w:t>.Р</w:t>
      </w:r>
      <w:proofErr w:type="gramEnd"/>
      <w:r w:rsidRPr="00802F79">
        <w:rPr>
          <w:rFonts w:ascii="Times New Roman" w:eastAsia="Calibri" w:hAnsi="Times New Roman" w:cs="Times New Roman"/>
          <w:sz w:val="28"/>
          <w:szCs w:val="28"/>
          <w:lang w:eastAsia="ru-RU"/>
        </w:rPr>
        <w:t>асчёт субвенций производится исходя из численности педагогических работников, уже имеющих учёную степень, согласно прогнозному плану их численность в 2015 году увеличится.</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Численность получателей доплаты за 2011 год была12 человек, за 2012 год – 13 человек, за 2013 год – 15 человек, на 01.10.2014 – 13 человек, план на 2015 год – 21 человек;</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финансовое обеспечение расходных обязательств, связанных с</w:t>
      </w:r>
      <w:r w:rsidR="00B96BE4">
        <w:rPr>
          <w:rFonts w:ascii="Times New Roman" w:eastAsia="Calibri" w:hAnsi="Times New Roman" w:cs="Times New Roman"/>
          <w:sz w:val="28"/>
          <w:szCs w:val="28"/>
          <w:lang w:eastAsia="ru-RU"/>
        </w:rPr>
        <w:t xml:space="preserve"> </w:t>
      </w:r>
      <w:proofErr w:type="gramStart"/>
      <w:r w:rsidRPr="00802F79">
        <w:rPr>
          <w:rFonts w:ascii="Times New Roman" w:eastAsia="Calibri" w:hAnsi="Times New Roman" w:cs="Times New Roman"/>
          <w:sz w:val="28"/>
          <w:szCs w:val="28"/>
          <w:lang w:eastAsia="ru-RU"/>
        </w:rPr>
        <w:t>осуществлением</w:t>
      </w:r>
      <w:proofErr w:type="gramEnd"/>
      <w:r w:rsidRPr="00802F79">
        <w:rPr>
          <w:rFonts w:ascii="Times New Roman" w:eastAsia="Calibri" w:hAnsi="Times New Roman" w:cs="Times New Roman"/>
          <w:sz w:val="28"/>
          <w:szCs w:val="28"/>
          <w:lang w:eastAsia="ru-RU"/>
        </w:rPr>
        <w:t xml:space="preserve"> обучающимся 10-х (11-х) и 11-х (12-х) классов муниципальных общеобразовательных организаций ежемесячных денежных выплат в сумме 10 153,9 </w:t>
      </w:r>
      <w:r w:rsidRPr="00802F79">
        <w:rPr>
          <w:rFonts w:ascii="Times New Roman" w:eastAsia="Calibri" w:hAnsi="Times New Roman" w:cs="Times New Roman"/>
          <w:sz w:val="28"/>
          <w:szCs w:val="28"/>
          <w:lang w:eastAsia="ru-RU"/>
        </w:rPr>
        <w:lastRenderedPageBreak/>
        <w:t>тыс. рублей, что на 3 745,3 тыс. рублей, или на 26,9 процента,</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меньше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(13 899,2 тыс. рублей);</w:t>
      </w:r>
    </w:p>
    <w:p w:rsidR="00802F79" w:rsidRPr="00802F79" w:rsidRDefault="00802F79" w:rsidP="00CE3695">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roofErr w:type="gramStart"/>
      <w:r w:rsidRPr="00802F79">
        <w:rPr>
          <w:rFonts w:ascii="Times New Roman" w:eastAsia="Calibri" w:hAnsi="Times New Roman" w:cs="Times New Roman"/>
          <w:sz w:val="28"/>
          <w:szCs w:val="28"/>
          <w:lang w:eastAsia="ru-RU"/>
        </w:rPr>
        <w:t>- на организацию и обеспечение получения педагогическими работниками муниципальных образовательных организаций не реже чем один раз в три года дополнительного профессионального образования по профилю педагогической деятельности за счёт бюджетных ассигнований областного бюджета Ульяновской области на 2015 год в сумме 16 420,0 тыс. рублей, что на 1 763,1 тыс. рублей, или на 9,7 процента,</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меньше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(18 183,1 тыс</w:t>
      </w:r>
      <w:proofErr w:type="gramEnd"/>
      <w:r w:rsidRPr="00802F79">
        <w:rPr>
          <w:rFonts w:ascii="Times New Roman" w:eastAsia="Calibri" w:hAnsi="Times New Roman" w:cs="Times New Roman"/>
          <w:sz w:val="28"/>
          <w:szCs w:val="28"/>
          <w:lang w:eastAsia="ru-RU"/>
        </w:rPr>
        <w:t>. рублей).</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Также по данному подразделу  на 2015 год предусмотрены средства:</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субсидии некоммерческим организациям на финансовое обеспечение получения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общеобразовательным программам в сумме2 846,4 тыс. рублей, что на 388,4 тыс. рублей, или на 15,8 процента больше уточнённого плана 2014 года (2 458,0 тыс. рублей)</w:t>
      </w:r>
      <w:proofErr w:type="gramStart"/>
      <w:r w:rsidRPr="00802F79">
        <w:rPr>
          <w:rFonts w:ascii="Times New Roman" w:eastAsia="Calibri" w:hAnsi="Times New Roman" w:cs="Times New Roman"/>
          <w:sz w:val="28"/>
          <w:szCs w:val="28"/>
          <w:lang w:eastAsia="ru-RU"/>
        </w:rPr>
        <w:t>.У</w:t>
      </w:r>
      <w:proofErr w:type="gramEnd"/>
      <w:r w:rsidRPr="00802F79">
        <w:rPr>
          <w:rFonts w:ascii="Times New Roman" w:eastAsia="Calibri" w:hAnsi="Times New Roman" w:cs="Times New Roman"/>
          <w:sz w:val="28"/>
          <w:szCs w:val="28"/>
          <w:lang w:eastAsia="ru-RU"/>
        </w:rPr>
        <w:t>величение расходов связано с увеличением норматива на одного обучающегося, в связи с повышением заработной платы с 01.10.2015 на 5 процентов, а также с включением в норматив расходов на оплату труда административно-хозяйственного и обслуживающего персонала;</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субсидии бюджетам муниципальных образований на развитие материально-технической базы</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системы образования, оснащение образовательных организаций оборудованием</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 xml:space="preserve">в сумме 21 448,0 тыс. рублей, что на 858,7 тыс. рублей, или на 4,2 процента, больше уточнённого плана 2014 года (20 589,3 тыс. рублей). Средства в сумме 16 500,0 тыс. рублей предусмотрены на  </w:t>
      </w:r>
      <w:proofErr w:type="spellStart"/>
      <w:r w:rsidRPr="00802F79">
        <w:rPr>
          <w:rFonts w:ascii="Times New Roman" w:eastAsia="Calibri" w:hAnsi="Times New Roman" w:cs="Times New Roman"/>
          <w:sz w:val="28"/>
          <w:szCs w:val="28"/>
          <w:lang w:eastAsia="ru-RU"/>
        </w:rPr>
        <w:t>софинансирование</w:t>
      </w:r>
      <w:proofErr w:type="spellEnd"/>
      <w:r w:rsidRPr="00802F79">
        <w:rPr>
          <w:rFonts w:ascii="Times New Roman" w:eastAsia="Calibri" w:hAnsi="Times New Roman" w:cs="Times New Roman"/>
          <w:sz w:val="28"/>
          <w:szCs w:val="28"/>
          <w:lang w:eastAsia="ru-RU"/>
        </w:rPr>
        <w:t xml:space="preserve"> расходных обязательств, связанных с осуществлением капитального ремонта зданий и сооружений муниципальных образовательных организаций (представлены локальные сметы на проведение ремонтных работ в муниципальных общеобразовательных школах </w:t>
      </w:r>
      <w:proofErr w:type="spellStart"/>
      <w:r w:rsidRPr="00802F79">
        <w:rPr>
          <w:rFonts w:ascii="Times New Roman" w:eastAsia="Calibri" w:hAnsi="Times New Roman" w:cs="Times New Roman"/>
          <w:sz w:val="28"/>
          <w:szCs w:val="28"/>
          <w:lang w:eastAsia="ru-RU"/>
        </w:rPr>
        <w:t>Сенгилеевского</w:t>
      </w:r>
      <w:proofErr w:type="spellEnd"/>
      <w:r w:rsidRPr="00802F79">
        <w:rPr>
          <w:rFonts w:ascii="Times New Roman" w:eastAsia="Calibri" w:hAnsi="Times New Roman" w:cs="Times New Roman"/>
          <w:sz w:val="28"/>
          <w:szCs w:val="28"/>
          <w:lang w:eastAsia="ru-RU"/>
        </w:rPr>
        <w:t xml:space="preserve"> района, Радищевского района, </w:t>
      </w:r>
      <w:proofErr w:type="spellStart"/>
      <w:r w:rsidRPr="00802F79">
        <w:rPr>
          <w:rFonts w:ascii="Times New Roman" w:eastAsia="Calibri" w:hAnsi="Times New Roman" w:cs="Times New Roman"/>
          <w:sz w:val="28"/>
          <w:szCs w:val="28"/>
          <w:lang w:eastAsia="ru-RU"/>
        </w:rPr>
        <w:t>Карсунского</w:t>
      </w:r>
      <w:proofErr w:type="spellEnd"/>
      <w:r w:rsidRPr="00802F79">
        <w:rPr>
          <w:rFonts w:ascii="Times New Roman" w:eastAsia="Calibri" w:hAnsi="Times New Roman" w:cs="Times New Roman"/>
          <w:sz w:val="28"/>
          <w:szCs w:val="28"/>
          <w:lang w:eastAsia="ru-RU"/>
        </w:rPr>
        <w:t xml:space="preserve"> района и Павловского района).</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Проектом бюджета на 2015-2017годыне  предусмотрены расходы, осуществляемые за счёт средств</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федерального бюджета,  в связи с отсутствием их  распределения на федеральном уровне:</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финансовое обеспечение мероприятий федеральной целевой программы «Развитие образования на 2011-2015 годы» (уточнённый план  2014 года  – 12 570,5 тыс. рублей);</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пособия и компенсации гражданам и иные социальные выплаты, кроме публичных нормативных обязательств(2014 год– 7 284,5 тыс. рублей);</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премии и гранты лучшим учителям (2014 год– 1 600,0 тыс. рублей);</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создание в общеобразовательных организациях, расположенных в сельской местности, условий для занятий физической культурой и спортом (2014 год– 15 794,5 тыс. рублей).</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2. Министерству здравоохранения и социального развития Ульяновской области</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в рамках государственной программы Ульяновской области «Социальная поддержка и защита населения Ульяновской области» на 2014-2018 годы»</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финансирование 8 детских домов</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предусмотрены средства</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 xml:space="preserve">в сумме 246 704,1 тыс. рублей, что на 8 325,7 тыс. рублей, или на 3,5 процента, больше уточнённого плана </w:t>
      </w:r>
      <w:r w:rsidRPr="00802F79">
        <w:rPr>
          <w:rFonts w:ascii="Times New Roman" w:eastAsia="Calibri" w:hAnsi="Times New Roman" w:cs="Times New Roman"/>
          <w:sz w:val="28"/>
          <w:szCs w:val="28"/>
          <w:lang w:eastAsia="ru-RU"/>
        </w:rPr>
        <w:lastRenderedPageBreak/>
        <w:t>2014 года (238 378,4 тыс. рублей)</w:t>
      </w:r>
      <w:proofErr w:type="gramStart"/>
      <w:r w:rsidRPr="00802F79">
        <w:rPr>
          <w:rFonts w:ascii="Times New Roman" w:eastAsia="Calibri" w:hAnsi="Times New Roman" w:cs="Times New Roman"/>
          <w:sz w:val="28"/>
          <w:szCs w:val="28"/>
          <w:lang w:eastAsia="ru-RU"/>
        </w:rPr>
        <w:t>.Н</w:t>
      </w:r>
      <w:proofErr w:type="gramEnd"/>
      <w:r w:rsidRPr="00802F79">
        <w:rPr>
          <w:rFonts w:ascii="Times New Roman" w:eastAsia="Calibri" w:hAnsi="Times New Roman" w:cs="Times New Roman"/>
          <w:sz w:val="28"/>
          <w:szCs w:val="28"/>
          <w:lang w:eastAsia="ru-RU"/>
        </w:rPr>
        <w:t>а 2015 год предусмотрены расходы на ремонтные работы помещения прачечной ОГОУ СКДД «Дом детства» на сумму 2 633,3 тыс. рублей (локальные сметы № ЛС-1054 (ЛС-1), ЛС-2, ЛС-3, ЛС-5).</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3. </w:t>
      </w:r>
      <w:proofErr w:type="gramStart"/>
      <w:r w:rsidRPr="00802F79">
        <w:rPr>
          <w:rFonts w:ascii="Times New Roman" w:eastAsia="Calibri" w:hAnsi="Times New Roman" w:cs="Times New Roman"/>
          <w:b/>
          <w:sz w:val="28"/>
          <w:szCs w:val="28"/>
          <w:lang w:eastAsia="ru-RU"/>
        </w:rPr>
        <w:t xml:space="preserve">Министерству физической культуры и спорта Ульяновской области </w:t>
      </w:r>
      <w:r w:rsidRPr="00802F79">
        <w:rPr>
          <w:rFonts w:ascii="Times New Roman" w:eastAsia="Calibri" w:hAnsi="Times New Roman" w:cs="Times New Roman"/>
          <w:sz w:val="28"/>
          <w:szCs w:val="28"/>
          <w:lang w:eastAsia="ru-RU"/>
        </w:rPr>
        <w:t>на2015 год в рамках государственной программы Ульяновской области «Развитие физической культуры и спорта в Ульяновской области» на 2014-2018 годы»</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предусмотрены средства</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 xml:space="preserve">в сумме 163 660,6 тыс. рублей, что на 28 425,1 тыс. рублей, или на 21 процент больше уточнённого плана 2014 года (135 235,5 тыс. рублей). </w:t>
      </w:r>
      <w:proofErr w:type="gramEnd"/>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На 2015 год планируется финансирование расходов:</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xml:space="preserve">- на содержание семи специализированных детско-юношеских школ олимпийского резерва и ОГКУ </w:t>
      </w:r>
      <w:proofErr w:type="gramStart"/>
      <w:r w:rsidRPr="00802F79">
        <w:rPr>
          <w:rFonts w:ascii="Times New Roman" w:eastAsia="Calibri" w:hAnsi="Times New Roman" w:cs="Times New Roman"/>
          <w:sz w:val="28"/>
          <w:szCs w:val="28"/>
          <w:lang w:eastAsia="ru-RU"/>
        </w:rPr>
        <w:t>ДО</w:t>
      </w:r>
      <w:proofErr w:type="gramEnd"/>
      <w:r w:rsidRPr="00802F79">
        <w:rPr>
          <w:rFonts w:ascii="Times New Roman" w:eastAsia="Calibri" w:hAnsi="Times New Roman" w:cs="Times New Roman"/>
          <w:sz w:val="28"/>
          <w:szCs w:val="28"/>
          <w:lang w:eastAsia="ru-RU"/>
        </w:rPr>
        <w:t xml:space="preserve"> «</w:t>
      </w:r>
      <w:proofErr w:type="gramStart"/>
      <w:r w:rsidRPr="00802F79">
        <w:rPr>
          <w:rFonts w:ascii="Times New Roman" w:eastAsia="Calibri" w:hAnsi="Times New Roman" w:cs="Times New Roman"/>
          <w:sz w:val="28"/>
          <w:szCs w:val="28"/>
          <w:lang w:eastAsia="ru-RU"/>
        </w:rPr>
        <w:t>Комплексная</w:t>
      </w:r>
      <w:proofErr w:type="gramEnd"/>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color w:val="000000"/>
          <w:spacing w:val="3"/>
          <w:sz w:val="28"/>
          <w:szCs w:val="28"/>
          <w:lang w:eastAsia="ru-RU"/>
        </w:rPr>
        <w:t>специализированная детско-юношеская спортивная школа</w:t>
      </w:r>
      <w:r w:rsidRPr="00802F79">
        <w:rPr>
          <w:rFonts w:ascii="Times New Roman" w:eastAsia="Calibri" w:hAnsi="Times New Roman" w:cs="Times New Roman"/>
          <w:sz w:val="28"/>
          <w:szCs w:val="28"/>
          <w:lang w:eastAsia="ru-RU"/>
        </w:rPr>
        <w:t>» в сумме 161 860,6 тыс. рублей, что на 28 327,3 тыс. рублей, или на 21,2 процента, больше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 xml:space="preserve">уточнённого плана 2014 года (133 533,3 тыс. рублей). </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Увеличение расходов связано с тем, что в 2015 году:</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1) предусмотрены средства на содержание вновь построенного спортивного легкоатлетического манежа;</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2) по ОГКУ </w:t>
      </w:r>
      <w:proofErr w:type="gramStart"/>
      <w:r w:rsidRPr="00802F79">
        <w:rPr>
          <w:rFonts w:ascii="Times New Roman" w:eastAsia="Calibri" w:hAnsi="Times New Roman" w:cs="Times New Roman"/>
          <w:sz w:val="28"/>
          <w:szCs w:val="28"/>
          <w:lang w:eastAsia="ru-RU"/>
        </w:rPr>
        <w:t>ДО</w:t>
      </w:r>
      <w:proofErr w:type="gramEnd"/>
      <w:r w:rsidRPr="00802F79">
        <w:rPr>
          <w:rFonts w:ascii="Times New Roman" w:eastAsia="Calibri" w:hAnsi="Times New Roman" w:cs="Times New Roman"/>
          <w:sz w:val="28"/>
          <w:szCs w:val="28"/>
          <w:lang w:eastAsia="ru-RU"/>
        </w:rPr>
        <w:t> «</w:t>
      </w:r>
      <w:proofErr w:type="gramStart"/>
      <w:r w:rsidRPr="00802F79">
        <w:rPr>
          <w:rFonts w:ascii="Times New Roman" w:eastAsia="Calibri" w:hAnsi="Times New Roman" w:cs="Times New Roman"/>
          <w:sz w:val="28"/>
          <w:szCs w:val="28"/>
          <w:lang w:eastAsia="ru-RU"/>
        </w:rPr>
        <w:t>Комплексная</w:t>
      </w:r>
      <w:proofErr w:type="gramEnd"/>
      <w:r w:rsidRPr="00802F79">
        <w:rPr>
          <w:rFonts w:ascii="Times New Roman" w:eastAsia="Calibri" w:hAnsi="Times New Roman" w:cs="Times New Roman"/>
          <w:sz w:val="28"/>
          <w:szCs w:val="28"/>
          <w:lang w:eastAsia="ru-RU"/>
        </w:rPr>
        <w:t xml:space="preserve"> специализированная детско-юношеская спортивная школа» предусмотрены расходы на содержание биатлонной базы, водно-гребной базы и спортивного комплекса «Строитель», которые в 2014 году финансировались по разделу 1100 «Физическая культура и спорт»;</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капитальный ремонт кровли здания спортивного павильона «Станкостроитель» в виде субсидии</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иные целив сумме 1 800,0 тыс. рубле</w:t>
      </w:r>
      <w:proofErr w:type="gramStart"/>
      <w:r w:rsidRPr="00802F79">
        <w:rPr>
          <w:rFonts w:ascii="Times New Roman" w:eastAsia="Calibri" w:hAnsi="Times New Roman" w:cs="Times New Roman"/>
          <w:sz w:val="28"/>
          <w:szCs w:val="28"/>
          <w:lang w:eastAsia="ru-RU"/>
        </w:rPr>
        <w:t>й(</w:t>
      </w:r>
      <w:proofErr w:type="gramEnd"/>
      <w:r w:rsidRPr="00802F79">
        <w:rPr>
          <w:rFonts w:ascii="Times New Roman" w:eastAsia="Calibri" w:hAnsi="Times New Roman" w:cs="Times New Roman"/>
          <w:sz w:val="28"/>
          <w:szCs w:val="28"/>
          <w:lang w:eastAsia="ru-RU"/>
        </w:rPr>
        <w:t xml:space="preserve">локальный сметный расчёт № ЛС-01-01-01 на сумму 3 666,4 тыс. рублей). </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Средств федерального бюджета на адресную финансовую поддержку спортивных организаций, осуществляющих подготовку спортивного резерва для сборных команд РФ, на 2015 год не предусмотрены, так как</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федеральном уровне отсутствует распределения средств федерального бюджета по субъектам</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(план 2014 года– 1 702,2 тыс. рублей).</w:t>
      </w:r>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4. </w:t>
      </w:r>
      <w:proofErr w:type="gramStart"/>
      <w:r w:rsidRPr="00802F79">
        <w:rPr>
          <w:rFonts w:ascii="Times New Roman" w:eastAsia="Calibri" w:hAnsi="Times New Roman" w:cs="Times New Roman"/>
          <w:b/>
          <w:sz w:val="28"/>
          <w:szCs w:val="28"/>
          <w:lang w:eastAsia="ru-RU"/>
        </w:rPr>
        <w:t xml:space="preserve">Министерству искусства и культурной политики Ульяновской области  на 2015 год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культуры и сохранение объектов культурного наследия в Ульяновской области» на 2014-2018 годы»</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в виде субсидии ГОАУ ДОД «Областная детская школа искусств» предусмотрены средства</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в сумме 27 436,1 тыс. рублей, что на 437,2 тыс. рублей, или на 1,6процента, меньше уточнённого плана 2014 года</w:t>
      </w:r>
      <w:proofErr w:type="gramEnd"/>
      <w:r w:rsidRPr="00802F79">
        <w:rPr>
          <w:rFonts w:ascii="Times New Roman" w:eastAsia="Calibri" w:hAnsi="Times New Roman" w:cs="Times New Roman"/>
          <w:sz w:val="28"/>
          <w:szCs w:val="28"/>
          <w:lang w:eastAsia="ru-RU"/>
        </w:rPr>
        <w:t>(</w:t>
      </w:r>
      <w:proofErr w:type="gramStart"/>
      <w:r w:rsidRPr="00802F79">
        <w:rPr>
          <w:rFonts w:ascii="Times New Roman" w:eastAsia="Calibri" w:hAnsi="Times New Roman" w:cs="Times New Roman"/>
          <w:sz w:val="28"/>
          <w:szCs w:val="28"/>
          <w:lang w:eastAsia="ru-RU"/>
        </w:rPr>
        <w:t xml:space="preserve">27 873,3 тыс. рублей). </w:t>
      </w:r>
      <w:proofErr w:type="gramEnd"/>
    </w:p>
    <w:p w:rsidR="00802F79" w:rsidRPr="00802F79" w:rsidRDefault="00802F79" w:rsidP="00CE3695">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По подразделу0704 «Среднее профессиональное образование»</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расходы на 2015 год предусмотрены в сумме 1 009 765,7тыс. рублей, что на 54 173,6 тыс. рублей, или на 5,7 процента, больше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(955 592,1 тыс. рублей).</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2016 год расходы предусмотрены в сумме 937 390,3 тыс. рублей, на 2017 год в сумме 916 540,4 тыс. рублей.</w:t>
      </w:r>
    </w:p>
    <w:p w:rsidR="00802F79" w:rsidRPr="00802F79" w:rsidRDefault="00802F79" w:rsidP="00802F79">
      <w:pPr>
        <w:spacing w:after="0" w:line="240" w:lineRule="auto"/>
        <w:jc w:val="center"/>
        <w:rPr>
          <w:rFonts w:ascii="Times New Roman" w:eastAsia="Calibri" w:hAnsi="Times New Roman" w:cs="Times New Roman"/>
          <w:sz w:val="28"/>
          <w:szCs w:val="28"/>
          <w:lang w:eastAsia="ru-RU"/>
        </w:rPr>
      </w:pPr>
      <w:r w:rsidRPr="00802F79">
        <w:rPr>
          <w:rFonts w:ascii="Times New Roman" w:eastAsia="Calibri" w:hAnsi="Times New Roman" w:cs="Times New Roman"/>
          <w:noProof/>
          <w:sz w:val="28"/>
          <w:szCs w:val="28"/>
          <w:lang w:eastAsia="ru-RU"/>
        </w:rPr>
        <w:lastRenderedPageBreak/>
        <w:drawing>
          <wp:inline distT="0" distB="0" distL="0" distR="0" wp14:anchorId="5286C528" wp14:editId="17467031">
            <wp:extent cx="4714875" cy="2085975"/>
            <wp:effectExtent l="0" t="0" r="0" b="0"/>
            <wp:docPr id="65"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02F79" w:rsidRPr="00802F79" w:rsidRDefault="00802F79" w:rsidP="00802F79">
      <w:pPr>
        <w:spacing w:after="0" w:line="20" w:lineRule="atLeast"/>
        <w:jc w:val="both"/>
        <w:rPr>
          <w:rFonts w:ascii="Times New Roman" w:eastAsia="Calibri" w:hAnsi="Times New Roman" w:cs="Times New Roman"/>
          <w:sz w:val="20"/>
          <w:szCs w:val="20"/>
          <w:lang w:eastAsia="ru-RU"/>
        </w:rPr>
      </w:pPr>
      <w:r w:rsidRPr="00802F79">
        <w:rPr>
          <w:rFonts w:ascii="Times New Roman" w:eastAsia="Calibri" w:hAnsi="Times New Roman" w:cs="Times New Roman"/>
          <w:sz w:val="20"/>
          <w:szCs w:val="20"/>
          <w:lang w:eastAsia="ru-RU"/>
        </w:rPr>
        <w:t>* Указана сумма расходов подразделов 0703 и 0704, которые в 2014 и 2015 году предусмотрены по подразделу 0704</w:t>
      </w:r>
    </w:p>
    <w:p w:rsidR="00802F79" w:rsidRPr="00802F79" w:rsidRDefault="00802F79" w:rsidP="00802F79">
      <w:pPr>
        <w:spacing w:after="0" w:line="20" w:lineRule="atLeast"/>
        <w:jc w:val="both"/>
        <w:rPr>
          <w:rFonts w:ascii="Times New Roman" w:eastAsia="Calibri" w:hAnsi="Times New Roman" w:cs="Times New Roman"/>
          <w:b/>
          <w:sz w:val="28"/>
          <w:szCs w:val="28"/>
          <w:lang w:eastAsia="ru-RU"/>
        </w:rPr>
      </w:pPr>
    </w:p>
    <w:p w:rsidR="00802F79" w:rsidRPr="00802F79" w:rsidRDefault="00802F79" w:rsidP="00FB0A26">
      <w:pPr>
        <w:spacing w:after="0" w:line="20" w:lineRule="atLeast"/>
        <w:jc w:val="center"/>
        <w:rPr>
          <w:rFonts w:ascii="Times New Roman" w:eastAsia="Calibri" w:hAnsi="Times New Roman" w:cs="Times New Roman"/>
          <w:b/>
          <w:sz w:val="28"/>
          <w:szCs w:val="28"/>
          <w:lang w:eastAsia="ru-RU"/>
        </w:rPr>
      </w:pPr>
      <w:r w:rsidRPr="00802F79">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38</w:t>
      </w:r>
      <w:r w:rsidRPr="00802F79">
        <w:rPr>
          <w:rFonts w:ascii="Times New Roman" w:eastAsia="Calibri" w:hAnsi="Times New Roman" w:cs="Times New Roman"/>
          <w:sz w:val="28"/>
          <w:szCs w:val="28"/>
          <w:lang w:eastAsia="ru-RU"/>
        </w:rPr>
        <w:t>.</w:t>
      </w:r>
      <w:r w:rsidRPr="00802F79">
        <w:rPr>
          <w:rFonts w:ascii="Times New Roman" w:eastAsia="Calibri" w:hAnsi="Times New Roman" w:cs="Times New Roman"/>
          <w:b/>
          <w:sz w:val="28"/>
          <w:szCs w:val="28"/>
          <w:lang w:eastAsia="ru-RU"/>
        </w:rPr>
        <w:t> Динамика расходов по подразделу 0704 «Среднее профессиональное образование» в 2012-2015 гг., млн</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рублей</w:t>
      </w:r>
    </w:p>
    <w:p w:rsidR="00802F79" w:rsidRPr="00802F79" w:rsidRDefault="00802F79" w:rsidP="00802F79">
      <w:pPr>
        <w:spacing w:after="0" w:line="240" w:lineRule="auto"/>
        <w:jc w:val="both"/>
        <w:rPr>
          <w:rFonts w:ascii="Times New Roman" w:eastAsia="Calibri" w:hAnsi="Times New Roman" w:cs="Times New Roman"/>
          <w:sz w:val="28"/>
          <w:szCs w:val="28"/>
          <w:lang w:eastAsia="ru-RU"/>
        </w:rPr>
      </w:pPr>
    </w:p>
    <w:p w:rsidR="00802F79" w:rsidRPr="00802F79" w:rsidRDefault="00802F79" w:rsidP="00FB0A26">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Расходы на 2015 год по данному подразделу предусмотрены:</w:t>
      </w:r>
    </w:p>
    <w:p w:rsidR="00802F79" w:rsidRPr="00802F79" w:rsidRDefault="00802F79" w:rsidP="00FB0A26">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1. </w:t>
      </w:r>
      <w:proofErr w:type="gramStart"/>
      <w:r w:rsidRPr="00802F79">
        <w:rPr>
          <w:rFonts w:ascii="Times New Roman" w:eastAsia="Calibri" w:hAnsi="Times New Roman" w:cs="Times New Roman"/>
          <w:b/>
          <w:sz w:val="28"/>
          <w:szCs w:val="28"/>
          <w:lang w:eastAsia="ru-RU"/>
        </w:rPr>
        <w:t>Министерству образования и науки Ульяновской области</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и модернизация образования в Ульяновской области» на 2014-2018 годы»</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оказание государственных услуг по среднему профессиональному образованию в 37 областных образовательных учреждениях среднего профессионального образования  сумме 979 054,7 тыс. рублей, что на 53 320,0 тыс. рублей, или на 5,8 процента, больше уточнённого плана 2014 года (925 734,7</w:t>
      </w:r>
      <w:proofErr w:type="gramEnd"/>
      <w:r w:rsidRPr="00802F79">
        <w:rPr>
          <w:rFonts w:ascii="Times New Roman" w:eastAsia="Calibri" w:hAnsi="Times New Roman" w:cs="Times New Roman"/>
          <w:sz w:val="28"/>
          <w:szCs w:val="28"/>
          <w:lang w:eastAsia="ru-RU"/>
        </w:rPr>
        <w:t xml:space="preserve"> тыс. рублей). </w:t>
      </w:r>
    </w:p>
    <w:p w:rsidR="00802F79" w:rsidRPr="00802F79" w:rsidRDefault="00802F79" w:rsidP="00FB0A26">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2. </w:t>
      </w:r>
      <w:proofErr w:type="gramStart"/>
      <w:r w:rsidRPr="00802F79">
        <w:rPr>
          <w:rFonts w:ascii="Times New Roman" w:eastAsia="Calibri" w:hAnsi="Times New Roman" w:cs="Times New Roman"/>
          <w:b/>
          <w:sz w:val="28"/>
          <w:szCs w:val="28"/>
          <w:lang w:eastAsia="ru-RU"/>
        </w:rPr>
        <w:t>Министерству искусства и культурной политики Ульяновской области</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культуры и сохранение объектов культурного наследия в Ульяновской области» на 2014-2018 годы»</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оказание государственных услуг по среднему профессиональному образованию в двух учреждениях среднего профессионального образования  в сумме30 711,0 тыс. рублей, что на 853,6 тыс. рублей, или 2,9 процента, больше уточнённого плана 2014 года (29 857,4</w:t>
      </w:r>
      <w:proofErr w:type="gramEnd"/>
      <w:r w:rsidRPr="00802F79">
        <w:rPr>
          <w:rFonts w:ascii="Times New Roman" w:eastAsia="Calibri" w:hAnsi="Times New Roman" w:cs="Times New Roman"/>
          <w:sz w:val="28"/>
          <w:szCs w:val="28"/>
          <w:lang w:eastAsia="ru-RU"/>
        </w:rPr>
        <w:t xml:space="preserve"> тыс. рублей). </w:t>
      </w:r>
    </w:p>
    <w:p w:rsidR="00802F79" w:rsidRPr="00802F79" w:rsidRDefault="00802F79" w:rsidP="00FB0A26">
      <w:pPr>
        <w:spacing w:after="0" w:line="240" w:lineRule="auto"/>
        <w:ind w:firstLine="567"/>
        <w:jc w:val="both"/>
        <w:rPr>
          <w:rFonts w:ascii="Times New Roman" w:eastAsia="Calibri" w:hAnsi="Times New Roman" w:cs="Times New Roman"/>
          <w:b/>
          <w:sz w:val="28"/>
          <w:szCs w:val="28"/>
          <w:lang w:eastAsia="ru-RU"/>
        </w:rPr>
      </w:pPr>
    </w:p>
    <w:p w:rsidR="00802F79" w:rsidRPr="00802F79" w:rsidRDefault="00802F79" w:rsidP="00FB0A26">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По подразделу</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0705 «Профессиональная подготовка, переподготовка и</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повышение квалификации»</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расходы на 2015 год предусмотрены в сумме 40 827,6тыс. рублей, что больше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2014года (31 344,5 тыс. рублей) на 9 483,1 тыс. рублей, или на 30,2 процента. На 2016 год расходы предусмотрены в сумме 41 701,7 тыс. рублей, на 2017 год – 43 294,1 тыс. рублей.</w:t>
      </w:r>
    </w:p>
    <w:p w:rsidR="00802F79" w:rsidRPr="00802F79" w:rsidRDefault="00802F79" w:rsidP="00802F79">
      <w:pPr>
        <w:spacing w:after="0" w:line="240" w:lineRule="auto"/>
        <w:jc w:val="both"/>
        <w:rPr>
          <w:rFonts w:ascii="Times New Roman" w:eastAsia="Calibri" w:hAnsi="Times New Roman" w:cs="Times New Roman"/>
          <w:sz w:val="28"/>
          <w:szCs w:val="28"/>
          <w:lang w:eastAsia="ru-RU"/>
        </w:rPr>
      </w:pPr>
    </w:p>
    <w:p w:rsidR="00802F79" w:rsidRPr="00802F79" w:rsidRDefault="00802F79" w:rsidP="00802F79">
      <w:pPr>
        <w:spacing w:after="0" w:line="240" w:lineRule="auto"/>
        <w:jc w:val="center"/>
        <w:rPr>
          <w:rFonts w:ascii="Times New Roman" w:eastAsia="Calibri" w:hAnsi="Times New Roman" w:cs="Times New Roman"/>
          <w:sz w:val="28"/>
          <w:szCs w:val="28"/>
          <w:lang w:eastAsia="ru-RU"/>
        </w:rPr>
      </w:pPr>
      <w:r w:rsidRPr="00802F79">
        <w:rPr>
          <w:rFonts w:ascii="Times New Roman" w:eastAsia="Calibri" w:hAnsi="Times New Roman" w:cs="Times New Roman"/>
          <w:noProof/>
          <w:sz w:val="28"/>
          <w:szCs w:val="28"/>
          <w:lang w:eastAsia="ru-RU"/>
        </w:rPr>
        <w:lastRenderedPageBreak/>
        <w:drawing>
          <wp:inline distT="0" distB="0" distL="0" distR="0" wp14:anchorId="044AC76B" wp14:editId="43D10F84">
            <wp:extent cx="4714875" cy="2305050"/>
            <wp:effectExtent l="0" t="0" r="0" b="0"/>
            <wp:docPr id="66"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02F79" w:rsidRPr="00802F79" w:rsidRDefault="00802F79" w:rsidP="00B96BE4">
      <w:pPr>
        <w:spacing w:after="0" w:line="20" w:lineRule="atLeast"/>
        <w:jc w:val="center"/>
        <w:rPr>
          <w:rFonts w:ascii="Times New Roman" w:eastAsia="Calibri" w:hAnsi="Times New Roman" w:cs="Times New Roman"/>
          <w:b/>
          <w:sz w:val="28"/>
          <w:szCs w:val="28"/>
          <w:lang w:eastAsia="ru-RU"/>
        </w:rPr>
      </w:pPr>
      <w:r w:rsidRPr="00802F79">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39</w:t>
      </w:r>
      <w:r w:rsidRPr="00802F79">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b/>
          <w:sz w:val="28"/>
          <w:szCs w:val="28"/>
          <w:lang w:eastAsia="ru-RU"/>
        </w:rPr>
        <w:t>Динамика расходов по подразделу 0705 «Профессиональная подготовка, переподготовка и</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повышение квалификации» в 2012-2015 гг., млн</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рублей</w:t>
      </w:r>
    </w:p>
    <w:p w:rsidR="00802F79" w:rsidRPr="00802F79" w:rsidRDefault="00802F79" w:rsidP="00802F79">
      <w:pPr>
        <w:spacing w:after="0" w:line="240" w:lineRule="auto"/>
        <w:jc w:val="both"/>
        <w:rPr>
          <w:rFonts w:ascii="Times New Roman" w:eastAsia="Calibri" w:hAnsi="Times New Roman" w:cs="Times New Roman"/>
          <w:sz w:val="28"/>
          <w:szCs w:val="28"/>
          <w:lang w:eastAsia="ru-RU"/>
        </w:rPr>
      </w:pPr>
    </w:p>
    <w:p w:rsidR="00802F79" w:rsidRPr="00802F79" w:rsidRDefault="00802F79" w:rsidP="00B96BE4">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Расходы по данному подразделу предусмотрены:</w:t>
      </w:r>
    </w:p>
    <w:p w:rsidR="00802F79" w:rsidRPr="00802F79" w:rsidRDefault="00802F79" w:rsidP="00B96BE4">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1. </w:t>
      </w:r>
      <w:proofErr w:type="gramStart"/>
      <w:r w:rsidRPr="00802F79">
        <w:rPr>
          <w:rFonts w:ascii="Times New Roman" w:eastAsia="Calibri" w:hAnsi="Times New Roman" w:cs="Times New Roman"/>
          <w:b/>
          <w:sz w:val="28"/>
          <w:szCs w:val="28"/>
          <w:lang w:eastAsia="ru-RU"/>
        </w:rPr>
        <w:t>Министерству образования и науки Ульяновской области</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и модернизация образования в Ульяновской области» на 2014-2018 годы»</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исполнение расходных обязательств в сфере профессиональной подготовки, переподготовки и повышения квалификации в виде субсидии на обеспечение деятельности</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ОГБОУ ДПО «Ульяновский институт повышения квалификации и переподготовки работников образования» на 2015 год в сумме 31 653,1 тыс. рублей, что</w:t>
      </w:r>
      <w:proofErr w:type="gramEnd"/>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больше</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(19 544,9 тыс. рублей) на 12 108,2 тыс. рублей, или на 61,9 процента.</w:t>
      </w:r>
    </w:p>
    <w:p w:rsidR="00802F79" w:rsidRPr="00802F79" w:rsidRDefault="00802F79" w:rsidP="00B96BE4">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Увеличение расходов в 2015 году связано с тем, что, начиная с 2015 года,</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ОГБОУ ДПО «Ульяновский институт повышения квалификации и переподготовки работников образования» будет осуществлять переподготовку  по образовательным программам дополнительного образования», в 2014 году данная услуга не оказывалась.</w:t>
      </w:r>
    </w:p>
    <w:p w:rsidR="00802F79" w:rsidRPr="00802F79" w:rsidRDefault="00802F79" w:rsidP="00B96BE4">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2. Правительству Ульяновской области</w:t>
      </w:r>
      <w:r w:rsidR="00B96BE4">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на 2015 годна переподготовку и повышение квалификации государственных гражданских служащих запланировано</w:t>
      </w:r>
      <w:proofErr w:type="gramStart"/>
      <w:r w:rsidRPr="00802F79">
        <w:rPr>
          <w:rFonts w:ascii="Times New Roman" w:eastAsia="Calibri" w:hAnsi="Times New Roman" w:cs="Times New Roman"/>
          <w:sz w:val="28"/>
          <w:szCs w:val="28"/>
          <w:lang w:eastAsia="ru-RU"/>
        </w:rPr>
        <w:t>4</w:t>
      </w:r>
      <w:proofErr w:type="gramEnd"/>
      <w:r w:rsidRPr="00802F79">
        <w:rPr>
          <w:rFonts w:ascii="Times New Roman" w:eastAsia="Calibri" w:hAnsi="Times New Roman" w:cs="Times New Roman"/>
          <w:sz w:val="28"/>
          <w:szCs w:val="28"/>
          <w:lang w:eastAsia="ru-RU"/>
        </w:rPr>
        <w:t> 913,3 тыс. рублей, в том числе:</w:t>
      </w:r>
    </w:p>
    <w:p w:rsidR="00802F79" w:rsidRPr="00802F79" w:rsidRDefault="00802F79" w:rsidP="00B96BE4">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- 3 457,0 тыс. рублей</w:t>
      </w:r>
      <w:r w:rsidR="00B96BE4">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государственного управления в Ульяновской области» на 2015-2020 годы», что на 2 407,6 тыс. рублей, или 41,1 процента, меньше уточнённого плана 2014 года (5 864,6 тыс. рублей). Расходы на 2015 год предусмотрены в соответствии с фактической потребностью на обучение государственных гражданских служащих;</w:t>
      </w:r>
    </w:p>
    <w:p w:rsidR="00802F79" w:rsidRPr="00802F79" w:rsidRDefault="00802F79" w:rsidP="00B96BE4">
      <w:pPr>
        <w:spacing w:after="0" w:line="240" w:lineRule="auto"/>
        <w:ind w:firstLine="567"/>
        <w:jc w:val="both"/>
        <w:rPr>
          <w:rFonts w:ascii="Times New Roman" w:eastAsia="Calibri" w:hAnsi="Times New Roman" w:cs="Times New Roman"/>
          <w:sz w:val="28"/>
          <w:szCs w:val="28"/>
          <w:lang w:eastAsia="ru-RU"/>
        </w:rPr>
      </w:pPr>
      <w:proofErr w:type="gramStart"/>
      <w:r w:rsidRPr="00802F79">
        <w:rPr>
          <w:rFonts w:ascii="Times New Roman" w:eastAsia="Calibri" w:hAnsi="Times New Roman" w:cs="Times New Roman"/>
          <w:sz w:val="28"/>
          <w:szCs w:val="28"/>
          <w:lang w:eastAsia="ru-RU"/>
        </w:rPr>
        <w:t>- 1 456,3 тыс. рублей в рамках непрограммных направлений деятельности на обучение в соответствии с Государственным планом подготовки управленческих кадров для организации народного хозяйства Российской Федерации в 2007/08-2014/15 учебных годах, утверждённым постановлением Правительства Российской Федерации от 24.03.2007 № 177, что на 6,8 тыс. рублей, или на 0,5 процента больше уточнённого плана 2014 года (1 449,5 тыс. рублей).</w:t>
      </w:r>
      <w:proofErr w:type="gramEnd"/>
    </w:p>
    <w:p w:rsidR="00802F79" w:rsidRPr="00802F79" w:rsidRDefault="00802F79" w:rsidP="00B96BE4">
      <w:pPr>
        <w:spacing w:after="0" w:line="240" w:lineRule="auto"/>
        <w:ind w:firstLine="567"/>
        <w:jc w:val="both"/>
        <w:rPr>
          <w:rFonts w:ascii="Times New Roman" w:eastAsia="Calibri" w:hAnsi="Times New Roman" w:cs="Times New Roman"/>
          <w:sz w:val="24"/>
          <w:szCs w:val="24"/>
          <w:lang w:eastAsia="ru-RU"/>
        </w:rPr>
      </w:pPr>
      <w:r w:rsidRPr="00802F79">
        <w:rPr>
          <w:rFonts w:ascii="Times New Roman" w:eastAsia="Calibri" w:hAnsi="Times New Roman" w:cs="Times New Roman"/>
          <w:b/>
          <w:sz w:val="28"/>
          <w:szCs w:val="28"/>
          <w:lang w:eastAsia="ru-RU"/>
        </w:rPr>
        <w:lastRenderedPageBreak/>
        <w:t>3. </w:t>
      </w:r>
      <w:proofErr w:type="gramStart"/>
      <w:r w:rsidRPr="00802F79">
        <w:rPr>
          <w:rFonts w:ascii="Times New Roman" w:eastAsia="Calibri" w:hAnsi="Times New Roman" w:cs="Times New Roman"/>
          <w:b/>
          <w:sz w:val="28"/>
          <w:szCs w:val="28"/>
          <w:lang w:eastAsia="ru-RU"/>
        </w:rPr>
        <w:t xml:space="preserve">Министерству здравоохранения и социального развития Ульяновской области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здравоохранения в Ульяновской области» на 2014-2020 годы»</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2015 год на повышение квалификации и переподготовку врачей и среднего медицинского персонала областных государственных учреждений здравоохранения</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предусмотрены средства в сумме 4 261,2 тыс. рублей, что на 224,3 тыс. рублей, или на 5 процентов, меньше уточнённого плана 2014 года</w:t>
      </w:r>
      <w:proofErr w:type="gramEnd"/>
      <w:r w:rsidRPr="00802F79">
        <w:rPr>
          <w:rFonts w:ascii="Times New Roman" w:eastAsia="Calibri" w:hAnsi="Times New Roman" w:cs="Times New Roman"/>
          <w:sz w:val="28"/>
          <w:szCs w:val="28"/>
          <w:lang w:eastAsia="ru-RU"/>
        </w:rPr>
        <w:t xml:space="preserve"> (</w:t>
      </w:r>
      <w:proofErr w:type="gramStart"/>
      <w:r w:rsidRPr="00802F79">
        <w:rPr>
          <w:rFonts w:ascii="Times New Roman" w:eastAsia="Calibri" w:hAnsi="Times New Roman" w:cs="Times New Roman"/>
          <w:sz w:val="28"/>
          <w:szCs w:val="28"/>
          <w:lang w:eastAsia="ru-RU"/>
        </w:rPr>
        <w:t>4 485,5 тыс. рублей).</w:t>
      </w:r>
      <w:proofErr w:type="gramEnd"/>
    </w:p>
    <w:p w:rsidR="00802F79" w:rsidRPr="00802F79" w:rsidRDefault="00802F79" w:rsidP="00B96BE4">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 xml:space="preserve">По подразделу 0707 «Молодёжная политика и оздоровление детей» </w:t>
      </w:r>
      <w:r w:rsidRPr="00802F79">
        <w:rPr>
          <w:rFonts w:ascii="Times New Roman" w:eastAsia="Calibri" w:hAnsi="Times New Roman" w:cs="Times New Roman"/>
          <w:sz w:val="28"/>
          <w:szCs w:val="28"/>
          <w:lang w:eastAsia="ru-RU"/>
        </w:rPr>
        <w:t>предусмотрены средства в сумме 132 753,1 тыс. рублей на 2015 год, что меньше</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79 166,3 тыс. рублей, или на 37,4 процента</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(211 919,4 тыс. рублей). На 2016 год расходы предусмотрены в сумме 171 190,3 тыс. рублей, на 2017 год в сумме166 596,6 тыс. рублей.</w:t>
      </w:r>
    </w:p>
    <w:p w:rsidR="00802F79" w:rsidRPr="00802F79" w:rsidRDefault="00802F79" w:rsidP="00802F79">
      <w:pPr>
        <w:spacing w:after="0" w:line="240" w:lineRule="auto"/>
        <w:jc w:val="center"/>
        <w:rPr>
          <w:rFonts w:ascii="Times New Roman" w:eastAsia="Calibri" w:hAnsi="Times New Roman" w:cs="Times New Roman"/>
          <w:sz w:val="28"/>
          <w:szCs w:val="28"/>
          <w:lang w:eastAsia="ru-RU"/>
        </w:rPr>
      </w:pPr>
      <w:r w:rsidRPr="00802F79">
        <w:rPr>
          <w:rFonts w:ascii="Times New Roman" w:eastAsia="Calibri" w:hAnsi="Times New Roman" w:cs="Times New Roman"/>
          <w:noProof/>
          <w:sz w:val="28"/>
          <w:szCs w:val="28"/>
          <w:lang w:eastAsia="ru-RU"/>
        </w:rPr>
        <w:drawing>
          <wp:inline distT="0" distB="0" distL="0" distR="0" wp14:anchorId="464D04E8" wp14:editId="13C21CD7">
            <wp:extent cx="4714875" cy="2305050"/>
            <wp:effectExtent l="0" t="0" r="0" b="0"/>
            <wp:docPr id="67"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02F79" w:rsidRPr="00802F79" w:rsidRDefault="00802F79" w:rsidP="001642DA">
      <w:pPr>
        <w:spacing w:after="0" w:line="20" w:lineRule="atLeast"/>
        <w:jc w:val="center"/>
        <w:rPr>
          <w:rFonts w:ascii="Times New Roman" w:eastAsia="Calibri" w:hAnsi="Times New Roman" w:cs="Times New Roman"/>
          <w:b/>
          <w:sz w:val="28"/>
          <w:szCs w:val="28"/>
          <w:lang w:eastAsia="ru-RU"/>
        </w:rPr>
      </w:pPr>
      <w:r w:rsidRPr="00B96BE4">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40</w:t>
      </w:r>
      <w:r w:rsidRPr="00B96BE4">
        <w:rPr>
          <w:rFonts w:ascii="Times New Roman" w:eastAsia="Calibri" w:hAnsi="Times New Roman" w:cs="Times New Roman"/>
          <w:sz w:val="28"/>
          <w:szCs w:val="28"/>
          <w:lang w:eastAsia="ru-RU"/>
        </w:rPr>
        <w:t>.</w:t>
      </w:r>
      <w:r w:rsidRPr="00802F79">
        <w:rPr>
          <w:rFonts w:ascii="Times New Roman" w:eastAsia="Calibri" w:hAnsi="Times New Roman" w:cs="Times New Roman"/>
          <w:b/>
          <w:sz w:val="28"/>
          <w:szCs w:val="28"/>
          <w:lang w:eastAsia="ru-RU"/>
        </w:rPr>
        <w:t xml:space="preserve"> Динамика расходов по подразделу 0707 «Молодёжная политика и оздоровление детей» в 2012-2015 гг., млн</w:t>
      </w:r>
      <w:r w:rsidR="001642DA">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рублей</w:t>
      </w:r>
    </w:p>
    <w:p w:rsidR="00802F79" w:rsidRPr="00802F79" w:rsidRDefault="00802F79" w:rsidP="00802F79">
      <w:pPr>
        <w:spacing w:after="0" w:line="240" w:lineRule="auto"/>
        <w:jc w:val="both"/>
        <w:rPr>
          <w:rFonts w:ascii="Times New Roman" w:eastAsia="Calibri" w:hAnsi="Times New Roman" w:cs="Times New Roman"/>
          <w:sz w:val="28"/>
          <w:szCs w:val="28"/>
          <w:lang w:eastAsia="ru-RU"/>
        </w:rPr>
      </w:pP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Расходы по данному подразделу на 2015 год предусмотрены:</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1. Министерству образования и науки Ульяновской области</w:t>
      </w:r>
      <w:r w:rsidR="001642DA">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и модернизация образования в Ульяновской области» на 2014-2018 годы»  в сумме 117 183,7 тыс. рублей, что на 82 008,3 тыс. рублей, или на 41,2 процента, меньше уточнённого плана 2014 года (199 192,0 тыс. рублей). Сокращение  расходов связано с тем, что проектом бюджета на 2015-2017 годы не предусмотрены средства федерального бюджета из-за отсутствия их распределения по субъектам.</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xml:space="preserve">В 2015 году Министерство образования и науки Ульяновской области планирует осуществлять финансирование расходов: </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обеспечение предоставления услуг в сфере организации и обеспечения отдыха и оздоровления детей в виде субсидии ОГБУ «Ульяновский центр организации отдыха и оздоровления» в сумме 3 547,8 тыс. рублей, что на 266,8 тыс. рублей, или на 7 процентов, меньше уточнённого плана 2014 года (3 814,6 тыс. рублей);</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proofErr w:type="gramStart"/>
      <w:r w:rsidRPr="00802F79">
        <w:rPr>
          <w:rFonts w:ascii="Times New Roman" w:eastAsia="Calibri" w:hAnsi="Times New Roman" w:cs="Times New Roman"/>
          <w:sz w:val="28"/>
          <w:szCs w:val="28"/>
          <w:lang w:eastAsia="ru-RU"/>
        </w:rPr>
        <w:t xml:space="preserve">- на организацию и обеспечение отдыха детей, обучающихся в общеобразовательных организациях, за исключением детей-сирот и детей, оставшихся без попечения родителей, находящихся в общеобразовательных организациях для детей-сирот и детей, оставшихся без попечения родителей, и </w:t>
      </w:r>
      <w:r w:rsidRPr="00802F79">
        <w:rPr>
          <w:rFonts w:ascii="Times New Roman" w:eastAsia="Calibri" w:hAnsi="Times New Roman" w:cs="Times New Roman"/>
          <w:sz w:val="28"/>
          <w:szCs w:val="28"/>
          <w:lang w:eastAsia="ru-RU"/>
        </w:rPr>
        <w:lastRenderedPageBreak/>
        <w:t>детей, находящихся в трудной жизненной ситуации, в загородных детских оздоровительных лагерях (центрах) в сумме 35 891,8 тыс. рублей, что на 32 994,9 тыс. рублей, или на 47,9 процента</w:t>
      </w:r>
      <w:proofErr w:type="gramEnd"/>
      <w:r w:rsidRPr="00802F79">
        <w:rPr>
          <w:rFonts w:ascii="Times New Roman" w:eastAsia="Calibri" w:hAnsi="Times New Roman" w:cs="Times New Roman"/>
          <w:sz w:val="28"/>
          <w:szCs w:val="28"/>
          <w:lang w:eastAsia="ru-RU"/>
        </w:rPr>
        <w:t>, меньше уточнённого плана 2014 года (68 886,7 тыс. рублей);</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proofErr w:type="gramStart"/>
      <w:r w:rsidRPr="00802F79">
        <w:rPr>
          <w:rFonts w:ascii="Times New Roman" w:eastAsia="Calibri" w:hAnsi="Times New Roman" w:cs="Times New Roman"/>
          <w:sz w:val="28"/>
          <w:szCs w:val="28"/>
          <w:lang w:eastAsia="ru-RU"/>
        </w:rPr>
        <w:t>- на субвенции на финансовое обеспечение расходных обязательств, связанных с организацией и обеспечением отдыха детей, обучающихся в общеобразовательных организациях, за исключением детей-сирот и детей, оставшихся без попечения родителей, находящихся в общеобразовательных организациях для детей-сирот и детей, оставшихся без попечения родителей, и детей, находящихся в трудной жизненной ситуации, в детских оздоровительных лагерях с дневным пребыванием в сумме 48 055,2 тыс. рублей, что</w:t>
      </w:r>
      <w:proofErr w:type="gramEnd"/>
      <w:r w:rsidRPr="00802F79">
        <w:rPr>
          <w:rFonts w:ascii="Times New Roman" w:eastAsia="Calibri" w:hAnsi="Times New Roman" w:cs="Times New Roman"/>
          <w:sz w:val="28"/>
          <w:szCs w:val="28"/>
          <w:lang w:eastAsia="ru-RU"/>
        </w:rPr>
        <w:t xml:space="preserve"> на 3 303,6 тыс. рублей, или на 7,4 процента, больше уточнённого плана 2014 года (44 751,6 тыс. рублей);</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мероприятия по проведению оздоровительной компании детей в сумме 24 688,9 тыс. рублей, что на 16 308,1 тыс. рублей, или на 39,8 тыс. рублей, меньше уточнённого плана 2014 года (40 997,0 тыс. рублей);</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xml:space="preserve">- на мероприятия в сфере молодёжной политики подпрограммы «Молодёжь» государственной программы Ульяновской области «Развитие молодёжной политики в Ульяновской области» на 2014-2018 годы» в сумме 5 000,0 тыс. рублей, как и в уточнённом плане 2014 года. </w:t>
      </w:r>
    </w:p>
    <w:p w:rsidR="00802F79" w:rsidRPr="00802F79" w:rsidRDefault="00802F79" w:rsidP="00802F79">
      <w:pPr>
        <w:spacing w:after="0" w:line="240" w:lineRule="auto"/>
        <w:jc w:val="both"/>
        <w:rPr>
          <w:rFonts w:ascii="Times New Roman" w:eastAsia="Calibri" w:hAnsi="Times New Roman" w:cs="Times New Roman"/>
          <w:b/>
          <w:sz w:val="28"/>
          <w:szCs w:val="28"/>
          <w:highlight w:val="magenta"/>
          <w:lang w:eastAsia="ru-RU"/>
        </w:rPr>
      </w:pPr>
    </w:p>
    <w:p w:rsidR="00802F79" w:rsidRPr="00802F79" w:rsidRDefault="00802F79" w:rsidP="001642DA">
      <w:pPr>
        <w:spacing w:after="0" w:line="240" w:lineRule="auto"/>
        <w:ind w:firstLine="567"/>
        <w:jc w:val="both"/>
        <w:rPr>
          <w:rFonts w:ascii="Times New Roman" w:eastAsia="Calibri" w:hAnsi="Times New Roman" w:cs="Times New Roman"/>
          <w:b/>
          <w:sz w:val="28"/>
          <w:szCs w:val="28"/>
          <w:lang w:eastAsia="ru-RU"/>
        </w:rPr>
      </w:pPr>
      <w:r w:rsidRPr="00802F79">
        <w:rPr>
          <w:rFonts w:ascii="Times New Roman" w:eastAsia="Calibri" w:hAnsi="Times New Roman" w:cs="Times New Roman"/>
          <w:sz w:val="28"/>
          <w:szCs w:val="28"/>
          <w:lang w:eastAsia="ru-RU"/>
        </w:rPr>
        <w:t>На мероприятия по проведению оздоровительной кампании детей на 2015 год планируется выделить средства трём главным распорядителям бюджетных средств:</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 xml:space="preserve">Министерству здравоохранения и социального развития Ульяновской области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здравоохранения в Ульяновской области» на 2014-2020 годы» в сумме 8 644,6 тыс. рублей, что на 2 599,8 тыс. рублей, или на 43 процента, больше уточнённого плана 2014 года (6 044,8 тыс. рублей). Увеличение расходов связано с тем, что фактическая потребность на 2014 год составляла 8 155,8 тыс. рублей, за счёт Министерства здравоохранения Российской Федерации были предоставлены путёвки 149 детям, в результате чего сложилась экономия средств областного бюджета в сумме  2 111,0 тыс. рублей. В 2015 году предоставление путёвок за счёт средств Министерства здравоохранения Российской Федерации не планируется, также</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6 процентов увеличится размер средней стоимости одного дня пребывания ребёнка в организациях отдыха и оздоровления детей с 667,55 рубля до 707,6 рубля.</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Министерству физической культуры и спорта Ульяновской области</w:t>
      </w:r>
      <w:r w:rsidR="001642DA">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 xml:space="preserve">в рамках государственной программы Ульяновской области «Развитие и модернизация образования в Ульяновской области» на 2014-2018 годы» в сумме 6 767,4 тыс. рублей, что на 217,7 тыс. рублей, или на 3,3 процента, больше уточнённого плана 2014 года (6 549,7 тыс. рублей). </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 xml:space="preserve">Министерству искусства и культурной политики Ульяновской области </w:t>
      </w:r>
      <w:r w:rsidRPr="00802F79">
        <w:rPr>
          <w:rFonts w:ascii="Times New Roman" w:eastAsia="Calibri" w:hAnsi="Times New Roman" w:cs="Times New Roman"/>
          <w:sz w:val="28"/>
          <w:szCs w:val="28"/>
          <w:lang w:eastAsia="ru-RU"/>
        </w:rPr>
        <w:t>в рамках государственной программы Ульяновской области «Развитие культуры и сохранение культурного наследия в Ульяновской области» на 2014-2018 годы» в сумме 157,4 тыс. рублей, что на 24,5 тыс. рублей, или на 18,4 процента, больше уточнённого плана 2014 года (132,9 тыс. рублей)</w:t>
      </w:r>
      <w:proofErr w:type="gramStart"/>
      <w:r w:rsidRPr="00802F79">
        <w:rPr>
          <w:rFonts w:ascii="Times New Roman" w:eastAsia="Calibri" w:hAnsi="Times New Roman" w:cs="Times New Roman"/>
          <w:sz w:val="28"/>
          <w:szCs w:val="28"/>
          <w:lang w:eastAsia="ru-RU"/>
        </w:rPr>
        <w:t>.У</w:t>
      </w:r>
      <w:proofErr w:type="gramEnd"/>
      <w:r w:rsidRPr="00802F79">
        <w:rPr>
          <w:rFonts w:ascii="Times New Roman" w:eastAsia="Calibri" w:hAnsi="Times New Roman" w:cs="Times New Roman"/>
          <w:sz w:val="28"/>
          <w:szCs w:val="28"/>
          <w:lang w:eastAsia="ru-RU"/>
        </w:rPr>
        <w:t xml:space="preserve">величение расходов объясняется тем, что на 2015 год были запланированы средства в июле 2014 года, когда </w:t>
      </w:r>
      <w:r w:rsidRPr="00802F79">
        <w:rPr>
          <w:rFonts w:ascii="Times New Roman" w:eastAsia="Calibri" w:hAnsi="Times New Roman" w:cs="Times New Roman"/>
          <w:sz w:val="28"/>
          <w:szCs w:val="28"/>
          <w:lang w:eastAsia="ru-RU"/>
        </w:rPr>
        <w:lastRenderedPageBreak/>
        <w:t xml:space="preserve">уточнённый план составлял 165,8 тыс. рублей. Законом Ульяновской области от 22.09.2014 № 134-ЗО данные расходы были скорректированы до 132,9 тыс. рублей. </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По подразделу</w:t>
      </w:r>
      <w:r w:rsidR="001642DA">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0709 «Другие вопросы в области образования»</w:t>
      </w:r>
      <w:r w:rsidRPr="00802F79">
        <w:rPr>
          <w:rFonts w:ascii="Times New Roman" w:eastAsia="Calibri" w:hAnsi="Times New Roman" w:cs="Times New Roman"/>
          <w:sz w:val="28"/>
          <w:szCs w:val="28"/>
          <w:lang w:eastAsia="ru-RU"/>
        </w:rPr>
        <w:t xml:space="preserve"> расходы на 2015 год предусмотрены в сумме 160 557,4 тыс. рублей, что больше</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(137 612,8 тыс. рублей) на 22 944,6 тыс. рублей, или на16,7процента. На 2016 год расходы запланированы в сумме 156 138,5 тыс. рублей, на 2016 год в сумме150 212,0 тыс. рублей.</w:t>
      </w:r>
    </w:p>
    <w:p w:rsidR="00802F79" w:rsidRPr="00802F79" w:rsidRDefault="00802F79" w:rsidP="00802F79">
      <w:pPr>
        <w:spacing w:after="0" w:line="240" w:lineRule="auto"/>
        <w:jc w:val="center"/>
        <w:rPr>
          <w:rFonts w:ascii="Times New Roman" w:eastAsia="Calibri" w:hAnsi="Times New Roman" w:cs="Times New Roman"/>
          <w:sz w:val="28"/>
          <w:szCs w:val="28"/>
          <w:lang w:eastAsia="ru-RU"/>
        </w:rPr>
      </w:pPr>
      <w:r w:rsidRPr="00802F79">
        <w:rPr>
          <w:rFonts w:ascii="Times New Roman" w:eastAsia="Calibri" w:hAnsi="Times New Roman" w:cs="Times New Roman"/>
          <w:noProof/>
          <w:sz w:val="28"/>
          <w:szCs w:val="28"/>
          <w:lang w:eastAsia="ru-RU"/>
        </w:rPr>
        <w:drawing>
          <wp:inline distT="0" distB="0" distL="0" distR="0" wp14:anchorId="18D90E71" wp14:editId="5A0BD094">
            <wp:extent cx="4714875" cy="2305050"/>
            <wp:effectExtent l="0" t="0" r="0" b="0"/>
            <wp:docPr id="6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02F79" w:rsidRPr="00802F79" w:rsidRDefault="00802F79" w:rsidP="001642DA">
      <w:pPr>
        <w:spacing w:after="0" w:line="20" w:lineRule="atLeast"/>
        <w:jc w:val="center"/>
        <w:rPr>
          <w:rFonts w:ascii="Times New Roman" w:eastAsia="Calibri" w:hAnsi="Times New Roman" w:cs="Times New Roman"/>
          <w:b/>
          <w:sz w:val="28"/>
          <w:szCs w:val="28"/>
          <w:lang w:eastAsia="ru-RU"/>
        </w:rPr>
      </w:pPr>
      <w:r w:rsidRPr="001642DA">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41</w:t>
      </w:r>
      <w:r w:rsidRPr="001642DA">
        <w:rPr>
          <w:rFonts w:ascii="Times New Roman" w:eastAsia="Calibri" w:hAnsi="Times New Roman" w:cs="Times New Roman"/>
          <w:sz w:val="28"/>
          <w:szCs w:val="28"/>
          <w:lang w:eastAsia="ru-RU"/>
        </w:rPr>
        <w:t>.</w:t>
      </w:r>
      <w:r w:rsidRPr="00802F79">
        <w:rPr>
          <w:rFonts w:ascii="Times New Roman" w:eastAsia="Calibri" w:hAnsi="Times New Roman" w:cs="Times New Roman"/>
          <w:b/>
          <w:sz w:val="28"/>
          <w:szCs w:val="28"/>
          <w:lang w:eastAsia="ru-RU"/>
        </w:rPr>
        <w:t xml:space="preserve"> Динамика расходов по подразделу 0709 «Другие вопросы в области образования» в 2012-2015 гг., млн</w:t>
      </w:r>
      <w:r w:rsidR="001642DA">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b/>
          <w:sz w:val="28"/>
          <w:szCs w:val="28"/>
          <w:lang w:eastAsia="ru-RU"/>
        </w:rPr>
        <w:t>рублей</w:t>
      </w:r>
    </w:p>
    <w:p w:rsidR="00802F79" w:rsidRPr="00802F79" w:rsidRDefault="00802F79" w:rsidP="00802F79">
      <w:pPr>
        <w:spacing w:after="0" w:line="240" w:lineRule="auto"/>
        <w:jc w:val="both"/>
        <w:rPr>
          <w:rFonts w:ascii="Times New Roman" w:eastAsia="Calibri" w:hAnsi="Times New Roman" w:cs="Times New Roman"/>
          <w:sz w:val="28"/>
          <w:szCs w:val="28"/>
          <w:lang w:eastAsia="ru-RU"/>
        </w:rPr>
      </w:pP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По данному подразделу предусмотрены следующие расходы.</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1. Министерству образования и науки Ульяновской области</w:t>
      </w:r>
      <w:r w:rsidRPr="00802F79">
        <w:rPr>
          <w:rFonts w:ascii="Times New Roman" w:eastAsia="Calibri" w:hAnsi="Times New Roman" w:cs="Times New Roman"/>
          <w:sz w:val="28"/>
          <w:szCs w:val="28"/>
          <w:lang w:eastAsia="ru-RU"/>
        </w:rPr>
        <w:t xml:space="preserve"> на 2015 год в сумме 129 738,1 тыс. рублей, что на 23 302,3 тыс. рублей, или на 21,9 процента больше</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 xml:space="preserve">уточнённого плана 2014 года (106 435,8 тыс. рублей). </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По данному подразделу  предусмотрены расходы в рамках государственной программы Ульяновской области «Развитие и модернизация образования в Ульяновской области» на 2014-2018 годы»:</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proofErr w:type="gramStart"/>
      <w:r w:rsidRPr="00802F79">
        <w:rPr>
          <w:rFonts w:ascii="Times New Roman" w:eastAsia="Calibri" w:hAnsi="Times New Roman" w:cs="Times New Roman"/>
          <w:sz w:val="28"/>
          <w:szCs w:val="28"/>
          <w:lang w:eastAsia="ru-RU"/>
        </w:rPr>
        <w:t>- на</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осуществление переданных органам государственной власти субъектов РФ в соответствии с ч. 1 ст. 7 Федерального закона «Об образовании в Российской Федерации» полномочий РФ в сфере образования  в сумме 9 452,2 тыс. рублей, что на 1,79 тыс. рублей, или на 0,7 процента, больше уточнённого плана 2014 года (9 465,8 тыс. рублей);</w:t>
      </w:r>
      <w:proofErr w:type="gramEnd"/>
    </w:p>
    <w:p w:rsidR="00802F79" w:rsidRPr="00802F79" w:rsidRDefault="00802F79" w:rsidP="001642DA">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субсидии ОГАУ «Центр информационных технологий»  в сумме 35 289,0 тыс. рублей, что на 10 432,3 тыс. рублей, или 42 процента, больше уточнённого плана 2014 года (24 856,7 тыс. рублей). Увеличение расходов связано с тем, что в 2015 году в рамках реализации государственной программы Ульяновской области «Развитие и модернизация образования в Ульяновской области» на 2014-2018 годы предусмотрены средства на организацию системы видеонаблюдения в кабинетах сдачи единого государственного экзамена в сумме 11 931,7 тыс. рублей;</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на  проведение мероприятий для детей и молодёжи  в сумме 36 079,8 тыс. рублей, что на 12 124,4 тыс. рублей, или на 50,6 процента больше</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(23 955,4 тыс. рублей);</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lastRenderedPageBreak/>
        <w:t>- на лицензирование и аккредитацию образовательных организаций  в сумме 2 662,1 тыс. рублей, что на 1 451,6 тыс. рублей, или в 2,2 раза, больше уточнённого плана 2014 года (1 210,5 тыс. рублей);</w:t>
      </w:r>
    </w:p>
    <w:p w:rsidR="00802F79" w:rsidRPr="00802F79" w:rsidRDefault="00802F79" w:rsidP="001642DA">
      <w:pPr>
        <w:spacing w:after="0" w:line="240" w:lineRule="auto"/>
        <w:ind w:firstLine="567"/>
        <w:jc w:val="both"/>
        <w:rPr>
          <w:rFonts w:ascii="Times New Roman" w:eastAsia="Calibri" w:hAnsi="Times New Roman" w:cs="Times New Roman"/>
          <w:color w:val="FF0000"/>
          <w:sz w:val="28"/>
          <w:szCs w:val="28"/>
          <w:lang w:eastAsia="ru-RU"/>
        </w:rPr>
      </w:pPr>
      <w:r w:rsidRPr="00802F79">
        <w:rPr>
          <w:rFonts w:ascii="Times New Roman" w:eastAsia="Calibri" w:hAnsi="Times New Roman" w:cs="Times New Roman"/>
          <w:sz w:val="28"/>
          <w:szCs w:val="28"/>
          <w:lang w:eastAsia="ru-RU"/>
        </w:rPr>
        <w:t>- на функционирование аппарата Министерства образования и науки Ульяновской области в 2015 году в сумме 44 255,0 тыс. рублей, что на 3 657,6тыс. рублей, или на 9 процентов,</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больше</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уточнённого плана 2014 года (40 594,4 тыс. рублей).</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В рамках реализации государственной программы Ульяновской области «Обеспечение правопорядка и безопасности жизнедеятельности на территории Ульяновской области» на 2014-2018 годы» на 2015, 2016, 2017 годы средства предусмотрены  по  2 000,0 ежегодно, в том числе:</w:t>
      </w:r>
    </w:p>
    <w:p w:rsidR="00802F79" w:rsidRPr="00802F79" w:rsidRDefault="00802F79" w:rsidP="001642DA">
      <w:pPr>
        <w:spacing w:after="0" w:line="240" w:lineRule="auto"/>
        <w:ind w:firstLine="567"/>
        <w:jc w:val="both"/>
        <w:rPr>
          <w:rFonts w:ascii="Times New Roman" w:eastAsia="Calibri" w:hAnsi="Times New Roman" w:cs="Times New Roman"/>
          <w:color w:val="FF0000"/>
          <w:sz w:val="28"/>
          <w:szCs w:val="28"/>
          <w:lang w:eastAsia="ru-RU"/>
        </w:rPr>
      </w:pPr>
      <w:r w:rsidRPr="00802F79">
        <w:rPr>
          <w:rFonts w:ascii="Times New Roman" w:eastAsia="Calibri" w:hAnsi="Times New Roman" w:cs="Times New Roman"/>
          <w:sz w:val="28"/>
          <w:szCs w:val="28"/>
          <w:lang w:eastAsia="ru-RU"/>
        </w:rPr>
        <w:t>1) на организацию системы видеонаблюдения в кабинетах сдачи единого государственного экзамена,</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предупреждение и пресечение преступлений с участием несовершеннолетних и в отношении их  в сумме 750,0 тыс. рублей, что на 350,0 тыс. рублей, или на 87,5 процента больше уточнённого плана 2014 года (400,0 тыс. рублей). Увеличение расходов связано с недостатком финансирования в 2014 году и соответствующим распределением финансирования в последующие годы;</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xml:space="preserve">2) на меры по сокращению спроса на наркотики на 2015 год в сумме 1 250,0 тыс. рублей, что на 4 650,0 тыс. рублей, или на 78,8 процента, меньше уточнённого плана 2014 года (5 900,0 тыс. рублей). Уменьшение расходов связано с тем, что списочный состав обучающихся и студентов, состоящих на учёте у наркологов, не может быть предоставлен Министерству образования и науки Ульяновской области Министерством здравоохранения и социального развития Ульяновской области из-за конфиденциальности персональных данных несовершеннолетних в соответствии с Федеральным законом от 27.07.2006 № 152 «О персональных данных». Таким образом, проведение мероприятий по сокращению спроса на наркотики относится к компетенции Министерства здравоохранения и социального развития Ульяновской области. </w:t>
      </w:r>
      <w:proofErr w:type="gramStart"/>
      <w:r w:rsidRPr="00802F79">
        <w:rPr>
          <w:rFonts w:ascii="Times New Roman" w:eastAsia="Calibri" w:hAnsi="Times New Roman" w:cs="Times New Roman"/>
          <w:sz w:val="28"/>
          <w:szCs w:val="28"/>
          <w:lang w:eastAsia="ru-RU"/>
        </w:rPr>
        <w:t>Согласно письму Министерства образования и науки Ульяновской области от 11.07.2014 № 73-ИОГВ-01/3121исх в Правительство Ульяновской области, в 2014 году запланирована потратить 1 200,0 тыс. рублей на информационно-аналитическую и учебно-методическую деятельность. 30.10.2014 Законодательным Собранием Ульяновской области уточнённый план на 2014 год на данные мероприятия утверждён в сумме 2 100,0 тыс. рублей.</w:t>
      </w:r>
      <w:proofErr w:type="gramEnd"/>
    </w:p>
    <w:p w:rsidR="00802F79" w:rsidRPr="00802F79" w:rsidRDefault="00802F79" w:rsidP="001642DA">
      <w:pPr>
        <w:spacing w:after="0" w:line="240" w:lineRule="auto"/>
        <w:ind w:firstLine="567"/>
        <w:jc w:val="both"/>
        <w:rPr>
          <w:rFonts w:ascii="Times New Roman" w:eastAsia="Calibri" w:hAnsi="Times New Roman" w:cs="Times New Roman"/>
          <w:color w:val="FF0000"/>
          <w:sz w:val="28"/>
          <w:szCs w:val="28"/>
          <w:lang w:eastAsia="ru-RU"/>
        </w:rPr>
      </w:pP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2.</w:t>
      </w:r>
      <w:r w:rsidRPr="00802F79">
        <w:rPr>
          <w:rFonts w:ascii="Times New Roman" w:eastAsia="Calibri" w:hAnsi="Times New Roman" w:cs="Times New Roman"/>
          <w:sz w:val="28"/>
          <w:szCs w:val="28"/>
          <w:lang w:eastAsia="ru-RU"/>
        </w:rPr>
        <w:t> </w:t>
      </w:r>
      <w:proofErr w:type="gramStart"/>
      <w:r w:rsidRPr="00802F79">
        <w:rPr>
          <w:rFonts w:ascii="Times New Roman" w:eastAsia="Calibri" w:hAnsi="Times New Roman" w:cs="Times New Roman"/>
          <w:b/>
          <w:sz w:val="28"/>
          <w:szCs w:val="28"/>
          <w:lang w:eastAsia="ru-RU"/>
        </w:rPr>
        <w:t xml:space="preserve">Министерству искусства и культурной политики Ульяновской области </w:t>
      </w:r>
      <w:r w:rsidRPr="00802F79">
        <w:rPr>
          <w:rFonts w:ascii="Times New Roman" w:eastAsia="Calibri" w:hAnsi="Times New Roman" w:cs="Times New Roman"/>
          <w:sz w:val="28"/>
          <w:szCs w:val="28"/>
          <w:lang w:eastAsia="ru-RU"/>
        </w:rPr>
        <w:t>в</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рамках реализации государственной программы Ульяновской области «Развитие культуры и сохранение объектов культурного наследия в Ульяновской области» на 2014-2018 годы»</w:t>
      </w:r>
      <w:r w:rsidR="001642DA">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на подготовку специалистов со средним специальным профессиональным образованием повышенного уровня по музыкальному направлению предусмотрены средства на 2015 год в сумме 19 133,6 тыс. рублей, что на 76,8 тыс. рублей, или на 0,4 процента</w:t>
      </w:r>
      <w:proofErr w:type="gramEnd"/>
      <w:r w:rsidRPr="00802F79">
        <w:rPr>
          <w:rFonts w:ascii="Times New Roman" w:eastAsia="Calibri" w:hAnsi="Times New Roman" w:cs="Times New Roman"/>
          <w:sz w:val="28"/>
          <w:szCs w:val="28"/>
          <w:lang w:eastAsia="ru-RU"/>
        </w:rPr>
        <w:t xml:space="preserve">, больше уточнённого плана2014 года (19 056,8тыс. рублей). </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b/>
          <w:sz w:val="28"/>
          <w:szCs w:val="28"/>
          <w:lang w:eastAsia="ru-RU"/>
        </w:rPr>
        <w:t>3. Министерству здравоохранения и социального развития  Ульяновской области</w:t>
      </w:r>
      <w:r w:rsidR="001642DA">
        <w:rPr>
          <w:rFonts w:ascii="Times New Roman" w:eastAsia="Calibri" w:hAnsi="Times New Roman" w:cs="Times New Roman"/>
          <w:b/>
          <w:sz w:val="28"/>
          <w:szCs w:val="28"/>
          <w:lang w:eastAsia="ru-RU"/>
        </w:rPr>
        <w:t xml:space="preserve"> </w:t>
      </w:r>
      <w:r w:rsidRPr="00802F79">
        <w:rPr>
          <w:rFonts w:ascii="Times New Roman" w:eastAsia="Calibri" w:hAnsi="Times New Roman" w:cs="Times New Roman"/>
          <w:sz w:val="28"/>
          <w:szCs w:val="28"/>
          <w:lang w:eastAsia="ru-RU"/>
        </w:rPr>
        <w:t xml:space="preserve">в рамках реализации государственной программы Ульяновской области «Развитие здравоохранения в Ульяновской области» на 2014-2020 </w:t>
      </w:r>
      <w:proofErr w:type="spellStart"/>
      <w:r w:rsidRPr="00802F79">
        <w:rPr>
          <w:rFonts w:ascii="Times New Roman" w:eastAsia="Calibri" w:hAnsi="Times New Roman" w:cs="Times New Roman"/>
          <w:sz w:val="28"/>
          <w:szCs w:val="28"/>
          <w:lang w:eastAsia="ru-RU"/>
        </w:rPr>
        <w:t>годы</w:t>
      </w:r>
      <w:proofErr w:type="gramStart"/>
      <w:r w:rsidRPr="00802F79">
        <w:rPr>
          <w:rFonts w:ascii="Times New Roman" w:eastAsia="Calibri" w:hAnsi="Times New Roman" w:cs="Times New Roman"/>
          <w:sz w:val="28"/>
          <w:szCs w:val="28"/>
          <w:lang w:eastAsia="ru-RU"/>
        </w:rPr>
        <w:t>»н</w:t>
      </w:r>
      <w:proofErr w:type="gramEnd"/>
      <w:r w:rsidRPr="00802F79">
        <w:rPr>
          <w:rFonts w:ascii="Times New Roman" w:eastAsia="Calibri" w:hAnsi="Times New Roman" w:cs="Times New Roman"/>
          <w:sz w:val="28"/>
          <w:szCs w:val="28"/>
          <w:lang w:eastAsia="ru-RU"/>
        </w:rPr>
        <w:t>а</w:t>
      </w:r>
      <w:proofErr w:type="spellEnd"/>
      <w:r w:rsidRPr="00802F79">
        <w:rPr>
          <w:rFonts w:ascii="Times New Roman" w:eastAsia="Calibri" w:hAnsi="Times New Roman" w:cs="Times New Roman"/>
          <w:sz w:val="28"/>
          <w:szCs w:val="28"/>
          <w:lang w:eastAsia="ru-RU"/>
        </w:rPr>
        <w:t xml:space="preserve"> подготовку специалистов со средним профессиональным образованием для </w:t>
      </w:r>
      <w:r w:rsidRPr="00802F79">
        <w:rPr>
          <w:rFonts w:ascii="Times New Roman" w:eastAsia="Calibri" w:hAnsi="Times New Roman" w:cs="Times New Roman"/>
          <w:sz w:val="28"/>
          <w:szCs w:val="28"/>
          <w:lang w:eastAsia="ru-RU"/>
        </w:rPr>
        <w:lastRenderedPageBreak/>
        <w:t>медицинских организаций государственной системы здравоохранения на 2015 год в сумме 11 685,7 тыс. рублей, что на 434,5 тыс. рублей, или на 3,6 процента, меньше уточнённого плана 2014 года (12 120,2 тыс. рублей).</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Согласно расчётам, по разделу 0700 «Образование» потребность в средствах на заработную плату</w:t>
      </w:r>
      <w:r w:rsidR="00CE3695">
        <w:rPr>
          <w:rFonts w:ascii="Times New Roman" w:eastAsia="Calibri" w:hAnsi="Times New Roman" w:cs="Times New Roman"/>
          <w:sz w:val="28"/>
          <w:szCs w:val="28"/>
          <w:lang w:eastAsia="ru-RU"/>
        </w:rPr>
        <w:t xml:space="preserve"> работникам подведомственных учреждений </w:t>
      </w:r>
      <w:r w:rsidRPr="00802F79">
        <w:rPr>
          <w:rFonts w:ascii="Times New Roman" w:eastAsia="Calibri" w:hAnsi="Times New Roman" w:cs="Times New Roman"/>
          <w:sz w:val="28"/>
          <w:szCs w:val="28"/>
          <w:lang w:eastAsia="ru-RU"/>
        </w:rPr>
        <w:t xml:space="preserve">без учёта субвенций местным бюджетам на финансовое обеспечение дошкольных образовательных и общеобразовательных учреждений на 2015 год составляет </w:t>
      </w:r>
      <w:r w:rsidR="00CE3695">
        <w:rPr>
          <w:rFonts w:ascii="Times New Roman" w:eastAsia="Calibri" w:hAnsi="Times New Roman" w:cs="Times New Roman"/>
          <w:sz w:val="28"/>
          <w:szCs w:val="28"/>
          <w:lang w:eastAsia="ru-RU"/>
        </w:rPr>
        <w:t>1 508</w:t>
      </w:r>
      <w:r w:rsidRPr="00802F79">
        <w:rPr>
          <w:rFonts w:ascii="Times New Roman" w:eastAsia="Calibri" w:hAnsi="Times New Roman" w:cs="Times New Roman"/>
          <w:sz w:val="28"/>
          <w:szCs w:val="28"/>
          <w:lang w:eastAsia="ru-RU"/>
        </w:rPr>
        <w:t>,</w:t>
      </w:r>
      <w:r w:rsidR="00CE3695">
        <w:rPr>
          <w:rFonts w:ascii="Times New Roman" w:eastAsia="Calibri" w:hAnsi="Times New Roman" w:cs="Times New Roman"/>
          <w:sz w:val="28"/>
          <w:szCs w:val="28"/>
          <w:lang w:eastAsia="ru-RU"/>
        </w:rPr>
        <w:t>5</w:t>
      </w:r>
      <w:r w:rsidRPr="00802F79">
        <w:rPr>
          <w:rFonts w:ascii="Times New Roman" w:eastAsia="Calibri" w:hAnsi="Times New Roman" w:cs="Times New Roman"/>
          <w:sz w:val="28"/>
          <w:szCs w:val="28"/>
          <w:lang w:eastAsia="ru-RU"/>
        </w:rPr>
        <w:t xml:space="preserve"> </w:t>
      </w:r>
      <w:r w:rsidR="00CE3695">
        <w:rPr>
          <w:rFonts w:ascii="Times New Roman" w:eastAsia="Calibri" w:hAnsi="Times New Roman" w:cs="Times New Roman"/>
          <w:sz w:val="28"/>
          <w:szCs w:val="28"/>
          <w:lang w:eastAsia="ru-RU"/>
        </w:rPr>
        <w:t>млн</w:t>
      </w:r>
      <w:r w:rsidRPr="00802F79">
        <w:rPr>
          <w:rFonts w:ascii="Times New Roman" w:eastAsia="Calibri" w:hAnsi="Times New Roman" w:cs="Times New Roman"/>
          <w:sz w:val="28"/>
          <w:szCs w:val="28"/>
          <w:lang w:eastAsia="ru-RU"/>
        </w:rPr>
        <w:t>. рублей. В проекте областного бюджета на 2015 год предусмотрены средства на заработную плату в сумме 1 350 </w:t>
      </w:r>
      <w:r w:rsidR="00CE3695">
        <w:rPr>
          <w:rFonts w:ascii="Times New Roman" w:eastAsia="Calibri" w:hAnsi="Times New Roman" w:cs="Times New Roman"/>
          <w:sz w:val="28"/>
          <w:szCs w:val="28"/>
          <w:lang w:eastAsia="ru-RU"/>
        </w:rPr>
        <w:t>млн</w:t>
      </w:r>
      <w:r w:rsidRPr="00802F79">
        <w:rPr>
          <w:rFonts w:ascii="Times New Roman" w:eastAsia="Calibri" w:hAnsi="Times New Roman" w:cs="Times New Roman"/>
          <w:sz w:val="28"/>
          <w:szCs w:val="28"/>
          <w:lang w:eastAsia="ru-RU"/>
        </w:rPr>
        <w:t>. рублей,</w:t>
      </w:r>
      <w:r w:rsidR="00CE3695">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что обеспечивает</w:t>
      </w:r>
      <w:r w:rsidR="00FB0A26">
        <w:rPr>
          <w:rFonts w:ascii="Times New Roman" w:eastAsia="Calibri" w:hAnsi="Times New Roman" w:cs="Times New Roman"/>
          <w:sz w:val="28"/>
          <w:szCs w:val="28"/>
          <w:lang w:eastAsia="ru-RU"/>
        </w:rPr>
        <w:t xml:space="preserve"> </w:t>
      </w:r>
      <w:r w:rsidRPr="00802F79">
        <w:rPr>
          <w:rFonts w:ascii="Times New Roman" w:eastAsia="Calibri" w:hAnsi="Times New Roman" w:cs="Times New Roman"/>
          <w:sz w:val="28"/>
          <w:szCs w:val="28"/>
          <w:lang w:eastAsia="ru-RU"/>
        </w:rPr>
        <w:t>потребность на 1</w:t>
      </w:r>
      <w:r w:rsidR="00CE3695">
        <w:rPr>
          <w:rFonts w:ascii="Times New Roman" w:eastAsia="Calibri" w:hAnsi="Times New Roman" w:cs="Times New Roman"/>
          <w:sz w:val="28"/>
          <w:szCs w:val="28"/>
          <w:lang w:eastAsia="ru-RU"/>
        </w:rPr>
        <w:t>1</w:t>
      </w:r>
      <w:r w:rsidRPr="00802F79">
        <w:rPr>
          <w:rFonts w:ascii="Times New Roman" w:eastAsia="Calibri" w:hAnsi="Times New Roman" w:cs="Times New Roman"/>
          <w:sz w:val="28"/>
          <w:szCs w:val="28"/>
          <w:lang w:eastAsia="ru-RU"/>
        </w:rPr>
        <w:t xml:space="preserve"> месяцев</w:t>
      </w:r>
      <w:r w:rsidR="00CE3695">
        <w:rPr>
          <w:rFonts w:ascii="Times New Roman" w:eastAsia="Calibri" w:hAnsi="Times New Roman" w:cs="Times New Roman"/>
          <w:sz w:val="28"/>
          <w:szCs w:val="28"/>
          <w:lang w:eastAsia="ru-RU"/>
        </w:rPr>
        <w:t xml:space="preserve"> с учетом повышения заработной платы с 01.10.2015.</w:t>
      </w:r>
      <w:r w:rsidR="00FB0A26">
        <w:rPr>
          <w:rFonts w:ascii="Times New Roman" w:eastAsia="Calibri" w:hAnsi="Times New Roman" w:cs="Times New Roman"/>
          <w:sz w:val="28"/>
          <w:szCs w:val="28"/>
          <w:lang w:eastAsia="ru-RU"/>
        </w:rPr>
        <w:t xml:space="preserve"> Недостающая потребность в средствах составляет 157,6 млн. руб.</w:t>
      </w:r>
    </w:p>
    <w:p w:rsidR="00802F79" w:rsidRPr="00802F79" w:rsidRDefault="00802F79" w:rsidP="001642DA">
      <w:pPr>
        <w:spacing w:after="0" w:line="240" w:lineRule="auto"/>
        <w:ind w:firstLine="567"/>
        <w:jc w:val="both"/>
        <w:rPr>
          <w:rFonts w:ascii="Times New Roman" w:eastAsia="Calibri" w:hAnsi="Times New Roman" w:cs="Times New Roman"/>
          <w:sz w:val="28"/>
          <w:szCs w:val="28"/>
          <w:lang w:eastAsia="ru-RU"/>
        </w:rPr>
      </w:pPr>
      <w:r w:rsidRPr="00802F79">
        <w:rPr>
          <w:rFonts w:ascii="Times New Roman" w:eastAsia="Calibri" w:hAnsi="Times New Roman" w:cs="Times New Roman"/>
          <w:sz w:val="28"/>
          <w:szCs w:val="28"/>
          <w:lang w:eastAsia="ru-RU"/>
        </w:rPr>
        <w:t> </w:t>
      </w:r>
      <w:proofErr w:type="gramStart"/>
      <w:r w:rsidRPr="00802F79">
        <w:rPr>
          <w:rFonts w:ascii="Times New Roman" w:eastAsia="Calibri" w:hAnsi="Times New Roman" w:cs="Times New Roman"/>
          <w:sz w:val="28"/>
          <w:szCs w:val="28"/>
          <w:lang w:eastAsia="ru-RU"/>
        </w:rPr>
        <w:t>При сопоставлении расходов, предусмотренных на реализацию мероприятий государственных программ на 2015 год и плановый период 2016 и 2017 годов установлено, что в проекте областного бюджета на 2015 год и на плановый период  2016 и 2017 годов Министерству физической культуры и спорта ошибочно предусмотрены расходы на мероприятия государственной программы «Развитие и модернизация образования в Ульяновской области» на 2014-2018 годы» по целевой</w:t>
      </w:r>
      <w:proofErr w:type="gramEnd"/>
      <w:r w:rsidRPr="00802F79">
        <w:rPr>
          <w:rFonts w:ascii="Times New Roman" w:eastAsia="Calibri" w:hAnsi="Times New Roman" w:cs="Times New Roman"/>
          <w:sz w:val="28"/>
          <w:szCs w:val="28"/>
          <w:lang w:eastAsia="ru-RU"/>
        </w:rPr>
        <w:t xml:space="preserve"> статье «7900000», которые в государственной программе не запланированы.  Данные средства запланированы на мероприятия государственной программы «Развитие физической культуры и спорта Ульяновской области на 2014-2018 года» по целевой статье «8900000», следовательно, следует внести изменения в проект областного бюджета.</w:t>
      </w:r>
    </w:p>
    <w:p w:rsidR="00802F79" w:rsidRDefault="00802F79" w:rsidP="00CE3695">
      <w:pPr>
        <w:spacing w:after="0" w:line="240" w:lineRule="auto"/>
        <w:ind w:firstLine="567"/>
        <w:rPr>
          <w:rFonts w:ascii="Times New Roman" w:eastAsia="Calibri" w:hAnsi="Times New Roman" w:cs="Times New Roman"/>
          <w:b/>
          <w:sz w:val="28"/>
          <w:szCs w:val="28"/>
          <w:lang w:eastAsia="ru-RU"/>
        </w:rPr>
      </w:pPr>
    </w:p>
    <w:p w:rsidR="00AB4DAC" w:rsidRPr="00AB4DAC" w:rsidRDefault="00AB4DAC" w:rsidP="00AB4DAC">
      <w:pPr>
        <w:spacing w:after="0" w:line="240" w:lineRule="auto"/>
        <w:jc w:val="center"/>
        <w:rPr>
          <w:rFonts w:ascii="Times New Roman" w:eastAsia="Calibri" w:hAnsi="Times New Roman" w:cs="Times New Roman"/>
          <w:b/>
          <w:sz w:val="28"/>
          <w:szCs w:val="28"/>
          <w:lang w:eastAsia="ru-RU"/>
        </w:rPr>
      </w:pPr>
      <w:r w:rsidRPr="00AB4DAC">
        <w:rPr>
          <w:rFonts w:ascii="Times New Roman" w:eastAsia="Calibri" w:hAnsi="Times New Roman" w:cs="Times New Roman"/>
          <w:b/>
          <w:sz w:val="28"/>
          <w:szCs w:val="28"/>
          <w:lang w:eastAsia="ru-RU"/>
        </w:rPr>
        <w:t>0800 «Культура, кинематография»</w:t>
      </w:r>
    </w:p>
    <w:p w:rsidR="00AB4DAC" w:rsidRPr="00AB4DAC" w:rsidRDefault="00AB4DAC" w:rsidP="00AB4DAC">
      <w:pPr>
        <w:spacing w:after="0" w:line="240" w:lineRule="auto"/>
        <w:jc w:val="center"/>
        <w:rPr>
          <w:rFonts w:ascii="Times New Roman" w:eastAsia="Calibri" w:hAnsi="Times New Roman" w:cs="Times New Roman"/>
          <w:sz w:val="28"/>
          <w:szCs w:val="28"/>
          <w:lang w:eastAsia="ru-RU"/>
        </w:rPr>
      </w:pPr>
    </w:p>
    <w:p w:rsidR="00AB4DAC" w:rsidRPr="00AB4DAC" w:rsidRDefault="00AB4DAC" w:rsidP="00AB4DAC">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Расходы по разделу 0800 «Культура, кинематография»</w:t>
      </w:r>
      <w:r w:rsidRPr="00AB4DAC">
        <w:rPr>
          <w:rFonts w:ascii="Times New Roman" w:eastAsia="Calibri" w:hAnsi="Times New Roman" w:cs="Times New Roman"/>
          <w:sz w:val="28"/>
          <w:szCs w:val="28"/>
          <w:lang w:eastAsia="ru-RU"/>
        </w:rPr>
        <w:t xml:space="preserve"> проектом бюджета расходы на 2015 год предусмотрены в сумме 608283,4 тыс. рублей, что больше уточнённого плана 2014 года (541200,4 тыс. рублей) на 67083,0 тыс. рублей, или 12,4 процента.</w:t>
      </w:r>
    </w:p>
    <w:p w:rsidR="00AB4DAC" w:rsidRPr="00AB4DAC" w:rsidRDefault="00AB4DAC" w:rsidP="00AB4DAC">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В структуре расходов областного бюджета Ульяновской области расходы на культуру и кинематографию составляют 1,6 процента от общих расходов областного бюджета на 2015 год.</w:t>
      </w:r>
    </w:p>
    <w:p w:rsidR="00AB4DAC" w:rsidRPr="00AB4DAC" w:rsidRDefault="00AB4DAC" w:rsidP="00AB4DAC">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На 2016 год расходы запланированы в сумме 609004,2 тыс. рублей, на 2017 год – 608805,4 тыс. рублей. </w:t>
      </w:r>
    </w:p>
    <w:p w:rsidR="00AB4DAC" w:rsidRPr="00AB4DAC" w:rsidRDefault="00AB4DAC" w:rsidP="00AB4DAC">
      <w:pPr>
        <w:tabs>
          <w:tab w:val="left" w:pos="689"/>
        </w:tabs>
        <w:spacing w:after="0" w:line="20" w:lineRule="atLeast"/>
        <w:ind w:firstLine="567"/>
        <w:jc w:val="both"/>
        <w:rPr>
          <w:rFonts w:ascii="Times New Roman" w:eastAsia="Calibri" w:hAnsi="Times New Roman" w:cs="Times New Roman"/>
          <w:sz w:val="28"/>
          <w:szCs w:val="28"/>
        </w:rPr>
      </w:pPr>
      <w:r w:rsidRPr="00AB4DAC">
        <w:rPr>
          <w:rFonts w:ascii="Times New Roman" w:eastAsia="Calibri" w:hAnsi="Times New Roman" w:cs="Times New Roman"/>
          <w:sz w:val="28"/>
          <w:szCs w:val="28"/>
          <w:lang w:eastAsia="ru-RU"/>
        </w:rPr>
        <w:t xml:space="preserve">С 2015 года бюджетные ассигнования формируются на основе программно-целевого метода и распределяются </w:t>
      </w:r>
      <w:r w:rsidRPr="00AB4DAC">
        <w:rPr>
          <w:rFonts w:ascii="Times New Roman" w:eastAsia="Calibri" w:hAnsi="Times New Roman" w:cs="Times New Roman"/>
          <w:sz w:val="28"/>
          <w:szCs w:val="28"/>
        </w:rPr>
        <w:t>по государственным программам. С</w:t>
      </w:r>
      <w:r w:rsidRPr="00AB4DAC">
        <w:rPr>
          <w:rFonts w:ascii="Times New Roman" w:eastAsia="Calibri" w:hAnsi="Times New Roman" w:cs="Times New Roman"/>
          <w:bCs/>
          <w:sz w:val="28"/>
          <w:szCs w:val="28"/>
        </w:rPr>
        <w:t xml:space="preserve">огласно </w:t>
      </w:r>
      <w:hyperlink r:id="rId64" w:history="1">
        <w:r w:rsidRPr="00AB4DAC">
          <w:rPr>
            <w:rFonts w:ascii="Times New Roman" w:eastAsia="Calibri" w:hAnsi="Times New Roman" w:cs="Times New Roman"/>
            <w:bCs/>
            <w:sz w:val="28"/>
            <w:szCs w:val="28"/>
          </w:rPr>
          <w:t>п. 4 ст. 21</w:t>
        </w:r>
      </w:hyperlink>
      <w:r w:rsidRPr="00AB4DAC">
        <w:rPr>
          <w:rFonts w:ascii="Times New Roman" w:eastAsia="Calibri" w:hAnsi="Times New Roman" w:cs="Times New Roman"/>
          <w:bCs/>
          <w:sz w:val="28"/>
          <w:szCs w:val="28"/>
        </w:rPr>
        <w:t xml:space="preserve"> БК РФ, перечень разделов, подразделов, целевых статей (государственных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w:t>
      </w:r>
      <w:r w:rsidRPr="00AB4DAC">
        <w:rPr>
          <w:rFonts w:ascii="Times New Roman" w:eastAsia="Calibri" w:hAnsi="Times New Roman" w:cs="Times New Roman"/>
          <w:sz w:val="28"/>
          <w:szCs w:val="28"/>
        </w:rPr>
        <w:t xml:space="preserve"> Бюджетные ассигнования по разделу 0800 предусматриваются:</w:t>
      </w:r>
    </w:p>
    <w:p w:rsidR="00AB4DAC" w:rsidRPr="00AB4DAC" w:rsidRDefault="00AB4DAC" w:rsidP="00AB4DAC">
      <w:pPr>
        <w:tabs>
          <w:tab w:val="left" w:pos="689"/>
        </w:tabs>
        <w:spacing w:after="0" w:line="20" w:lineRule="atLeast"/>
        <w:ind w:firstLine="567"/>
        <w:jc w:val="both"/>
        <w:rPr>
          <w:rFonts w:ascii="Times New Roman" w:eastAsia="Calibri" w:hAnsi="Times New Roman" w:cs="Times New Roman"/>
          <w:sz w:val="28"/>
          <w:szCs w:val="28"/>
        </w:rPr>
      </w:pPr>
      <w:r w:rsidRPr="00AB4DAC">
        <w:rPr>
          <w:rFonts w:ascii="Times New Roman" w:eastAsia="Calibri" w:hAnsi="Times New Roman" w:cs="Times New Roman"/>
          <w:sz w:val="28"/>
          <w:szCs w:val="28"/>
        </w:rPr>
        <w:t>1) по Государственной программе Ульяновской области «Развитие культуры и сохранение культурного наследия в Ульяновской области на 2015-2019 годы» в сумме 606156,0 тыс. рублей;</w:t>
      </w:r>
    </w:p>
    <w:p w:rsidR="00AB4DAC" w:rsidRPr="00AB4DAC" w:rsidRDefault="00AB4DAC" w:rsidP="00AB4DAC">
      <w:pPr>
        <w:tabs>
          <w:tab w:val="left" w:pos="689"/>
        </w:tabs>
        <w:spacing w:after="0" w:line="20" w:lineRule="atLeast"/>
        <w:ind w:firstLine="567"/>
        <w:jc w:val="both"/>
        <w:rPr>
          <w:rFonts w:ascii="Times New Roman" w:eastAsia="Calibri" w:hAnsi="Times New Roman" w:cs="Times New Roman"/>
          <w:sz w:val="28"/>
          <w:szCs w:val="28"/>
        </w:rPr>
      </w:pPr>
      <w:r w:rsidRPr="00AB4DAC">
        <w:rPr>
          <w:rFonts w:ascii="Times New Roman" w:eastAsia="Calibri" w:hAnsi="Times New Roman" w:cs="Times New Roman"/>
          <w:sz w:val="28"/>
          <w:szCs w:val="28"/>
        </w:rPr>
        <w:lastRenderedPageBreak/>
        <w:t>2) по Государственной программе Ульяновской области «Обеспечение правопорядка и безопасности жизнедеятельности на территории Ульяновской области» на 2014-2018 годы в сумме 448,0 тыс. рублей;</w:t>
      </w:r>
    </w:p>
    <w:p w:rsidR="00AB4DAC" w:rsidRDefault="00AB4DAC" w:rsidP="00AB4DAC">
      <w:pPr>
        <w:tabs>
          <w:tab w:val="left" w:pos="689"/>
        </w:tabs>
        <w:spacing w:after="0" w:line="20" w:lineRule="atLeast"/>
        <w:ind w:firstLine="567"/>
        <w:jc w:val="both"/>
        <w:rPr>
          <w:rFonts w:ascii="Times New Roman" w:eastAsia="Calibri" w:hAnsi="Times New Roman" w:cs="Times New Roman"/>
          <w:sz w:val="28"/>
          <w:szCs w:val="28"/>
        </w:rPr>
      </w:pPr>
      <w:proofErr w:type="gramStart"/>
      <w:r w:rsidRPr="00AB4DAC">
        <w:rPr>
          <w:rFonts w:ascii="Times New Roman" w:eastAsia="Calibri" w:hAnsi="Times New Roman" w:cs="Times New Roman"/>
          <w:sz w:val="28"/>
          <w:szCs w:val="28"/>
        </w:rPr>
        <w:t>3) непрограммные мероприятия, финансирование которых  осуществляется полностью  из федерального бюджета, в сумме 1679,4 тыс. рублей, или 0,3 процента от общих расходов по разделу 0800, в том числе: комплектование книжных фондов библиотек муниципальных образований – 434,0 тыс. рублей, осуществление переданных органам государственной власти субъектов Российской Федерации полномочий в отношении объектов культурного наследия – 1245,4 тыс. рублей.</w:t>
      </w:r>
      <w:proofErr w:type="gramEnd"/>
    </w:p>
    <w:p w:rsidR="00602F0D" w:rsidRPr="00AB4DAC" w:rsidRDefault="00602F0D" w:rsidP="00602F0D">
      <w:pPr>
        <w:tabs>
          <w:tab w:val="left" w:pos="720"/>
        </w:tabs>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Исполнение расходов по данному разделу в соответствии с ведомственной структурой областного бюджета в 2015 году будет осуществляться двумя главными распорядителями средств областного бюджета, доля расходов которых составляет:</w:t>
      </w:r>
    </w:p>
    <w:p w:rsidR="00602F0D" w:rsidRPr="00AB4DAC" w:rsidRDefault="00602F0D" w:rsidP="00602F0D">
      <w:pPr>
        <w:tabs>
          <w:tab w:val="left" w:pos="720"/>
        </w:tabs>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- 95,9 процента от общих расходов по разделу 0800 -  Министерство искусства и культурной политики Ульяновской области (583283,4 тыс. рублей);</w:t>
      </w:r>
    </w:p>
    <w:p w:rsidR="00602F0D" w:rsidRPr="00AB4DAC" w:rsidRDefault="00602F0D" w:rsidP="00602F0D">
      <w:pPr>
        <w:tabs>
          <w:tab w:val="left" w:pos="720"/>
        </w:tabs>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- 4,1 процента от общих расходов по разделу 0800 - Правительство Ульяновской области  (25000,0 тыс. рублей).  </w:t>
      </w:r>
    </w:p>
    <w:p w:rsidR="00602F0D" w:rsidRDefault="00602F0D">
      <w:pPr>
        <w:rPr>
          <w:rFonts w:ascii="Times New Roman" w:eastAsia="Calibri" w:hAnsi="Times New Roman" w:cs="Times New Roman"/>
          <w:sz w:val="28"/>
          <w:szCs w:val="28"/>
          <w:lang w:eastAsia="ru-RU"/>
        </w:rPr>
      </w:pPr>
    </w:p>
    <w:p w:rsidR="00AB4DAC" w:rsidRDefault="00AB4DAC" w:rsidP="00AB4DAC">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Диаграмма</w:t>
      </w:r>
      <w:r w:rsidR="0012290C">
        <w:rPr>
          <w:rFonts w:ascii="Times New Roman" w:eastAsia="Calibri" w:hAnsi="Times New Roman" w:cs="Times New Roman"/>
          <w:sz w:val="28"/>
          <w:szCs w:val="28"/>
          <w:lang w:eastAsia="ru-RU"/>
        </w:rPr>
        <w:t xml:space="preserve"> 1</w:t>
      </w:r>
      <w:r w:rsidR="00A20D1E">
        <w:rPr>
          <w:rFonts w:ascii="Times New Roman" w:eastAsia="Calibri" w:hAnsi="Times New Roman" w:cs="Times New Roman"/>
          <w:sz w:val="28"/>
          <w:szCs w:val="28"/>
          <w:lang w:eastAsia="ru-RU"/>
        </w:rPr>
        <w:t>5</w:t>
      </w:r>
      <w:r w:rsidR="0012290C">
        <w:rPr>
          <w:rFonts w:ascii="Times New Roman" w:eastAsia="Calibri" w:hAnsi="Times New Roman" w:cs="Times New Roman"/>
          <w:sz w:val="28"/>
          <w:szCs w:val="28"/>
          <w:lang w:eastAsia="ru-RU"/>
        </w:rPr>
        <w:t>.</w:t>
      </w:r>
    </w:p>
    <w:p w:rsidR="00AB4DAC" w:rsidRPr="00AB4DAC" w:rsidRDefault="00AB4DAC" w:rsidP="000204FD">
      <w:pPr>
        <w:spacing w:after="0" w:line="240" w:lineRule="auto"/>
        <w:jc w:val="center"/>
        <w:rPr>
          <w:rFonts w:ascii="Times New Roman" w:eastAsia="Calibri" w:hAnsi="Times New Roman" w:cs="Times New Roman"/>
          <w:b/>
          <w:sz w:val="28"/>
          <w:szCs w:val="28"/>
          <w:lang w:eastAsia="ru-RU"/>
        </w:rPr>
      </w:pPr>
      <w:r w:rsidRPr="00AB4DAC">
        <w:rPr>
          <w:rFonts w:ascii="Times New Roman" w:eastAsia="Calibri" w:hAnsi="Times New Roman" w:cs="Times New Roman"/>
          <w:b/>
          <w:sz w:val="28"/>
          <w:szCs w:val="28"/>
          <w:lang w:eastAsia="ru-RU"/>
        </w:rPr>
        <w:t xml:space="preserve">Расходы по разделу 0800 «Культура, кинематография» на 2015 год в разрезе Государственных программ и непрограммных мероприятий, млн. рублей </w:t>
      </w:r>
      <w:r w:rsidRPr="00AB4DAC">
        <w:rPr>
          <w:rFonts w:ascii="Times New Roman" w:eastAsia="Calibri" w:hAnsi="Times New Roman" w:cs="Times New Roman"/>
          <w:sz w:val="28"/>
          <w:szCs w:val="28"/>
          <w:lang w:eastAsia="ru-RU"/>
        </w:rPr>
        <w:t>(общая сумма расходов на 2015 год – 608,3 млн. рублей)</w:t>
      </w:r>
    </w:p>
    <w:p w:rsidR="00AB4DAC" w:rsidRPr="00AB4DAC" w:rsidRDefault="00AB4DAC" w:rsidP="00AB4DAC">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inline distT="0" distB="0" distL="0" distR="0">
            <wp:extent cx="5188585" cy="3037205"/>
            <wp:effectExtent l="0" t="0" r="0" b="0"/>
            <wp:docPr id="80"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B4DAC" w:rsidRPr="00AB4DAC" w:rsidRDefault="00AB4DAC" w:rsidP="001642DA">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lastRenderedPageBreak/>
        <w:drawing>
          <wp:inline distT="0" distB="0" distL="0" distR="0" wp14:anchorId="2004E2FD" wp14:editId="7684C745">
            <wp:extent cx="4572000" cy="2743200"/>
            <wp:effectExtent l="0" t="0" r="0" b="0"/>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B4DAC" w:rsidRPr="00AB4DAC" w:rsidRDefault="00AB4DAC" w:rsidP="001642DA">
      <w:pPr>
        <w:spacing w:after="0" w:line="240" w:lineRule="auto"/>
        <w:jc w:val="center"/>
        <w:rPr>
          <w:rFonts w:ascii="Times New Roman" w:eastAsia="Calibri" w:hAnsi="Times New Roman" w:cs="Times New Roman"/>
          <w:b/>
          <w:sz w:val="28"/>
          <w:szCs w:val="28"/>
          <w:lang w:eastAsia="ru-RU"/>
        </w:rPr>
      </w:pPr>
      <w:r w:rsidRPr="00B63028">
        <w:rPr>
          <w:rFonts w:ascii="Times New Roman" w:eastAsia="Calibri" w:hAnsi="Times New Roman" w:cs="Times New Roman"/>
          <w:sz w:val="28"/>
          <w:szCs w:val="28"/>
          <w:lang w:eastAsia="ru-RU"/>
        </w:rPr>
        <w:t>Рис.</w:t>
      </w:r>
      <w:r w:rsidR="00B63028" w:rsidRPr="00B63028">
        <w:rPr>
          <w:rFonts w:ascii="Times New Roman" w:eastAsia="Calibri" w:hAnsi="Times New Roman" w:cs="Times New Roman"/>
          <w:sz w:val="28"/>
          <w:szCs w:val="28"/>
          <w:lang w:eastAsia="ru-RU"/>
        </w:rPr>
        <w:t xml:space="preserve"> </w:t>
      </w:r>
      <w:r w:rsidR="00A20D1E">
        <w:rPr>
          <w:rFonts w:ascii="Times New Roman" w:eastAsia="Calibri" w:hAnsi="Times New Roman" w:cs="Times New Roman"/>
          <w:sz w:val="28"/>
          <w:szCs w:val="28"/>
          <w:lang w:eastAsia="ru-RU"/>
        </w:rPr>
        <w:t>42</w:t>
      </w:r>
      <w:r w:rsidRPr="00B63028">
        <w:rPr>
          <w:rFonts w:ascii="Times New Roman" w:eastAsia="Calibri" w:hAnsi="Times New Roman" w:cs="Times New Roman"/>
          <w:sz w:val="28"/>
          <w:szCs w:val="28"/>
          <w:lang w:eastAsia="ru-RU"/>
        </w:rPr>
        <w:t>.</w:t>
      </w:r>
      <w:r w:rsidRPr="00AB4DAC">
        <w:rPr>
          <w:rFonts w:ascii="Times New Roman" w:eastAsia="Calibri" w:hAnsi="Times New Roman" w:cs="Times New Roman"/>
          <w:b/>
          <w:sz w:val="28"/>
          <w:szCs w:val="28"/>
          <w:lang w:eastAsia="ru-RU"/>
        </w:rPr>
        <w:t xml:space="preserve"> Динамика расходов по разделу 0800 «Культура, кинематография» в 2012-2015 годах, млн. рублей</w:t>
      </w:r>
    </w:p>
    <w:p w:rsidR="00AB4DAC" w:rsidRPr="00AB4DAC" w:rsidRDefault="00AB4DAC" w:rsidP="00602F0D">
      <w:pPr>
        <w:spacing w:after="0" w:line="240" w:lineRule="auto"/>
        <w:jc w:val="both"/>
        <w:rPr>
          <w:rFonts w:ascii="Times New Roman" w:eastAsia="Calibri" w:hAnsi="Times New Roman" w:cs="Times New Roman"/>
          <w:sz w:val="28"/>
          <w:szCs w:val="28"/>
          <w:lang w:eastAsia="ru-RU"/>
        </w:rPr>
      </w:pP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На 2015 год расходы на выплату заработной платы работникам учреждений культуры по разделу 0800 «Культура, кинематография» предусмотрены на 9 месяцев в сумме 327859,0 тыс. рублей  и только 1 казённому учреждению</w:t>
      </w:r>
      <w:r w:rsidRPr="00AB4DAC">
        <w:rPr>
          <w:rFonts w:ascii="Times New Roman" w:eastAsia="Calibri" w:hAnsi="Times New Roman" w:cs="Times New Roman"/>
          <w:b/>
          <w:sz w:val="28"/>
          <w:szCs w:val="28"/>
          <w:lang w:eastAsia="ru-RU"/>
        </w:rPr>
        <w:t xml:space="preserve"> </w:t>
      </w:r>
      <w:r w:rsidRPr="00AB4DAC">
        <w:rPr>
          <w:rFonts w:ascii="Times New Roman" w:eastAsia="Calibri" w:hAnsi="Times New Roman" w:cs="Times New Roman"/>
          <w:sz w:val="28"/>
          <w:szCs w:val="28"/>
          <w:lang w:eastAsia="ru-RU"/>
        </w:rPr>
        <w:t>ОГКУ «Центр культурных технологий» расходы на выплату заработной платы предусмотрены в полном объёме.</w:t>
      </w: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Расчётная потребность в средствах на заработную плату составляет  421691,5 тыс. рублей, в которой учтено повышение заработной платы с 01.10.2015 на 5 процентов по реализации Указа Президента Российской Федерации от 07.05.2012 № 597 «О мероприятиях по реализации государственной социальной политики».</w:t>
      </w: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Объём средств на заработную плату учреждений, финансируемых по разделу 0800, на 2015 год предусмотрен в сумме 251811,9 тыс. рублей, что меньше уточнённых расходов 2014 года (315189,5 тыс. рублей) на 63377,6 тыс. рублей. Снижение связано с тем, что в 2015 году оплата труда предусмотрена на 9 месяцев. </w:t>
      </w:r>
      <w:proofErr w:type="gramStart"/>
      <w:r w:rsidRPr="00AB4DAC">
        <w:rPr>
          <w:rFonts w:ascii="Times New Roman" w:eastAsia="Calibri" w:hAnsi="Times New Roman" w:cs="Times New Roman"/>
          <w:sz w:val="28"/>
          <w:szCs w:val="28"/>
          <w:lang w:eastAsia="ru-RU"/>
        </w:rPr>
        <w:t>Средний уровень заработной платы работников по 0800 разделу на 2014 год планируется 16527,7 рубля, на 2015 год по расчётам составит 17329,0 рублей, что больше уровня 2014 года на 801,3 рубля, или 4,8 процента, и меньше прогнозной на 2015 год среднемесячной номинальной начисленной заработной платы в целом по региону (23042,1 рублей) на 5713,1 рублей или на 33 процента.</w:t>
      </w:r>
      <w:proofErr w:type="gramEnd"/>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Сумма недостающих средств на выплату заработной платы с начислениями на 2015 год  составит 93832,5 тыс. рублей. </w:t>
      </w: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В составе расходов по разделу 0800 предусматриваются расходы по трём подразделам.</w:t>
      </w:r>
    </w:p>
    <w:p w:rsidR="001642DA" w:rsidRDefault="001642DA">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AB4DAC" w:rsidRPr="00AB4DAC" w:rsidRDefault="0012290C" w:rsidP="00AB4DAC">
      <w:pPr>
        <w:spacing w:after="0" w:line="240" w:lineRule="auto"/>
        <w:ind w:firstLine="708"/>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Таблица </w:t>
      </w:r>
      <w:r w:rsidR="00CC0B8A">
        <w:rPr>
          <w:rFonts w:ascii="Times New Roman" w:eastAsia="Calibri" w:hAnsi="Times New Roman" w:cs="Times New Roman"/>
          <w:sz w:val="28"/>
          <w:szCs w:val="28"/>
          <w:lang w:eastAsia="ru-RU"/>
        </w:rPr>
        <w:t>11</w:t>
      </w:r>
      <w:r>
        <w:rPr>
          <w:rFonts w:ascii="Times New Roman" w:eastAsia="Calibri" w:hAnsi="Times New Roman" w:cs="Times New Roman"/>
          <w:sz w:val="28"/>
          <w:szCs w:val="28"/>
          <w:lang w:eastAsia="ru-RU"/>
        </w:rPr>
        <w:t>.</w:t>
      </w:r>
    </w:p>
    <w:p w:rsidR="00AB4DAC" w:rsidRPr="00AB4DAC" w:rsidRDefault="00AB4DAC" w:rsidP="00AB4DAC">
      <w:pPr>
        <w:spacing w:after="0" w:line="240" w:lineRule="auto"/>
        <w:jc w:val="center"/>
        <w:rPr>
          <w:rFonts w:ascii="Times New Roman" w:eastAsia="Calibri" w:hAnsi="Times New Roman" w:cs="Times New Roman"/>
          <w:b/>
          <w:sz w:val="28"/>
          <w:szCs w:val="28"/>
          <w:lang w:eastAsia="ru-RU"/>
        </w:rPr>
      </w:pPr>
      <w:r w:rsidRPr="00AB4DAC">
        <w:rPr>
          <w:rFonts w:ascii="Times New Roman" w:eastAsia="Calibri" w:hAnsi="Times New Roman" w:cs="Times New Roman"/>
          <w:b/>
          <w:sz w:val="28"/>
          <w:szCs w:val="28"/>
          <w:lang w:eastAsia="ru-RU"/>
        </w:rPr>
        <w:t xml:space="preserve">Расходы по подразделам раздела 0800 «Культура, кинематография», </w:t>
      </w:r>
    </w:p>
    <w:p w:rsidR="00AB4DAC" w:rsidRPr="00AB4DAC" w:rsidRDefault="00AB4DAC" w:rsidP="00AB4DAC">
      <w:pPr>
        <w:spacing w:after="0" w:line="240" w:lineRule="auto"/>
        <w:jc w:val="center"/>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тыс. рублей</w:t>
      </w:r>
    </w:p>
    <w:tbl>
      <w:tblPr>
        <w:tblW w:w="9640" w:type="dxa"/>
        <w:tblInd w:w="-34" w:type="dxa"/>
        <w:tblLayout w:type="fixed"/>
        <w:tblLook w:val="04A0" w:firstRow="1" w:lastRow="0" w:firstColumn="1" w:lastColumn="0" w:noHBand="0" w:noVBand="1"/>
      </w:tblPr>
      <w:tblGrid>
        <w:gridCol w:w="2410"/>
        <w:gridCol w:w="1418"/>
        <w:gridCol w:w="1276"/>
        <w:gridCol w:w="2268"/>
        <w:gridCol w:w="1134"/>
        <w:gridCol w:w="1134"/>
      </w:tblGrid>
      <w:tr w:rsidR="00AB4DAC" w:rsidRPr="00AB4DAC" w:rsidTr="000204FD">
        <w:trPr>
          <w:trHeight w:val="301"/>
        </w:trPr>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Наименование</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Уточнённый бюджет на 2014 год</w:t>
            </w:r>
          </w:p>
        </w:tc>
        <w:tc>
          <w:tcPr>
            <w:tcW w:w="5812" w:type="dxa"/>
            <w:gridSpan w:val="4"/>
            <w:tcBorders>
              <w:top w:val="single" w:sz="8" w:space="0" w:color="auto"/>
              <w:left w:val="nil"/>
              <w:bottom w:val="single" w:sz="8" w:space="0" w:color="auto"/>
              <w:right w:val="single" w:sz="8" w:space="0" w:color="000000"/>
            </w:tcBorders>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Проект</w:t>
            </w:r>
          </w:p>
        </w:tc>
      </w:tr>
      <w:tr w:rsidR="00AB4DAC" w:rsidRPr="00AB4DAC" w:rsidTr="000204FD">
        <w:trPr>
          <w:trHeight w:val="315"/>
        </w:trPr>
        <w:tc>
          <w:tcPr>
            <w:tcW w:w="2410" w:type="dxa"/>
            <w:vMerge/>
            <w:tcBorders>
              <w:top w:val="single" w:sz="8" w:space="0" w:color="auto"/>
              <w:left w:val="single" w:sz="8" w:space="0" w:color="auto"/>
              <w:bottom w:val="single" w:sz="8" w:space="0" w:color="000000"/>
              <w:right w:val="single" w:sz="8" w:space="0" w:color="auto"/>
            </w:tcBorders>
            <w:vAlign w:val="center"/>
          </w:tcPr>
          <w:p w:rsidR="00AB4DAC" w:rsidRPr="00AB4DAC" w:rsidRDefault="00AB4DAC" w:rsidP="00AB4DAC">
            <w:pPr>
              <w:spacing w:after="0" w:line="240" w:lineRule="auto"/>
              <w:rPr>
                <w:rFonts w:ascii="Times New Roman" w:eastAsia="Times New Roman" w:hAnsi="Times New Roman" w:cs="Times New Roman"/>
                <w:b/>
                <w:bCs/>
                <w:sz w:val="20"/>
                <w:szCs w:val="20"/>
                <w:lang w:eastAsia="ru-RU"/>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AB4DAC" w:rsidRPr="00AB4DAC" w:rsidRDefault="00AB4DAC" w:rsidP="00AB4DAC">
            <w:pPr>
              <w:spacing w:after="0" w:line="240" w:lineRule="auto"/>
              <w:rPr>
                <w:rFonts w:ascii="Times New Roman" w:eastAsia="Times New Roman" w:hAnsi="Times New Roman" w:cs="Times New Roman"/>
                <w:b/>
                <w:bCs/>
                <w:sz w:val="20"/>
                <w:szCs w:val="20"/>
                <w:lang w:eastAsia="ru-RU"/>
              </w:rPr>
            </w:pPr>
          </w:p>
        </w:tc>
        <w:tc>
          <w:tcPr>
            <w:tcW w:w="1276"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2015 год</w:t>
            </w:r>
          </w:p>
        </w:tc>
        <w:tc>
          <w:tcPr>
            <w:tcW w:w="2268" w:type="dxa"/>
            <w:tcBorders>
              <w:top w:val="nil"/>
              <w:left w:val="nil"/>
              <w:bottom w:val="single" w:sz="8" w:space="0" w:color="auto"/>
              <w:right w:val="single" w:sz="4" w:space="0" w:color="auto"/>
            </w:tcBorders>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 xml:space="preserve">Темп роста (снижения) расходов 2015 года к 2014 году, % </w:t>
            </w:r>
          </w:p>
        </w:tc>
        <w:tc>
          <w:tcPr>
            <w:tcW w:w="1134"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2016 год</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2017 год</w:t>
            </w:r>
          </w:p>
        </w:tc>
      </w:tr>
      <w:tr w:rsidR="00AB4DAC" w:rsidRPr="00AB4DAC" w:rsidTr="000204FD">
        <w:trPr>
          <w:trHeight w:val="345"/>
        </w:trPr>
        <w:tc>
          <w:tcPr>
            <w:tcW w:w="2410" w:type="dxa"/>
            <w:tcBorders>
              <w:top w:val="nil"/>
              <w:left w:val="single" w:sz="8"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both"/>
              <w:rPr>
                <w:rFonts w:ascii="Times New Roman" w:eastAsia="Times New Roman" w:hAnsi="Times New Roman" w:cs="Times New Roman"/>
                <w:sz w:val="20"/>
                <w:szCs w:val="20"/>
                <w:lang w:eastAsia="ru-RU"/>
              </w:rPr>
            </w:pPr>
            <w:r w:rsidRPr="00AB4DAC">
              <w:rPr>
                <w:rFonts w:ascii="Times New Roman" w:eastAsia="Times New Roman" w:hAnsi="Times New Roman" w:cs="Times New Roman"/>
                <w:bCs/>
                <w:sz w:val="20"/>
                <w:szCs w:val="20"/>
                <w:lang w:eastAsia="ru-RU"/>
              </w:rPr>
              <w:t>0801 Культура</w:t>
            </w:r>
          </w:p>
        </w:tc>
        <w:tc>
          <w:tcPr>
            <w:tcW w:w="1418"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454742,0</w:t>
            </w:r>
          </w:p>
        </w:tc>
        <w:tc>
          <w:tcPr>
            <w:tcW w:w="1276"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533609,8</w:t>
            </w:r>
          </w:p>
        </w:tc>
        <w:tc>
          <w:tcPr>
            <w:tcW w:w="2268" w:type="dxa"/>
            <w:tcBorders>
              <w:top w:val="nil"/>
              <w:left w:val="nil"/>
              <w:bottom w:val="single" w:sz="8" w:space="0" w:color="auto"/>
              <w:right w:val="single" w:sz="4"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117,3</w:t>
            </w:r>
          </w:p>
        </w:tc>
        <w:tc>
          <w:tcPr>
            <w:tcW w:w="1134"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543539,8</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543415,5</w:t>
            </w:r>
          </w:p>
        </w:tc>
      </w:tr>
      <w:tr w:rsidR="00AB4DAC" w:rsidRPr="00AB4DAC" w:rsidTr="000204FD">
        <w:trPr>
          <w:trHeight w:val="287"/>
        </w:trPr>
        <w:tc>
          <w:tcPr>
            <w:tcW w:w="2410" w:type="dxa"/>
            <w:tcBorders>
              <w:top w:val="nil"/>
              <w:left w:val="single" w:sz="8" w:space="0" w:color="auto"/>
              <w:bottom w:val="single" w:sz="8" w:space="0" w:color="auto"/>
              <w:right w:val="single" w:sz="8" w:space="0" w:color="auto"/>
            </w:tcBorders>
            <w:shd w:val="clear" w:color="auto" w:fill="auto"/>
          </w:tcPr>
          <w:p w:rsidR="00AB4DAC" w:rsidRPr="00AB4DAC" w:rsidRDefault="00AB4DAC" w:rsidP="00AB4DAC">
            <w:pPr>
              <w:spacing w:after="0" w:line="240" w:lineRule="auto"/>
              <w:jc w:val="both"/>
              <w:rPr>
                <w:rFonts w:ascii="Times New Roman" w:eastAsia="Calibri" w:hAnsi="Times New Roman" w:cs="Times New Roman"/>
                <w:sz w:val="20"/>
                <w:szCs w:val="20"/>
                <w:lang w:eastAsia="ru-RU"/>
              </w:rPr>
            </w:pPr>
            <w:r w:rsidRPr="00AB4DAC">
              <w:rPr>
                <w:rFonts w:ascii="Times New Roman" w:eastAsia="Calibri" w:hAnsi="Times New Roman" w:cs="Times New Roman"/>
                <w:bCs/>
                <w:sz w:val="20"/>
                <w:szCs w:val="20"/>
                <w:lang w:eastAsia="ru-RU"/>
              </w:rPr>
              <w:t>0802 Кинематография</w:t>
            </w:r>
          </w:p>
        </w:tc>
        <w:tc>
          <w:tcPr>
            <w:tcW w:w="1418"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14438,0</w:t>
            </w:r>
          </w:p>
        </w:tc>
        <w:tc>
          <w:tcPr>
            <w:tcW w:w="1276"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14186,3</w:t>
            </w:r>
          </w:p>
        </w:tc>
        <w:tc>
          <w:tcPr>
            <w:tcW w:w="2268" w:type="dxa"/>
            <w:tcBorders>
              <w:top w:val="nil"/>
              <w:left w:val="nil"/>
              <w:bottom w:val="single" w:sz="8" w:space="0" w:color="auto"/>
              <w:right w:val="single" w:sz="4"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98,3</w:t>
            </w:r>
          </w:p>
        </w:tc>
        <w:tc>
          <w:tcPr>
            <w:tcW w:w="1134"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13838,7</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13817</w:t>
            </w:r>
          </w:p>
        </w:tc>
      </w:tr>
      <w:tr w:rsidR="00AB4DAC" w:rsidRPr="00AB4DAC" w:rsidTr="000204FD">
        <w:trPr>
          <w:trHeight w:val="816"/>
        </w:trPr>
        <w:tc>
          <w:tcPr>
            <w:tcW w:w="2410" w:type="dxa"/>
            <w:tcBorders>
              <w:top w:val="nil"/>
              <w:left w:val="single" w:sz="8"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rPr>
                <w:rFonts w:ascii="Times New Roman" w:eastAsia="Times New Roman" w:hAnsi="Times New Roman" w:cs="Times New Roman"/>
                <w:sz w:val="20"/>
                <w:szCs w:val="20"/>
                <w:lang w:eastAsia="ru-RU"/>
              </w:rPr>
            </w:pPr>
            <w:r w:rsidRPr="00AB4DAC">
              <w:rPr>
                <w:rFonts w:ascii="Times New Roman" w:eastAsia="Times New Roman" w:hAnsi="Times New Roman" w:cs="Times New Roman"/>
                <w:bCs/>
                <w:sz w:val="20"/>
                <w:szCs w:val="20"/>
                <w:lang w:eastAsia="ru-RU"/>
              </w:rPr>
              <w:t>0804 Другие вопросы в области культуры, кинематографии</w:t>
            </w:r>
          </w:p>
        </w:tc>
        <w:tc>
          <w:tcPr>
            <w:tcW w:w="1418"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72020,4</w:t>
            </w:r>
          </w:p>
        </w:tc>
        <w:tc>
          <w:tcPr>
            <w:tcW w:w="1276"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60487,3</w:t>
            </w:r>
          </w:p>
        </w:tc>
        <w:tc>
          <w:tcPr>
            <w:tcW w:w="2268" w:type="dxa"/>
            <w:tcBorders>
              <w:top w:val="nil"/>
              <w:left w:val="nil"/>
              <w:bottom w:val="single" w:sz="8" w:space="0" w:color="auto"/>
              <w:right w:val="single" w:sz="4"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84,0</w:t>
            </w:r>
          </w:p>
        </w:tc>
        <w:tc>
          <w:tcPr>
            <w:tcW w:w="1134"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51625,7</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rPr>
              <w:t>51572,9</w:t>
            </w:r>
          </w:p>
        </w:tc>
      </w:tr>
      <w:tr w:rsidR="00AB4DAC" w:rsidRPr="00AB4DAC" w:rsidTr="000204FD">
        <w:trPr>
          <w:trHeight w:val="315"/>
        </w:trPr>
        <w:tc>
          <w:tcPr>
            <w:tcW w:w="2410" w:type="dxa"/>
            <w:tcBorders>
              <w:top w:val="nil"/>
              <w:left w:val="single" w:sz="8"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both"/>
              <w:rPr>
                <w:rFonts w:ascii="Times New Roman" w:eastAsia="Times New Roman" w:hAnsi="Times New Roman" w:cs="Times New Roman"/>
                <w:b/>
                <w:bCs/>
                <w:i/>
                <w:iCs/>
                <w:sz w:val="20"/>
                <w:szCs w:val="20"/>
                <w:lang w:eastAsia="ru-RU"/>
              </w:rPr>
            </w:pPr>
            <w:r w:rsidRPr="00AB4DAC">
              <w:rPr>
                <w:rFonts w:ascii="Times New Roman" w:eastAsia="Times New Roman" w:hAnsi="Times New Roman" w:cs="Times New Roman"/>
                <w:b/>
                <w:bCs/>
                <w:i/>
                <w:iCs/>
                <w:sz w:val="20"/>
                <w:szCs w:val="20"/>
                <w:lang w:eastAsia="ru-RU"/>
              </w:rPr>
              <w:t>Итого:</w:t>
            </w:r>
          </w:p>
        </w:tc>
        <w:tc>
          <w:tcPr>
            <w:tcW w:w="1418"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541200,4</w:t>
            </w:r>
          </w:p>
        </w:tc>
        <w:tc>
          <w:tcPr>
            <w:tcW w:w="1276"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608283,4</w:t>
            </w:r>
          </w:p>
        </w:tc>
        <w:tc>
          <w:tcPr>
            <w:tcW w:w="2268" w:type="dxa"/>
            <w:tcBorders>
              <w:top w:val="nil"/>
              <w:left w:val="nil"/>
              <w:bottom w:val="single" w:sz="8" w:space="0" w:color="auto"/>
              <w:right w:val="single" w:sz="4"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112,4</w:t>
            </w:r>
          </w:p>
        </w:tc>
        <w:tc>
          <w:tcPr>
            <w:tcW w:w="1134"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609004,2</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rPr>
              <w:t>608805,4</w:t>
            </w:r>
          </w:p>
        </w:tc>
      </w:tr>
    </w:tbl>
    <w:p w:rsidR="00AB4DAC" w:rsidRDefault="00AB4DAC" w:rsidP="00AB4DAC">
      <w:pPr>
        <w:spacing w:after="0" w:line="240" w:lineRule="auto"/>
        <w:jc w:val="both"/>
        <w:rPr>
          <w:rFonts w:ascii="Times New Roman" w:eastAsia="Calibri" w:hAnsi="Times New Roman" w:cs="Times New Roman"/>
          <w:sz w:val="28"/>
          <w:szCs w:val="28"/>
          <w:lang w:eastAsia="ru-RU"/>
        </w:rPr>
      </w:pPr>
    </w:p>
    <w:p w:rsidR="00C207E1" w:rsidRDefault="00C207E1" w:rsidP="00AB4DAC">
      <w:pPr>
        <w:spacing w:after="0" w:line="240" w:lineRule="auto"/>
        <w:jc w:val="both"/>
        <w:rPr>
          <w:rFonts w:ascii="Times New Roman" w:eastAsia="Calibri" w:hAnsi="Times New Roman" w:cs="Times New Roman"/>
          <w:sz w:val="28"/>
          <w:szCs w:val="28"/>
          <w:lang w:eastAsia="ru-RU"/>
        </w:rPr>
      </w:pPr>
    </w:p>
    <w:p w:rsidR="000204FD" w:rsidRDefault="000204FD" w:rsidP="000204FD">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Диаграмма</w:t>
      </w:r>
      <w:r w:rsidR="0012290C">
        <w:rPr>
          <w:rFonts w:ascii="Times New Roman" w:eastAsia="Calibri" w:hAnsi="Times New Roman" w:cs="Times New Roman"/>
          <w:sz w:val="28"/>
          <w:szCs w:val="28"/>
          <w:lang w:eastAsia="ru-RU"/>
        </w:rPr>
        <w:t xml:space="preserve"> 1</w:t>
      </w:r>
      <w:r w:rsidR="00A20D1E">
        <w:rPr>
          <w:rFonts w:ascii="Times New Roman" w:eastAsia="Calibri" w:hAnsi="Times New Roman" w:cs="Times New Roman"/>
          <w:sz w:val="28"/>
          <w:szCs w:val="28"/>
          <w:lang w:eastAsia="ru-RU"/>
        </w:rPr>
        <w:t>6</w:t>
      </w:r>
      <w:r w:rsidR="0012290C">
        <w:rPr>
          <w:rFonts w:ascii="Times New Roman" w:eastAsia="Calibri" w:hAnsi="Times New Roman" w:cs="Times New Roman"/>
          <w:sz w:val="28"/>
          <w:szCs w:val="28"/>
          <w:lang w:eastAsia="ru-RU"/>
        </w:rPr>
        <w:t>.</w:t>
      </w:r>
    </w:p>
    <w:p w:rsidR="000204FD" w:rsidRPr="00AB4DAC" w:rsidRDefault="000204FD" w:rsidP="000204FD">
      <w:pPr>
        <w:spacing w:after="0" w:line="240" w:lineRule="auto"/>
        <w:jc w:val="center"/>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 xml:space="preserve">Расходы по подразделам раздела 0800 «Культура, кинематография» на 2013 год, </w:t>
      </w:r>
      <w:proofErr w:type="gramStart"/>
      <w:r w:rsidRPr="00AB4DAC">
        <w:rPr>
          <w:rFonts w:ascii="Times New Roman" w:eastAsia="Calibri" w:hAnsi="Times New Roman" w:cs="Times New Roman"/>
          <w:b/>
          <w:sz w:val="28"/>
          <w:szCs w:val="28"/>
          <w:lang w:eastAsia="ru-RU"/>
        </w:rPr>
        <w:t>млн</w:t>
      </w:r>
      <w:proofErr w:type="gramEnd"/>
      <w:r w:rsidRPr="00AB4DAC">
        <w:rPr>
          <w:rFonts w:ascii="Times New Roman" w:eastAsia="Calibri" w:hAnsi="Times New Roman" w:cs="Times New Roman"/>
          <w:b/>
          <w:sz w:val="28"/>
          <w:szCs w:val="28"/>
          <w:lang w:eastAsia="ru-RU"/>
        </w:rPr>
        <w:t xml:space="preserve"> рублей </w:t>
      </w:r>
      <w:r w:rsidRPr="00AB4DAC">
        <w:rPr>
          <w:rFonts w:ascii="Times New Roman" w:eastAsia="Calibri" w:hAnsi="Times New Roman" w:cs="Times New Roman"/>
          <w:sz w:val="28"/>
          <w:szCs w:val="28"/>
          <w:lang w:eastAsia="ru-RU"/>
        </w:rPr>
        <w:t>(общая сумма расходов на 2013 год – 555,8 млн. рублей)</w:t>
      </w:r>
    </w:p>
    <w:p w:rsidR="00AB4DAC" w:rsidRDefault="00AB4DAC" w:rsidP="00AB4DAC">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inline distT="0" distB="0" distL="0" distR="0">
            <wp:extent cx="4810125" cy="2952750"/>
            <wp:effectExtent l="0" t="0" r="0" b="0"/>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02F0D" w:rsidRDefault="00602F0D">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rsidR="000204FD" w:rsidRDefault="000204FD" w:rsidP="000204FD">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Диаграмма</w:t>
      </w:r>
      <w:r w:rsidR="0012290C">
        <w:rPr>
          <w:rFonts w:ascii="Times New Roman" w:eastAsia="Calibri" w:hAnsi="Times New Roman" w:cs="Times New Roman"/>
          <w:sz w:val="28"/>
          <w:szCs w:val="28"/>
          <w:lang w:eastAsia="ru-RU"/>
        </w:rPr>
        <w:t xml:space="preserve"> 1</w:t>
      </w:r>
      <w:r w:rsidR="00A20D1E">
        <w:rPr>
          <w:rFonts w:ascii="Times New Roman" w:eastAsia="Calibri" w:hAnsi="Times New Roman" w:cs="Times New Roman"/>
          <w:sz w:val="28"/>
          <w:szCs w:val="28"/>
          <w:lang w:eastAsia="ru-RU"/>
        </w:rPr>
        <w:t>7</w:t>
      </w:r>
      <w:r w:rsidR="0012290C">
        <w:rPr>
          <w:rFonts w:ascii="Times New Roman" w:eastAsia="Calibri" w:hAnsi="Times New Roman" w:cs="Times New Roman"/>
          <w:sz w:val="28"/>
          <w:szCs w:val="28"/>
          <w:lang w:eastAsia="ru-RU"/>
        </w:rPr>
        <w:t>.</w:t>
      </w:r>
    </w:p>
    <w:p w:rsidR="000204FD" w:rsidRPr="00AB4DAC" w:rsidRDefault="000204FD" w:rsidP="000204FD">
      <w:pPr>
        <w:spacing w:after="0" w:line="240" w:lineRule="auto"/>
        <w:jc w:val="center"/>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 xml:space="preserve">Расходы по подразделам раздела 0800 «Культура, кинематография» на 2014 год, </w:t>
      </w:r>
      <w:proofErr w:type="gramStart"/>
      <w:r w:rsidRPr="00AB4DAC">
        <w:rPr>
          <w:rFonts w:ascii="Times New Roman" w:eastAsia="Calibri" w:hAnsi="Times New Roman" w:cs="Times New Roman"/>
          <w:b/>
          <w:sz w:val="28"/>
          <w:szCs w:val="28"/>
          <w:lang w:eastAsia="ru-RU"/>
        </w:rPr>
        <w:t>млн</w:t>
      </w:r>
      <w:proofErr w:type="gramEnd"/>
      <w:r w:rsidRPr="00AB4DAC">
        <w:rPr>
          <w:rFonts w:ascii="Times New Roman" w:eastAsia="Calibri" w:hAnsi="Times New Roman" w:cs="Times New Roman"/>
          <w:b/>
          <w:sz w:val="28"/>
          <w:szCs w:val="28"/>
          <w:lang w:eastAsia="ru-RU"/>
        </w:rPr>
        <w:t xml:space="preserve"> рублей </w:t>
      </w:r>
      <w:r w:rsidRPr="00AB4DAC">
        <w:rPr>
          <w:rFonts w:ascii="Times New Roman" w:eastAsia="Calibri" w:hAnsi="Times New Roman" w:cs="Times New Roman"/>
          <w:sz w:val="28"/>
          <w:szCs w:val="28"/>
          <w:lang w:eastAsia="ru-RU"/>
        </w:rPr>
        <w:t>(общая сумма расходов на 2014 год – 541,2 млн. рублей)</w:t>
      </w:r>
    </w:p>
    <w:p w:rsidR="00AB4DAC" w:rsidRPr="00AB4DAC" w:rsidRDefault="00AB4DAC" w:rsidP="00AB4DAC">
      <w:pPr>
        <w:spacing w:after="0" w:line="240" w:lineRule="auto"/>
        <w:jc w:val="both"/>
        <w:rPr>
          <w:rFonts w:ascii="Times New Roman" w:eastAsia="Calibri" w:hAnsi="Times New Roman" w:cs="Times New Roman"/>
          <w:sz w:val="28"/>
          <w:szCs w:val="28"/>
          <w:lang w:eastAsia="ru-RU"/>
        </w:rPr>
      </w:pPr>
    </w:p>
    <w:p w:rsidR="00602F0D" w:rsidRDefault="00AB4DAC" w:rsidP="00602F0D">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inline distT="0" distB="0" distL="0" distR="0" wp14:anchorId="43843BC9" wp14:editId="42F66756">
            <wp:extent cx="4791075" cy="2981325"/>
            <wp:effectExtent l="0" t="0" r="0" b="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02F0D" w:rsidRDefault="00602F0D" w:rsidP="00602F0D">
      <w:pPr>
        <w:spacing w:after="0" w:line="240" w:lineRule="auto"/>
        <w:jc w:val="right"/>
        <w:rPr>
          <w:rFonts w:ascii="Times New Roman" w:eastAsia="Calibri" w:hAnsi="Times New Roman" w:cs="Times New Roman"/>
          <w:sz w:val="28"/>
          <w:szCs w:val="28"/>
          <w:lang w:eastAsia="ru-RU"/>
        </w:rPr>
      </w:pPr>
    </w:p>
    <w:p w:rsidR="00AB4DAC" w:rsidRDefault="00602F0D" w:rsidP="00602F0D">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w:t>
      </w:r>
      <w:r w:rsidR="000204FD">
        <w:rPr>
          <w:rFonts w:ascii="Times New Roman" w:eastAsia="Calibri" w:hAnsi="Times New Roman" w:cs="Times New Roman"/>
          <w:sz w:val="28"/>
          <w:szCs w:val="28"/>
          <w:lang w:eastAsia="ru-RU"/>
        </w:rPr>
        <w:t>иаграмма</w:t>
      </w:r>
      <w:r w:rsidR="0012290C">
        <w:rPr>
          <w:rFonts w:ascii="Times New Roman" w:eastAsia="Calibri" w:hAnsi="Times New Roman" w:cs="Times New Roman"/>
          <w:sz w:val="28"/>
          <w:szCs w:val="28"/>
          <w:lang w:eastAsia="ru-RU"/>
        </w:rPr>
        <w:t xml:space="preserve"> 1</w:t>
      </w:r>
      <w:r w:rsidR="00A20D1E">
        <w:rPr>
          <w:rFonts w:ascii="Times New Roman" w:eastAsia="Calibri" w:hAnsi="Times New Roman" w:cs="Times New Roman"/>
          <w:sz w:val="28"/>
          <w:szCs w:val="28"/>
          <w:lang w:eastAsia="ru-RU"/>
        </w:rPr>
        <w:t>8</w:t>
      </w:r>
      <w:r w:rsidR="0012290C">
        <w:rPr>
          <w:rFonts w:ascii="Times New Roman" w:eastAsia="Calibri" w:hAnsi="Times New Roman" w:cs="Times New Roman"/>
          <w:sz w:val="28"/>
          <w:szCs w:val="28"/>
          <w:lang w:eastAsia="ru-RU"/>
        </w:rPr>
        <w:t>.</w:t>
      </w:r>
    </w:p>
    <w:p w:rsidR="000204FD" w:rsidRPr="00AB4DAC" w:rsidRDefault="000204FD" w:rsidP="000204FD">
      <w:pPr>
        <w:spacing w:after="0" w:line="240" w:lineRule="auto"/>
        <w:jc w:val="center"/>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 xml:space="preserve">Расходы по подразделам раздела 0800 «Культура, кинематография» на 2015 год, </w:t>
      </w:r>
      <w:proofErr w:type="gramStart"/>
      <w:r w:rsidRPr="00AB4DAC">
        <w:rPr>
          <w:rFonts w:ascii="Times New Roman" w:eastAsia="Calibri" w:hAnsi="Times New Roman" w:cs="Times New Roman"/>
          <w:b/>
          <w:sz w:val="28"/>
          <w:szCs w:val="28"/>
          <w:lang w:eastAsia="ru-RU"/>
        </w:rPr>
        <w:t>млн</w:t>
      </w:r>
      <w:proofErr w:type="gramEnd"/>
      <w:r w:rsidRPr="00AB4DAC">
        <w:rPr>
          <w:rFonts w:ascii="Times New Roman" w:eastAsia="Calibri" w:hAnsi="Times New Roman" w:cs="Times New Roman"/>
          <w:b/>
          <w:sz w:val="28"/>
          <w:szCs w:val="28"/>
          <w:lang w:eastAsia="ru-RU"/>
        </w:rPr>
        <w:t xml:space="preserve"> рублей </w:t>
      </w:r>
      <w:r w:rsidRPr="00AB4DAC">
        <w:rPr>
          <w:rFonts w:ascii="Times New Roman" w:eastAsia="Calibri" w:hAnsi="Times New Roman" w:cs="Times New Roman"/>
          <w:sz w:val="28"/>
          <w:szCs w:val="28"/>
          <w:lang w:eastAsia="ru-RU"/>
        </w:rPr>
        <w:t>(общая сумма расходов на 2015 год – 608,3 млн. рублей)</w:t>
      </w:r>
    </w:p>
    <w:p w:rsidR="000204FD" w:rsidRPr="00AB4DAC" w:rsidRDefault="000204FD" w:rsidP="000204FD">
      <w:pPr>
        <w:spacing w:after="0" w:line="240" w:lineRule="auto"/>
        <w:jc w:val="right"/>
        <w:rPr>
          <w:rFonts w:ascii="Times New Roman" w:eastAsia="Calibri" w:hAnsi="Times New Roman" w:cs="Times New Roman"/>
          <w:sz w:val="28"/>
          <w:szCs w:val="28"/>
          <w:lang w:eastAsia="ru-RU"/>
        </w:rPr>
      </w:pPr>
    </w:p>
    <w:p w:rsidR="00AB4DAC" w:rsidRPr="00AB4DAC" w:rsidRDefault="00AB4DAC" w:rsidP="00AB4DAC">
      <w:pPr>
        <w:spacing w:after="0" w:line="240" w:lineRule="auto"/>
        <w:jc w:val="center"/>
        <w:rPr>
          <w:rFonts w:ascii="Times New Roman" w:eastAsia="Calibri" w:hAnsi="Times New Roman" w:cs="Times New Roman"/>
          <w:color w:val="002060"/>
          <w:sz w:val="28"/>
          <w:szCs w:val="28"/>
          <w:lang w:eastAsia="ru-RU"/>
        </w:rPr>
      </w:pPr>
      <w:r>
        <w:rPr>
          <w:rFonts w:ascii="Times New Roman" w:eastAsia="Calibri" w:hAnsi="Times New Roman" w:cs="Times New Roman"/>
          <w:noProof/>
          <w:sz w:val="24"/>
          <w:szCs w:val="24"/>
          <w:lang w:eastAsia="ru-RU"/>
        </w:rPr>
        <w:drawing>
          <wp:inline distT="0" distB="0" distL="0" distR="0">
            <wp:extent cx="4848225" cy="2905125"/>
            <wp:effectExtent l="0" t="0" r="0" b="0"/>
            <wp:docPr id="76" name="Диаграм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B4DAC" w:rsidRPr="00AB4DAC" w:rsidRDefault="00AB4DAC" w:rsidP="00AB4DAC">
      <w:pPr>
        <w:spacing w:after="0" w:line="240" w:lineRule="auto"/>
        <w:jc w:val="both"/>
        <w:rPr>
          <w:rFonts w:ascii="Times New Roman" w:eastAsia="Calibri" w:hAnsi="Times New Roman" w:cs="Times New Roman"/>
          <w:sz w:val="28"/>
          <w:szCs w:val="28"/>
          <w:lang w:eastAsia="ru-RU"/>
        </w:rPr>
      </w:pPr>
    </w:p>
    <w:p w:rsidR="00602F0D" w:rsidRDefault="00602F0D">
      <w:pPr>
        <w:rPr>
          <w:rFonts w:ascii="Times New Roman" w:eastAsia="Calibri" w:hAnsi="Times New Roman" w:cs="Times New Roman"/>
          <w:iCs/>
          <w:sz w:val="28"/>
          <w:szCs w:val="28"/>
          <w:lang w:eastAsia="ru-RU"/>
        </w:rPr>
      </w:pPr>
      <w:r>
        <w:rPr>
          <w:rFonts w:ascii="Times New Roman" w:eastAsia="Calibri" w:hAnsi="Times New Roman" w:cs="Times New Roman"/>
          <w:iCs/>
          <w:sz w:val="28"/>
          <w:szCs w:val="28"/>
          <w:lang w:eastAsia="ru-RU"/>
        </w:rPr>
        <w:br w:type="page"/>
      </w:r>
    </w:p>
    <w:p w:rsidR="00AB4DAC" w:rsidRPr="00AB4DAC" w:rsidRDefault="0012290C" w:rsidP="000204FD">
      <w:pPr>
        <w:numPr>
          <w:ilvl w:val="12"/>
          <w:numId w:val="0"/>
        </w:numPr>
        <w:spacing w:after="0" w:line="240" w:lineRule="auto"/>
        <w:jc w:val="right"/>
        <w:rPr>
          <w:rFonts w:ascii="Times New Roman" w:eastAsia="Calibri" w:hAnsi="Times New Roman" w:cs="Times New Roman"/>
          <w:iCs/>
          <w:sz w:val="28"/>
          <w:szCs w:val="28"/>
          <w:lang w:eastAsia="ru-RU"/>
        </w:rPr>
      </w:pPr>
      <w:r>
        <w:rPr>
          <w:rFonts w:ascii="Times New Roman" w:eastAsia="Calibri" w:hAnsi="Times New Roman" w:cs="Times New Roman"/>
          <w:iCs/>
          <w:sz w:val="28"/>
          <w:szCs w:val="28"/>
          <w:lang w:eastAsia="ru-RU"/>
        </w:rPr>
        <w:lastRenderedPageBreak/>
        <w:t>Таблица 1</w:t>
      </w:r>
      <w:r w:rsidR="00CC0B8A">
        <w:rPr>
          <w:rFonts w:ascii="Times New Roman" w:eastAsia="Calibri" w:hAnsi="Times New Roman" w:cs="Times New Roman"/>
          <w:iCs/>
          <w:sz w:val="28"/>
          <w:szCs w:val="28"/>
          <w:lang w:eastAsia="ru-RU"/>
        </w:rPr>
        <w:t>2</w:t>
      </w:r>
      <w:r>
        <w:rPr>
          <w:rFonts w:ascii="Times New Roman" w:eastAsia="Calibri" w:hAnsi="Times New Roman" w:cs="Times New Roman"/>
          <w:iCs/>
          <w:sz w:val="28"/>
          <w:szCs w:val="28"/>
          <w:lang w:eastAsia="ru-RU"/>
        </w:rPr>
        <w:t>.</w:t>
      </w:r>
    </w:p>
    <w:p w:rsidR="00AB4DAC" w:rsidRPr="00AB4DAC" w:rsidRDefault="00AB4DAC" w:rsidP="00AB4DAC">
      <w:pPr>
        <w:spacing w:after="0" w:line="240" w:lineRule="auto"/>
        <w:jc w:val="center"/>
        <w:rPr>
          <w:rFonts w:ascii="Times New Roman" w:eastAsia="Calibri" w:hAnsi="Times New Roman" w:cs="Times New Roman"/>
          <w:b/>
          <w:sz w:val="28"/>
          <w:szCs w:val="28"/>
          <w:lang w:eastAsia="ru-RU"/>
        </w:rPr>
      </w:pPr>
      <w:r w:rsidRPr="00AB4DAC">
        <w:rPr>
          <w:rFonts w:ascii="Times New Roman" w:eastAsia="Calibri" w:hAnsi="Times New Roman" w:cs="Times New Roman"/>
          <w:b/>
          <w:sz w:val="28"/>
          <w:szCs w:val="28"/>
          <w:lang w:eastAsia="ru-RU"/>
        </w:rPr>
        <w:t>Расходы по разделу «Культура, кинематография», тыс. рублей</w:t>
      </w:r>
    </w:p>
    <w:p w:rsidR="00AB4DAC" w:rsidRPr="00AB4DAC" w:rsidRDefault="00AB4DAC" w:rsidP="00AB4DAC">
      <w:pPr>
        <w:spacing w:after="0" w:line="240" w:lineRule="auto"/>
        <w:jc w:val="center"/>
        <w:rPr>
          <w:rFonts w:ascii="Times New Roman" w:eastAsia="Calibri" w:hAnsi="Times New Roman" w:cs="Times New Roman"/>
          <w:b/>
          <w:sz w:val="28"/>
          <w:szCs w:val="28"/>
          <w:lang w:eastAsia="ru-RU"/>
        </w:rPr>
      </w:pPr>
    </w:p>
    <w:tbl>
      <w:tblPr>
        <w:tblW w:w="10065" w:type="dxa"/>
        <w:jc w:val="center"/>
        <w:tblInd w:w="-601" w:type="dxa"/>
        <w:tblLayout w:type="fixed"/>
        <w:tblLook w:val="04A0" w:firstRow="1" w:lastRow="0" w:firstColumn="1" w:lastColumn="0" w:noHBand="0" w:noVBand="1"/>
      </w:tblPr>
      <w:tblGrid>
        <w:gridCol w:w="3119"/>
        <w:gridCol w:w="1418"/>
        <w:gridCol w:w="1134"/>
        <w:gridCol w:w="1984"/>
        <w:gridCol w:w="1276"/>
        <w:gridCol w:w="1134"/>
      </w:tblGrid>
      <w:tr w:rsidR="00AB4DAC" w:rsidRPr="00AB4DAC" w:rsidTr="000204FD">
        <w:trPr>
          <w:trHeight w:val="346"/>
          <w:jc w:val="center"/>
        </w:trPr>
        <w:tc>
          <w:tcPr>
            <w:tcW w:w="311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Наименование исполнителя расходов</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Уточнённый бюджет на 2014 год</w:t>
            </w:r>
          </w:p>
        </w:tc>
        <w:tc>
          <w:tcPr>
            <w:tcW w:w="5528" w:type="dxa"/>
            <w:gridSpan w:val="4"/>
            <w:tcBorders>
              <w:top w:val="single" w:sz="8" w:space="0" w:color="auto"/>
              <w:left w:val="nil"/>
              <w:bottom w:val="single" w:sz="8" w:space="0" w:color="auto"/>
              <w:right w:val="single" w:sz="8" w:space="0" w:color="000000"/>
            </w:tcBorders>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Проект</w:t>
            </w:r>
          </w:p>
        </w:tc>
      </w:tr>
      <w:tr w:rsidR="00AB4DAC" w:rsidRPr="00AB4DAC" w:rsidTr="000204FD">
        <w:trPr>
          <w:trHeight w:val="315"/>
          <w:jc w:val="center"/>
        </w:trPr>
        <w:tc>
          <w:tcPr>
            <w:tcW w:w="3119" w:type="dxa"/>
            <w:vMerge/>
            <w:tcBorders>
              <w:top w:val="single" w:sz="8" w:space="0" w:color="auto"/>
              <w:left w:val="single" w:sz="8" w:space="0" w:color="auto"/>
              <w:bottom w:val="single" w:sz="8" w:space="0" w:color="000000"/>
              <w:right w:val="single" w:sz="8" w:space="0" w:color="auto"/>
            </w:tcBorders>
            <w:vAlign w:val="center"/>
          </w:tcPr>
          <w:p w:rsidR="00AB4DAC" w:rsidRPr="00AB4DAC" w:rsidRDefault="00AB4DAC" w:rsidP="00AB4DAC">
            <w:pPr>
              <w:spacing w:after="0" w:line="240" w:lineRule="auto"/>
              <w:rPr>
                <w:rFonts w:ascii="Times New Roman" w:eastAsia="Times New Roman" w:hAnsi="Times New Roman" w:cs="Times New Roman"/>
                <w:b/>
                <w:bCs/>
                <w:sz w:val="20"/>
                <w:szCs w:val="20"/>
                <w:lang w:eastAsia="ru-RU"/>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AB4DAC" w:rsidRPr="00AB4DAC" w:rsidRDefault="00AB4DAC" w:rsidP="00AB4DAC">
            <w:pPr>
              <w:spacing w:after="0" w:line="240" w:lineRule="auto"/>
              <w:rPr>
                <w:rFonts w:ascii="Times New Roman" w:eastAsia="Times New Roman" w:hAnsi="Times New Roman" w:cs="Times New Roman"/>
                <w:b/>
                <w:bCs/>
                <w:sz w:val="20"/>
                <w:szCs w:val="20"/>
                <w:lang w:eastAsia="ru-RU"/>
              </w:rPr>
            </w:pP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2015 год</w:t>
            </w:r>
          </w:p>
        </w:tc>
        <w:tc>
          <w:tcPr>
            <w:tcW w:w="1984" w:type="dxa"/>
            <w:tcBorders>
              <w:top w:val="nil"/>
              <w:left w:val="nil"/>
              <w:bottom w:val="single" w:sz="8" w:space="0" w:color="auto"/>
              <w:right w:val="single" w:sz="4" w:space="0" w:color="auto"/>
            </w:tcBorders>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 xml:space="preserve">Темп роста (снижения) расходов 2015 года к 2014 году, % </w:t>
            </w:r>
          </w:p>
        </w:tc>
        <w:tc>
          <w:tcPr>
            <w:tcW w:w="1276"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2016 год</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2017 год</w:t>
            </w:r>
          </w:p>
        </w:tc>
      </w:tr>
      <w:tr w:rsidR="00AB4DAC" w:rsidRPr="00AB4DAC" w:rsidTr="000204FD">
        <w:trPr>
          <w:trHeight w:val="613"/>
          <w:jc w:val="center"/>
        </w:trPr>
        <w:tc>
          <w:tcPr>
            <w:tcW w:w="3119" w:type="dxa"/>
            <w:tcBorders>
              <w:top w:val="nil"/>
              <w:left w:val="single" w:sz="8" w:space="0" w:color="auto"/>
              <w:bottom w:val="single" w:sz="8" w:space="0" w:color="000000"/>
              <w:right w:val="single" w:sz="8" w:space="0" w:color="auto"/>
            </w:tcBorders>
            <w:shd w:val="clear" w:color="auto" w:fill="auto"/>
            <w:vAlign w:val="center"/>
          </w:tcPr>
          <w:p w:rsidR="00AB4DAC" w:rsidRPr="00AB4DAC" w:rsidRDefault="00AB4DAC" w:rsidP="00AB4DAC">
            <w:pPr>
              <w:spacing w:after="0" w:line="240" w:lineRule="auto"/>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Всего расходов по разделу</w:t>
            </w:r>
            <w:r w:rsidRPr="00AB4DAC">
              <w:rPr>
                <w:rFonts w:ascii="Times New Roman" w:eastAsia="Times New Roman" w:hAnsi="Times New Roman" w:cs="Times New Roman"/>
                <w:b/>
                <w:bCs/>
                <w:sz w:val="20"/>
                <w:szCs w:val="20"/>
                <w:lang w:eastAsia="ru-RU"/>
              </w:rPr>
              <w:t xml:space="preserve">  0800 «Культура, кинематография»</w:t>
            </w:r>
          </w:p>
        </w:tc>
        <w:tc>
          <w:tcPr>
            <w:tcW w:w="1418" w:type="dxa"/>
            <w:tcBorders>
              <w:top w:val="nil"/>
              <w:left w:val="single" w:sz="8" w:space="0" w:color="auto"/>
              <w:bottom w:val="single" w:sz="8" w:space="0" w:color="000000"/>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541200,4</w:t>
            </w:r>
          </w:p>
        </w:tc>
        <w:tc>
          <w:tcPr>
            <w:tcW w:w="1134" w:type="dxa"/>
            <w:tcBorders>
              <w:top w:val="nil"/>
              <w:left w:val="single" w:sz="8" w:space="0" w:color="auto"/>
              <w:bottom w:val="single" w:sz="8" w:space="0" w:color="000000"/>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608283,4</w:t>
            </w:r>
          </w:p>
        </w:tc>
        <w:tc>
          <w:tcPr>
            <w:tcW w:w="1984" w:type="dxa"/>
            <w:tcBorders>
              <w:top w:val="nil"/>
              <w:left w:val="single" w:sz="8" w:space="0" w:color="auto"/>
              <w:bottom w:val="single" w:sz="4" w:space="0" w:color="auto"/>
              <w:right w:val="single" w:sz="8"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112,4</w:t>
            </w:r>
          </w:p>
        </w:tc>
        <w:tc>
          <w:tcPr>
            <w:tcW w:w="1276" w:type="dxa"/>
            <w:tcBorders>
              <w:top w:val="nil"/>
              <w:left w:val="single" w:sz="8" w:space="0" w:color="auto"/>
              <w:bottom w:val="single" w:sz="8" w:space="0" w:color="000000"/>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609004,2</w:t>
            </w:r>
          </w:p>
        </w:tc>
        <w:tc>
          <w:tcPr>
            <w:tcW w:w="1134" w:type="dxa"/>
            <w:tcBorders>
              <w:top w:val="nil"/>
              <w:left w:val="single" w:sz="8" w:space="0" w:color="auto"/>
              <w:bottom w:val="single" w:sz="8" w:space="0" w:color="000000"/>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608805,4</w:t>
            </w:r>
          </w:p>
        </w:tc>
      </w:tr>
      <w:tr w:rsidR="00AB4DAC" w:rsidRPr="00AB4DAC" w:rsidTr="000204FD">
        <w:trPr>
          <w:trHeight w:val="928"/>
          <w:jc w:val="center"/>
        </w:trPr>
        <w:tc>
          <w:tcPr>
            <w:tcW w:w="3119" w:type="dxa"/>
            <w:tcBorders>
              <w:top w:val="nil"/>
              <w:left w:val="single" w:sz="8"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 xml:space="preserve">0801 «Культура» </w:t>
            </w:r>
          </w:p>
          <w:p w:rsidR="00AB4DAC" w:rsidRPr="00AB4DAC" w:rsidRDefault="00AB4DAC" w:rsidP="00AB4DAC">
            <w:pPr>
              <w:spacing w:after="0" w:line="240" w:lineRule="auto"/>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Министерство искусства и культурной политики Ульяновской области</w:t>
            </w:r>
          </w:p>
        </w:tc>
        <w:tc>
          <w:tcPr>
            <w:tcW w:w="1418"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454742,0</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533609,8</w:t>
            </w:r>
          </w:p>
        </w:tc>
        <w:tc>
          <w:tcPr>
            <w:tcW w:w="1984" w:type="dxa"/>
            <w:tcBorders>
              <w:top w:val="single" w:sz="4" w:space="0" w:color="auto"/>
              <w:left w:val="nil"/>
              <w:bottom w:val="single" w:sz="8" w:space="0" w:color="auto"/>
              <w:right w:val="single" w:sz="4"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117,3</w:t>
            </w:r>
          </w:p>
        </w:tc>
        <w:tc>
          <w:tcPr>
            <w:tcW w:w="1276"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543539,8</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543415,5</w:t>
            </w:r>
          </w:p>
        </w:tc>
      </w:tr>
      <w:tr w:rsidR="00AB4DAC" w:rsidRPr="00AB4DAC" w:rsidTr="000204FD">
        <w:trPr>
          <w:trHeight w:val="841"/>
          <w:jc w:val="center"/>
        </w:trPr>
        <w:tc>
          <w:tcPr>
            <w:tcW w:w="3119" w:type="dxa"/>
            <w:tcBorders>
              <w:top w:val="nil"/>
              <w:left w:val="single" w:sz="8"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0802 «Кинематография» Министерство искусства и культурной политики Ульяновской области</w:t>
            </w:r>
          </w:p>
        </w:tc>
        <w:tc>
          <w:tcPr>
            <w:tcW w:w="1418"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14438,0</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14186,3</w:t>
            </w:r>
          </w:p>
        </w:tc>
        <w:tc>
          <w:tcPr>
            <w:tcW w:w="1984" w:type="dxa"/>
            <w:tcBorders>
              <w:top w:val="nil"/>
              <w:left w:val="nil"/>
              <w:bottom w:val="single" w:sz="8" w:space="0" w:color="auto"/>
              <w:right w:val="single" w:sz="4"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98,3</w:t>
            </w:r>
          </w:p>
        </w:tc>
        <w:tc>
          <w:tcPr>
            <w:tcW w:w="1276"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13838,7</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13817,0</w:t>
            </w:r>
          </w:p>
        </w:tc>
      </w:tr>
      <w:tr w:rsidR="00AB4DAC" w:rsidRPr="00AB4DAC" w:rsidTr="000204FD">
        <w:trPr>
          <w:trHeight w:val="600"/>
          <w:jc w:val="center"/>
        </w:trPr>
        <w:tc>
          <w:tcPr>
            <w:tcW w:w="3119" w:type="dxa"/>
            <w:tcBorders>
              <w:top w:val="nil"/>
              <w:left w:val="single" w:sz="8"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0804 «Другие вопросы в области культуры, кинематографии» всего, в том числе:</w:t>
            </w:r>
          </w:p>
        </w:tc>
        <w:tc>
          <w:tcPr>
            <w:tcW w:w="1418"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72020,4</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60487,3</w:t>
            </w:r>
          </w:p>
        </w:tc>
        <w:tc>
          <w:tcPr>
            <w:tcW w:w="1984" w:type="dxa"/>
            <w:tcBorders>
              <w:top w:val="nil"/>
              <w:left w:val="nil"/>
              <w:bottom w:val="single" w:sz="8" w:space="0" w:color="auto"/>
              <w:right w:val="single" w:sz="4"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84,0</w:t>
            </w:r>
          </w:p>
        </w:tc>
        <w:tc>
          <w:tcPr>
            <w:tcW w:w="1276"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51625,7</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b/>
                <w:bCs/>
                <w:sz w:val="20"/>
                <w:szCs w:val="20"/>
                <w:lang w:eastAsia="ru-RU"/>
              </w:rPr>
            </w:pPr>
            <w:r w:rsidRPr="00AB4DAC">
              <w:rPr>
                <w:rFonts w:ascii="Times New Roman" w:eastAsia="Times New Roman" w:hAnsi="Times New Roman" w:cs="Times New Roman"/>
                <w:b/>
                <w:bCs/>
                <w:sz w:val="20"/>
                <w:szCs w:val="20"/>
                <w:lang w:eastAsia="ru-RU"/>
              </w:rPr>
              <w:t>51572,9</w:t>
            </w:r>
          </w:p>
        </w:tc>
      </w:tr>
      <w:tr w:rsidR="00AB4DAC" w:rsidRPr="00AB4DAC" w:rsidTr="000204FD">
        <w:trPr>
          <w:trHeight w:val="368"/>
          <w:jc w:val="center"/>
        </w:trPr>
        <w:tc>
          <w:tcPr>
            <w:tcW w:w="3119" w:type="dxa"/>
            <w:tcBorders>
              <w:top w:val="nil"/>
              <w:left w:val="single" w:sz="8"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 xml:space="preserve"> - Правительство Ульяновской области</w:t>
            </w:r>
          </w:p>
        </w:tc>
        <w:tc>
          <w:tcPr>
            <w:tcW w:w="1418"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35800,0</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25000,0</w:t>
            </w:r>
          </w:p>
        </w:tc>
        <w:tc>
          <w:tcPr>
            <w:tcW w:w="1984" w:type="dxa"/>
            <w:tcBorders>
              <w:top w:val="nil"/>
              <w:left w:val="nil"/>
              <w:bottom w:val="single" w:sz="8" w:space="0" w:color="auto"/>
              <w:right w:val="single" w:sz="4"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69,8</w:t>
            </w:r>
          </w:p>
        </w:tc>
        <w:tc>
          <w:tcPr>
            <w:tcW w:w="1276"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15000,0</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15000,0</w:t>
            </w:r>
          </w:p>
        </w:tc>
      </w:tr>
      <w:tr w:rsidR="00AB4DAC" w:rsidRPr="00AB4DAC" w:rsidTr="000204FD">
        <w:trPr>
          <w:trHeight w:val="730"/>
          <w:jc w:val="center"/>
        </w:trPr>
        <w:tc>
          <w:tcPr>
            <w:tcW w:w="3119" w:type="dxa"/>
            <w:tcBorders>
              <w:top w:val="nil"/>
              <w:left w:val="single" w:sz="8"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 xml:space="preserve"> - Министерство искусства и культурной политики Ульяновской области</w:t>
            </w:r>
          </w:p>
        </w:tc>
        <w:tc>
          <w:tcPr>
            <w:tcW w:w="1418"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36220,4</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35487,3</w:t>
            </w:r>
          </w:p>
        </w:tc>
        <w:tc>
          <w:tcPr>
            <w:tcW w:w="1984" w:type="dxa"/>
            <w:tcBorders>
              <w:top w:val="nil"/>
              <w:left w:val="nil"/>
              <w:bottom w:val="single" w:sz="8" w:space="0" w:color="auto"/>
              <w:right w:val="single" w:sz="4" w:space="0" w:color="auto"/>
            </w:tcBorders>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98,0</w:t>
            </w:r>
          </w:p>
        </w:tc>
        <w:tc>
          <w:tcPr>
            <w:tcW w:w="1276" w:type="dxa"/>
            <w:tcBorders>
              <w:top w:val="nil"/>
              <w:left w:val="single" w:sz="4" w:space="0" w:color="auto"/>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36625,7</w:t>
            </w:r>
          </w:p>
        </w:tc>
        <w:tc>
          <w:tcPr>
            <w:tcW w:w="1134" w:type="dxa"/>
            <w:tcBorders>
              <w:top w:val="nil"/>
              <w:left w:val="nil"/>
              <w:bottom w:val="single" w:sz="8" w:space="0" w:color="auto"/>
              <w:right w:val="single" w:sz="8" w:space="0" w:color="auto"/>
            </w:tcBorders>
            <w:shd w:val="clear" w:color="auto" w:fill="auto"/>
            <w:vAlign w:val="center"/>
          </w:tcPr>
          <w:p w:rsidR="00AB4DAC" w:rsidRPr="00AB4DAC" w:rsidRDefault="00AB4DAC" w:rsidP="00AB4DAC">
            <w:pPr>
              <w:spacing w:after="0" w:line="240" w:lineRule="auto"/>
              <w:jc w:val="center"/>
              <w:rPr>
                <w:rFonts w:ascii="Times New Roman" w:eastAsia="Times New Roman" w:hAnsi="Times New Roman" w:cs="Times New Roman"/>
                <w:sz w:val="20"/>
                <w:szCs w:val="20"/>
                <w:lang w:eastAsia="ru-RU"/>
              </w:rPr>
            </w:pPr>
            <w:r w:rsidRPr="00AB4DAC">
              <w:rPr>
                <w:rFonts w:ascii="Times New Roman" w:eastAsia="Times New Roman" w:hAnsi="Times New Roman" w:cs="Times New Roman"/>
                <w:sz w:val="20"/>
                <w:szCs w:val="20"/>
                <w:lang w:eastAsia="ru-RU"/>
              </w:rPr>
              <w:t>36572,9</w:t>
            </w:r>
          </w:p>
        </w:tc>
      </w:tr>
    </w:tbl>
    <w:p w:rsidR="00AB4DAC" w:rsidRPr="00AB4DAC" w:rsidRDefault="00AB4DAC" w:rsidP="00AB4DAC">
      <w:pPr>
        <w:spacing w:after="0" w:line="240" w:lineRule="auto"/>
        <w:jc w:val="both"/>
        <w:rPr>
          <w:rFonts w:ascii="Times New Roman" w:eastAsia="Calibri" w:hAnsi="Times New Roman" w:cs="Times New Roman"/>
          <w:sz w:val="28"/>
          <w:szCs w:val="28"/>
          <w:lang w:eastAsia="ru-RU"/>
        </w:rPr>
      </w:pPr>
    </w:p>
    <w:p w:rsidR="00AB4DAC" w:rsidRPr="00AB4DAC" w:rsidRDefault="00AB4DAC" w:rsidP="00AB4DAC">
      <w:pPr>
        <w:spacing w:after="0" w:line="240" w:lineRule="auto"/>
        <w:ind w:firstLine="708"/>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 xml:space="preserve">По подразделу  0801 «Культура»  </w:t>
      </w:r>
      <w:r w:rsidRPr="00AB4DAC">
        <w:rPr>
          <w:rFonts w:ascii="Times New Roman" w:eastAsia="Calibri" w:hAnsi="Times New Roman" w:cs="Times New Roman"/>
          <w:sz w:val="28"/>
          <w:szCs w:val="28"/>
          <w:lang w:eastAsia="ru-RU"/>
        </w:rPr>
        <w:t xml:space="preserve">на  2015 год предусмотрены расходы в сумме 533609,8 тыс. рублей, что больше уточнённого плана 2014 года (454742,0 тыс. рублей) на 78867,8 тыс. рублей, или на 17,3 процента. </w:t>
      </w:r>
    </w:p>
    <w:p w:rsidR="00AB4DAC" w:rsidRPr="00AB4DAC" w:rsidRDefault="00AB4DAC" w:rsidP="00AB4DAC">
      <w:pPr>
        <w:spacing w:after="0" w:line="240" w:lineRule="auto"/>
        <w:ind w:firstLine="708"/>
        <w:contextualSpacing/>
        <w:jc w:val="both"/>
        <w:rPr>
          <w:rFonts w:ascii="Times New Roman" w:eastAsia="Calibri" w:hAnsi="Times New Roman" w:cs="Times New Roman"/>
          <w:sz w:val="28"/>
          <w:szCs w:val="28"/>
          <w:lang w:eastAsia="ru-RU"/>
        </w:rPr>
      </w:pPr>
    </w:p>
    <w:p w:rsidR="00AB4DAC" w:rsidRPr="00AB4DAC" w:rsidRDefault="00AB4DAC" w:rsidP="00AB4DAC">
      <w:pPr>
        <w:spacing w:after="0" w:line="240" w:lineRule="auto"/>
        <w:ind w:firstLine="708"/>
        <w:contextualSpacing/>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drawing>
          <wp:inline distT="0" distB="0" distL="0" distR="0">
            <wp:extent cx="4572000" cy="2476500"/>
            <wp:effectExtent l="0" t="0" r="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B4DAC" w:rsidRPr="00AB4DAC" w:rsidRDefault="00B63028" w:rsidP="00AB4DAC">
      <w:pPr>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43</w:t>
      </w:r>
      <w:r w:rsidR="00AB4DAC" w:rsidRPr="00AB4DAC">
        <w:rPr>
          <w:rFonts w:ascii="Times New Roman" w:eastAsia="Calibri" w:hAnsi="Times New Roman" w:cs="Times New Roman"/>
          <w:sz w:val="28"/>
          <w:szCs w:val="28"/>
          <w:lang w:eastAsia="ru-RU"/>
        </w:rPr>
        <w:t>.</w:t>
      </w:r>
      <w:r w:rsidR="00AB4DAC" w:rsidRPr="00AB4DAC">
        <w:rPr>
          <w:rFonts w:ascii="Times New Roman" w:eastAsia="Calibri" w:hAnsi="Times New Roman" w:cs="Times New Roman"/>
          <w:b/>
          <w:sz w:val="28"/>
          <w:szCs w:val="28"/>
          <w:lang w:eastAsia="ru-RU"/>
        </w:rPr>
        <w:t xml:space="preserve"> Динамика расходов по подразделу 0801 «Культура» в 2012-2015 годах, </w:t>
      </w:r>
      <w:proofErr w:type="gramStart"/>
      <w:r w:rsidR="00AB4DAC" w:rsidRPr="00AB4DAC">
        <w:rPr>
          <w:rFonts w:ascii="Times New Roman" w:eastAsia="Calibri" w:hAnsi="Times New Roman" w:cs="Times New Roman"/>
          <w:b/>
          <w:sz w:val="28"/>
          <w:szCs w:val="28"/>
          <w:lang w:eastAsia="ru-RU"/>
        </w:rPr>
        <w:t>млн</w:t>
      </w:r>
      <w:proofErr w:type="gramEnd"/>
      <w:r w:rsidR="00AB4DAC" w:rsidRPr="00AB4DAC">
        <w:rPr>
          <w:rFonts w:ascii="Times New Roman" w:eastAsia="Calibri" w:hAnsi="Times New Roman" w:cs="Times New Roman"/>
          <w:b/>
          <w:sz w:val="28"/>
          <w:szCs w:val="28"/>
          <w:lang w:eastAsia="ru-RU"/>
        </w:rPr>
        <w:t xml:space="preserve"> рублей</w:t>
      </w:r>
    </w:p>
    <w:p w:rsidR="00AB4DAC" w:rsidRPr="00AB4DAC" w:rsidRDefault="00AB4DAC" w:rsidP="00AB4DAC">
      <w:pPr>
        <w:spacing w:after="0" w:line="240" w:lineRule="auto"/>
        <w:ind w:firstLine="708"/>
        <w:contextualSpacing/>
        <w:jc w:val="both"/>
        <w:rPr>
          <w:rFonts w:ascii="Times New Roman" w:eastAsia="Calibri" w:hAnsi="Times New Roman" w:cs="Times New Roman"/>
          <w:sz w:val="28"/>
          <w:szCs w:val="28"/>
          <w:lang w:eastAsia="ru-RU"/>
        </w:rPr>
      </w:pP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По разделу 0801</w:t>
      </w:r>
      <w:r w:rsidRPr="00AB4DAC">
        <w:rPr>
          <w:rFonts w:ascii="Times New Roman" w:eastAsia="Calibri" w:hAnsi="Times New Roman" w:cs="Times New Roman"/>
          <w:sz w:val="28"/>
          <w:szCs w:val="28"/>
          <w:lang w:eastAsia="ru-RU"/>
        </w:rPr>
        <w:t xml:space="preserve">  предусмотрены средства на содержание  13 учреждений культуры, в том числе: </w:t>
      </w:r>
    </w:p>
    <w:p w:rsidR="00AB4DAC" w:rsidRPr="00AB4DAC" w:rsidRDefault="00AB4DAC" w:rsidP="000204FD">
      <w:pPr>
        <w:spacing w:after="0" w:line="240" w:lineRule="auto"/>
        <w:ind w:firstLine="567"/>
        <w:contextualSpacing/>
        <w:jc w:val="both"/>
        <w:rPr>
          <w:rFonts w:ascii="Times New Roman" w:eastAsia="Times New Roman" w:hAnsi="Times New Roman" w:cs="Times New Roman"/>
          <w:sz w:val="28"/>
          <w:szCs w:val="28"/>
        </w:rPr>
      </w:pPr>
      <w:r w:rsidRPr="00AB4DAC">
        <w:rPr>
          <w:rFonts w:ascii="Times New Roman" w:eastAsia="Times New Roman" w:hAnsi="Times New Roman" w:cs="Times New Roman"/>
          <w:b/>
          <w:sz w:val="28"/>
          <w:szCs w:val="28"/>
        </w:rPr>
        <w:t xml:space="preserve">7 бюджетных </w:t>
      </w:r>
      <w:r w:rsidRPr="00AB4DAC">
        <w:rPr>
          <w:rFonts w:ascii="Times New Roman" w:eastAsia="Times New Roman" w:hAnsi="Times New Roman" w:cs="Times New Roman"/>
          <w:sz w:val="28"/>
          <w:szCs w:val="28"/>
        </w:rPr>
        <w:t>учреждений (расходы на обеспечение деятельности составляют 208774,8 тыс. рублей)</w:t>
      </w:r>
      <w:r w:rsidRPr="00AB4DAC">
        <w:rPr>
          <w:rFonts w:ascii="Times New Roman" w:eastAsia="Times New Roman" w:hAnsi="Times New Roman" w:cs="Times New Roman"/>
          <w:color w:val="FF0000"/>
          <w:sz w:val="28"/>
          <w:szCs w:val="28"/>
        </w:rPr>
        <w:t>:</w:t>
      </w:r>
      <w:r w:rsidRPr="00AB4DAC">
        <w:rPr>
          <w:rFonts w:ascii="Times New Roman" w:eastAsia="Times New Roman" w:hAnsi="Times New Roman" w:cs="Times New Roman"/>
          <w:sz w:val="28"/>
          <w:szCs w:val="28"/>
        </w:rPr>
        <w:t xml:space="preserve"> </w:t>
      </w: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lastRenderedPageBreak/>
        <w:t>- 3 библиотеки – 61896,2 тыс. рублей;</w:t>
      </w: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- 3 музея – 59010,5 тыс. рублей;</w:t>
      </w: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- 1 клуб – 87868,1 тыс. рублей.</w:t>
      </w:r>
    </w:p>
    <w:p w:rsidR="00AB4DAC" w:rsidRPr="00AB4DAC" w:rsidRDefault="00AB4DAC" w:rsidP="000204FD">
      <w:pPr>
        <w:spacing w:after="0" w:line="240" w:lineRule="auto"/>
        <w:ind w:firstLine="567"/>
        <w:contextualSpacing/>
        <w:jc w:val="both"/>
        <w:rPr>
          <w:rFonts w:ascii="Times New Roman" w:eastAsia="Times New Roman" w:hAnsi="Times New Roman" w:cs="Times New Roman"/>
          <w:sz w:val="28"/>
          <w:szCs w:val="28"/>
        </w:rPr>
      </w:pPr>
      <w:r w:rsidRPr="00AB4DAC">
        <w:rPr>
          <w:rFonts w:ascii="Times New Roman" w:eastAsia="Times New Roman" w:hAnsi="Times New Roman" w:cs="Times New Roman"/>
          <w:b/>
          <w:sz w:val="28"/>
          <w:szCs w:val="28"/>
        </w:rPr>
        <w:t>5 автономных</w:t>
      </w:r>
      <w:r w:rsidRPr="00AB4DAC">
        <w:rPr>
          <w:rFonts w:ascii="Times New Roman" w:eastAsia="Times New Roman" w:hAnsi="Times New Roman" w:cs="Times New Roman"/>
          <w:sz w:val="28"/>
          <w:szCs w:val="28"/>
        </w:rPr>
        <w:t xml:space="preserve"> учреждений (расходы составляют 222399,3 тыс. рублей), в которых учтены расходы</w:t>
      </w:r>
      <w:r w:rsidRPr="00AB4DAC">
        <w:rPr>
          <w:rFonts w:ascii="Times New Roman" w:eastAsia="Times New Roman" w:hAnsi="Times New Roman" w:cs="Times New Roman"/>
          <w:color w:val="FF0000"/>
          <w:sz w:val="28"/>
          <w:szCs w:val="28"/>
        </w:rPr>
        <w:t>:</w:t>
      </w:r>
    </w:p>
    <w:p w:rsidR="00AB4DAC" w:rsidRPr="00AB4DAC" w:rsidRDefault="00AB4DAC" w:rsidP="000204FD">
      <w:pPr>
        <w:spacing w:after="0" w:line="240" w:lineRule="auto"/>
        <w:ind w:firstLine="567"/>
        <w:contextualSpacing/>
        <w:jc w:val="both"/>
        <w:rPr>
          <w:rFonts w:ascii="Times New Roman" w:eastAsia="Times New Roman" w:hAnsi="Times New Roman" w:cs="Times New Roman"/>
          <w:sz w:val="28"/>
          <w:szCs w:val="28"/>
        </w:rPr>
      </w:pPr>
      <w:r w:rsidRPr="00AB4DAC">
        <w:rPr>
          <w:rFonts w:ascii="Times New Roman" w:eastAsia="Times New Roman" w:hAnsi="Times New Roman" w:cs="Times New Roman"/>
          <w:sz w:val="28"/>
          <w:szCs w:val="28"/>
        </w:rPr>
        <w:t>- 4 театральных учреждений культуры – 164479,9 тыс. рублей;</w:t>
      </w:r>
    </w:p>
    <w:p w:rsidR="00AB4DAC" w:rsidRPr="00AB4DAC" w:rsidRDefault="00AB4DAC" w:rsidP="000204FD">
      <w:pPr>
        <w:spacing w:after="0" w:line="240" w:lineRule="auto"/>
        <w:ind w:firstLine="567"/>
        <w:contextualSpacing/>
        <w:jc w:val="both"/>
        <w:rPr>
          <w:rFonts w:ascii="Times New Roman" w:eastAsia="Times New Roman" w:hAnsi="Times New Roman" w:cs="Times New Roman"/>
          <w:sz w:val="28"/>
          <w:szCs w:val="28"/>
        </w:rPr>
      </w:pPr>
      <w:r w:rsidRPr="00AB4DAC">
        <w:rPr>
          <w:rFonts w:ascii="Times New Roman" w:eastAsia="Times New Roman" w:hAnsi="Times New Roman" w:cs="Times New Roman"/>
          <w:sz w:val="28"/>
          <w:szCs w:val="28"/>
        </w:rPr>
        <w:t>- 1 музея – 57919,4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 xml:space="preserve">1 казённого учреждения – </w:t>
      </w:r>
      <w:r w:rsidRPr="00AB4DAC">
        <w:rPr>
          <w:rFonts w:ascii="Times New Roman" w:eastAsia="Calibri" w:hAnsi="Times New Roman" w:cs="Times New Roman"/>
          <w:sz w:val="28"/>
          <w:szCs w:val="28"/>
          <w:lang w:eastAsia="ru-RU"/>
        </w:rPr>
        <w:t xml:space="preserve">ОГКУ «Центр культурных технологий», </w:t>
      </w:r>
      <w:proofErr w:type="gramStart"/>
      <w:r w:rsidRPr="00AB4DAC">
        <w:rPr>
          <w:rFonts w:ascii="Times New Roman" w:eastAsia="Calibri" w:hAnsi="Times New Roman" w:cs="Times New Roman"/>
          <w:sz w:val="28"/>
          <w:szCs w:val="28"/>
          <w:lang w:eastAsia="ru-RU"/>
        </w:rPr>
        <w:t>расходы</w:t>
      </w:r>
      <w:proofErr w:type="gramEnd"/>
      <w:r w:rsidRPr="00AB4DAC">
        <w:rPr>
          <w:rFonts w:ascii="Times New Roman" w:eastAsia="Calibri" w:hAnsi="Times New Roman" w:cs="Times New Roman"/>
          <w:sz w:val="28"/>
          <w:szCs w:val="28"/>
          <w:lang w:eastAsia="ru-RU"/>
        </w:rPr>
        <w:t xml:space="preserve"> на обеспечение деятельности которого составляют 7866,5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На 2015 год по Государственной программе </w:t>
      </w:r>
      <w:r w:rsidRPr="00AB4DAC">
        <w:rPr>
          <w:rFonts w:ascii="Times New Roman" w:eastAsia="Calibri" w:hAnsi="Times New Roman" w:cs="Times New Roman"/>
          <w:sz w:val="28"/>
          <w:szCs w:val="28"/>
        </w:rPr>
        <w:t>«Развитие культуры и сохранение культурного наследия в Ульяновской области на 2015-2019 годы»</w:t>
      </w:r>
      <w:r w:rsidRPr="00AB4DAC">
        <w:rPr>
          <w:rFonts w:ascii="Times New Roman" w:eastAsia="Calibri" w:hAnsi="Times New Roman" w:cs="Times New Roman"/>
          <w:sz w:val="28"/>
          <w:szCs w:val="28"/>
          <w:lang w:eastAsia="ru-RU"/>
        </w:rPr>
        <w:t xml:space="preserve"> предусмотрены расходы в сумме 532727,8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По Государственной программе </w:t>
      </w:r>
      <w:r w:rsidRPr="00AB4DAC">
        <w:rPr>
          <w:rFonts w:ascii="Times New Roman" w:eastAsia="Calibri" w:hAnsi="Times New Roman" w:cs="Times New Roman"/>
          <w:sz w:val="28"/>
          <w:szCs w:val="28"/>
        </w:rPr>
        <w:t>«Обеспечение правопорядка и безопасности жизнедеятельности на территории Ульяновской области» н</w:t>
      </w:r>
      <w:r w:rsidRPr="00AB4DAC">
        <w:rPr>
          <w:rFonts w:ascii="Times New Roman" w:eastAsia="Calibri" w:hAnsi="Times New Roman" w:cs="Times New Roman"/>
          <w:sz w:val="28"/>
          <w:szCs w:val="28"/>
          <w:lang w:eastAsia="ru-RU"/>
        </w:rPr>
        <w:t xml:space="preserve">а 2015 год предусмотрены расходы </w:t>
      </w:r>
      <w:r w:rsidRPr="00AB4DAC">
        <w:rPr>
          <w:rFonts w:ascii="Times New Roman" w:eastAsia="Calibri" w:hAnsi="Times New Roman" w:cs="Times New Roman"/>
          <w:sz w:val="28"/>
          <w:szCs w:val="28"/>
        </w:rPr>
        <w:t>в сумме 448,0 тыс. рублей, на уровне уточнённых расходов 2014 года.</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Увеличение  расходов в 2015 году по подразделу 0801 объясняется тем, что расходы, осуществляемые в рамках Государственной программы </w:t>
      </w:r>
      <w:r w:rsidRPr="00AB4DAC">
        <w:rPr>
          <w:rFonts w:ascii="Times New Roman" w:eastAsia="Calibri" w:hAnsi="Times New Roman" w:cs="Times New Roman"/>
          <w:sz w:val="28"/>
          <w:szCs w:val="28"/>
        </w:rPr>
        <w:t>«Развитие культуры и сохранение культурного наследия в Ульяновской области на 2015-2019 годы» предусмотрены в большем объёме за счёт:</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1)  предоставления субсидий областным театрам, библиотекам, музеям и концертным организациям на финансовое обеспечение государственного задания на оказание государственных услуг и  иные цели в сумме 430674,1 тыс. рублей, что больше уточнённых расходов 2014 года (399720,5 тыс. рублей) на 30953,6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2)  предоставления субсидий муниципальным образованиям Ульяновской области на строительство зданий учреждений культуры, создание модельных библиотек, на реконструкцию и проведение ремонтно-реставрационных работ зданий муниципальных учреждений культуры в сумме 70800,0 тыс. рублей, что больше уточнённых расходов 2014 года (10345,8 тыс. рублей) на 60454,2 тыс. рублей. Расходы в 2015 году будут направлены:</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ab/>
      </w:r>
      <w:proofErr w:type="gramStart"/>
      <w:r w:rsidRPr="00AB4DAC">
        <w:rPr>
          <w:rFonts w:ascii="Times New Roman" w:eastAsia="Calibri" w:hAnsi="Times New Roman" w:cs="Times New Roman"/>
          <w:sz w:val="28"/>
          <w:szCs w:val="28"/>
          <w:lang w:eastAsia="ru-RU"/>
        </w:rPr>
        <w:t>- на  строительство культурного центра в г. Инзе в соответствии с Указом Президента Российской Федерации от 07.05.2012 № 597 «О мерах по реализации государственной социальной политики» – 50000,0 тыс. рублей (имеется письмо Министерства культуры РФ и протокол заседания рабочей группы по созданию центров культурного развития в малых городах России от 14.04.2014, в соответствии с которыми г. Инза включен в список городов для создания</w:t>
      </w:r>
      <w:proofErr w:type="gramEnd"/>
      <w:r w:rsidRPr="00AB4DAC">
        <w:rPr>
          <w:rFonts w:ascii="Times New Roman" w:eastAsia="Calibri" w:hAnsi="Times New Roman" w:cs="Times New Roman"/>
          <w:sz w:val="28"/>
          <w:szCs w:val="28"/>
          <w:lang w:eastAsia="ru-RU"/>
        </w:rPr>
        <w:t xml:space="preserve"> центра культурного развития, разработка проектной документации произведена за счёт средств федерального бюджета, предусматривается предельная стоимость проектирования, строительства и оснащения оборудованием 100,0 млн. рублей, из которых 50 процентов будет финансироваться региональным бюджетом, регион обязан зарезервировать в региональном бюджете на 2015 год средства на финансирование строительства Центра);</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ab/>
        <w:t>-  на  создание модельных библиотек – 2000,0 тыс. рублей (расчёт имеется);</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lastRenderedPageBreak/>
        <w:tab/>
        <w:t>- на реконструкцию и проведение ремонтно-реставрационных работ зданий муниципальных учреждений культуры – 18800,0 тыс. рублей (локально-сметные расчёты имеются на 33381,6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3)  впервые  предусмотрены субсидии  на  развитие парков (парковых зон) в муниципальных образованиях Ульяновской области в сумме  2000,0 тыс. рублей, в том числе: </w:t>
      </w:r>
      <w:proofErr w:type="spellStart"/>
      <w:r w:rsidRPr="00AB4DAC">
        <w:rPr>
          <w:rFonts w:ascii="Times New Roman" w:eastAsia="Calibri" w:hAnsi="Times New Roman" w:cs="Times New Roman"/>
          <w:sz w:val="28"/>
          <w:szCs w:val="28"/>
          <w:lang w:eastAsia="ru-RU"/>
        </w:rPr>
        <w:t>Базарносызганский</w:t>
      </w:r>
      <w:proofErr w:type="spellEnd"/>
      <w:r w:rsidRPr="00AB4DAC">
        <w:rPr>
          <w:rFonts w:ascii="Times New Roman" w:eastAsia="Calibri" w:hAnsi="Times New Roman" w:cs="Times New Roman"/>
          <w:sz w:val="28"/>
          <w:szCs w:val="28"/>
          <w:lang w:eastAsia="ru-RU"/>
        </w:rPr>
        <w:t xml:space="preserve"> район – 1000,0 тыс. рублей (локально-сметный расчёт имеется на 19704,5 тыс. рублей), </w:t>
      </w:r>
      <w:proofErr w:type="spellStart"/>
      <w:r w:rsidRPr="00AB4DAC">
        <w:rPr>
          <w:rFonts w:ascii="Times New Roman" w:eastAsia="Calibri" w:hAnsi="Times New Roman" w:cs="Times New Roman"/>
          <w:sz w:val="28"/>
          <w:szCs w:val="28"/>
          <w:lang w:eastAsia="ru-RU"/>
        </w:rPr>
        <w:t>Карсунский</w:t>
      </w:r>
      <w:proofErr w:type="spellEnd"/>
      <w:r w:rsidRPr="00AB4DAC">
        <w:rPr>
          <w:rFonts w:ascii="Times New Roman" w:eastAsia="Calibri" w:hAnsi="Times New Roman" w:cs="Times New Roman"/>
          <w:sz w:val="28"/>
          <w:szCs w:val="28"/>
          <w:lang w:eastAsia="ru-RU"/>
        </w:rPr>
        <w:t xml:space="preserve"> район – 1000,0 тыс. рублей (локально-сметный расчёт имеется на 1323,4 тыс. рублей). </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А также проведено перераспределение сре</w:t>
      </w:r>
      <w:proofErr w:type="gramStart"/>
      <w:r w:rsidRPr="00AB4DAC">
        <w:rPr>
          <w:rFonts w:ascii="Times New Roman" w:eastAsia="Calibri" w:hAnsi="Times New Roman" w:cs="Times New Roman"/>
          <w:sz w:val="28"/>
          <w:szCs w:val="28"/>
          <w:lang w:eastAsia="ru-RU"/>
        </w:rPr>
        <w:t>дств  в с</w:t>
      </w:r>
      <w:proofErr w:type="gramEnd"/>
      <w:r w:rsidRPr="00AB4DAC">
        <w:rPr>
          <w:rFonts w:ascii="Times New Roman" w:eastAsia="Calibri" w:hAnsi="Times New Roman" w:cs="Times New Roman"/>
          <w:sz w:val="28"/>
          <w:szCs w:val="28"/>
          <w:lang w:eastAsia="ru-RU"/>
        </w:rPr>
        <w:t>умме 5000,0 тыс. рублей на сохранение и государственную охрану объектов культурного наследия, расположенных на территории Ульяновской области  в данный подраздел,  из подраздела 0804 «Другие вопросы в области культуры и кинематографии»,  которые  в 2014 году  были  предусмотрены в том же объёме.</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Расходы на реализацию приоритетных направлений государственной культурной политики в Ульяновской области  на 2015 год предусмотрены в сумме 5401,3 тыс. рублей, в том числе:</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- 1300,0 тыс. рублей – присуждение международных ежегодных литературных премий имени И.А. Гончарова, что больше уточнённых расходов 2014 года (1000,0 тыс. рублей) на 300,0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- 3301,3 тыс. рублей – мероприятия противопожарной безопасности (локально-сметные расчёты имеются на 3301,3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- 800,0 тыс. рублей – укрепление материально-технической базы Ульяновской областной научной библиотеки имени В.И. Ленина (смета имеется на 800,0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Также в рамках Государственной программы </w:t>
      </w:r>
      <w:r w:rsidRPr="00AB4DAC">
        <w:rPr>
          <w:rFonts w:ascii="Times New Roman" w:eastAsia="Calibri" w:hAnsi="Times New Roman" w:cs="Times New Roman"/>
          <w:sz w:val="28"/>
          <w:szCs w:val="28"/>
        </w:rPr>
        <w:t xml:space="preserve">«Развитие культуры и сохранение культурного наследия в Ульяновской области на 2015-2019 годы» </w:t>
      </w:r>
      <w:r w:rsidRPr="00AB4DAC">
        <w:rPr>
          <w:rFonts w:ascii="Times New Roman" w:eastAsia="Calibri" w:hAnsi="Times New Roman" w:cs="Times New Roman"/>
          <w:sz w:val="28"/>
          <w:szCs w:val="28"/>
          <w:lang w:eastAsia="ru-RU"/>
        </w:rPr>
        <w:t>субсидии на модернизацию материально-технической базы государственных учреждений культуры предусмотрены  в сумме 18852,4 тыс. рублей, что меньше уточнённых  расходов  2014 года (32500,0 тыс. рублей) на 13647,6 тыс. рублей. Расходы в 2015 году будут направлены на  ремонт следующих объектов:</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- 3070,2 тыс. рублей  – ОГБУ «Дворец книги – Ульяновская областная научная библиотека им. В.И. Ленина» (локально-сметный расчёт имеется на 3080,494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-12213,2 тыс. рублей  – ОГБУ «Ульяновский областной художественный музей» (локально-сметные расчёты имеются на 12254,2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- 3569,0 тыс. рублей  – ОГАУ «Ульяновская областная филармония» (локально-сметный расчёт имеется на 6267,098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rPr>
      </w:pPr>
      <w:r w:rsidRPr="00AB4DAC">
        <w:rPr>
          <w:rFonts w:ascii="Times New Roman" w:eastAsia="Calibri" w:hAnsi="Times New Roman" w:cs="Times New Roman"/>
          <w:sz w:val="28"/>
          <w:szCs w:val="28"/>
        </w:rPr>
        <w:t>В  рамках  непрограммных направлений деятельности на комплектование книжных фондов библиотек средства федерального бюджета предусмотрены в сумме 434,0 тыс. рублей, что меньше уточнённых расходов 2014 года (1500,0 тыс. рублей) на 1066,0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Субсидии бюджетным и автономным учреждениям на приобретение оборудования, предусмотренные в 2014 году в сумме 2526,5 тыс. рублей, в 2015 году не планируются.</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proofErr w:type="gramStart"/>
      <w:r w:rsidRPr="00AB4DAC">
        <w:rPr>
          <w:rFonts w:ascii="Times New Roman" w:eastAsia="Calibri" w:hAnsi="Times New Roman" w:cs="Times New Roman"/>
          <w:b/>
          <w:sz w:val="28"/>
          <w:szCs w:val="28"/>
          <w:lang w:eastAsia="ru-RU"/>
        </w:rPr>
        <w:lastRenderedPageBreak/>
        <w:t xml:space="preserve">По подразделу 0802 «Кинематография» </w:t>
      </w:r>
      <w:r w:rsidRPr="00AB4DAC">
        <w:rPr>
          <w:rFonts w:ascii="Times New Roman" w:eastAsia="Calibri" w:hAnsi="Times New Roman" w:cs="Times New Roman"/>
          <w:sz w:val="28"/>
          <w:szCs w:val="28"/>
          <w:lang w:eastAsia="ru-RU"/>
        </w:rPr>
        <w:t>на 2015 год расходы на предоставление субсидии государственному автономному учреждению культуры «</w:t>
      </w:r>
      <w:proofErr w:type="spellStart"/>
      <w:r w:rsidRPr="00AB4DAC">
        <w:rPr>
          <w:rFonts w:ascii="Times New Roman" w:eastAsia="Calibri" w:hAnsi="Times New Roman" w:cs="Times New Roman"/>
          <w:sz w:val="28"/>
          <w:szCs w:val="28"/>
          <w:lang w:eastAsia="ru-RU"/>
        </w:rPr>
        <w:t>УльяновскКинофонд</w:t>
      </w:r>
      <w:proofErr w:type="spellEnd"/>
      <w:r w:rsidRPr="00AB4DAC">
        <w:rPr>
          <w:rFonts w:ascii="Times New Roman" w:eastAsia="Calibri" w:hAnsi="Times New Roman" w:cs="Times New Roman"/>
          <w:sz w:val="28"/>
          <w:szCs w:val="28"/>
          <w:lang w:eastAsia="ru-RU"/>
        </w:rPr>
        <w:t xml:space="preserve">» на финансовое обеспечение государственного задания по оказанию государственных услуг и субсидии на иные цели предусмотрены в сумме 14186,3 тыс. рублей,  что больше уточнённого плана 2014 года (14438,0 тыс. рублей)  на 251,7 тыс. рублей, или на 1,7 процента. </w:t>
      </w:r>
      <w:proofErr w:type="gramEnd"/>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p>
    <w:p w:rsidR="00AB4DAC" w:rsidRPr="00AB4DAC" w:rsidRDefault="00AB4DAC" w:rsidP="000204FD">
      <w:pPr>
        <w:spacing w:after="0" w:line="240" w:lineRule="auto"/>
        <w:contextualSpacing/>
        <w:jc w:val="center"/>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inline distT="0" distB="0" distL="0" distR="0">
            <wp:extent cx="4572000" cy="2247900"/>
            <wp:effectExtent l="0" t="0" r="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B4DAC" w:rsidRPr="00AB4DAC" w:rsidRDefault="00AB4DAC" w:rsidP="000204FD">
      <w:pPr>
        <w:spacing w:after="0" w:line="240" w:lineRule="auto"/>
        <w:jc w:val="center"/>
        <w:rPr>
          <w:rFonts w:ascii="Times New Roman" w:eastAsia="Calibri" w:hAnsi="Times New Roman" w:cs="Times New Roman"/>
          <w:b/>
          <w:sz w:val="28"/>
          <w:szCs w:val="28"/>
          <w:lang w:eastAsia="ru-RU"/>
        </w:rPr>
      </w:pPr>
      <w:r w:rsidRPr="00AB4DAC">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44</w:t>
      </w:r>
      <w:r w:rsidRPr="00AB4DAC">
        <w:rPr>
          <w:rFonts w:ascii="Times New Roman" w:eastAsia="Calibri" w:hAnsi="Times New Roman" w:cs="Times New Roman"/>
          <w:sz w:val="28"/>
          <w:szCs w:val="28"/>
          <w:lang w:eastAsia="ru-RU"/>
        </w:rPr>
        <w:t>.</w:t>
      </w:r>
      <w:r w:rsidRPr="00AB4DAC">
        <w:rPr>
          <w:rFonts w:ascii="Times New Roman" w:eastAsia="Calibri" w:hAnsi="Times New Roman" w:cs="Times New Roman"/>
          <w:b/>
          <w:sz w:val="28"/>
          <w:szCs w:val="28"/>
          <w:lang w:eastAsia="ru-RU"/>
        </w:rPr>
        <w:t xml:space="preserve"> Динамика расходов по подразделу 0802 «Кинематография» в 2012-2015 годах, млн. рублей</w:t>
      </w:r>
    </w:p>
    <w:p w:rsidR="00AB4DAC" w:rsidRPr="00AB4DAC" w:rsidRDefault="00AB4DAC" w:rsidP="00AB4DAC">
      <w:pPr>
        <w:spacing w:after="0" w:line="240" w:lineRule="auto"/>
        <w:ind w:firstLine="708"/>
        <w:contextualSpacing/>
        <w:jc w:val="both"/>
        <w:rPr>
          <w:rFonts w:ascii="Times New Roman" w:eastAsia="Calibri" w:hAnsi="Times New Roman" w:cs="Times New Roman"/>
          <w:sz w:val="28"/>
          <w:szCs w:val="28"/>
          <w:lang w:eastAsia="ru-RU"/>
        </w:rPr>
      </w:pP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 xml:space="preserve">По подразделу 0804 «Другие вопросы в области культуры, кинематографии» </w:t>
      </w:r>
      <w:r w:rsidRPr="00AB4DAC">
        <w:rPr>
          <w:rFonts w:ascii="Times New Roman" w:eastAsia="Calibri" w:hAnsi="Times New Roman" w:cs="Times New Roman"/>
          <w:sz w:val="28"/>
          <w:szCs w:val="28"/>
          <w:lang w:eastAsia="ru-RU"/>
        </w:rPr>
        <w:t>на 2015 год предусмотрены в сумме 60487,3 тыс. рублей, что меньше уточнённых расходов 2014 года (72020,4 тыс. рублей) на 11533,1 тыс. рублей, или на 16 процентов.</w:t>
      </w:r>
    </w:p>
    <w:p w:rsidR="00AB4DAC" w:rsidRPr="00AB4DAC" w:rsidRDefault="00AB4DAC" w:rsidP="00AB4DAC">
      <w:pPr>
        <w:spacing w:after="0" w:line="240" w:lineRule="auto"/>
        <w:ind w:firstLine="708"/>
        <w:contextualSpacing/>
        <w:jc w:val="both"/>
        <w:rPr>
          <w:rFonts w:ascii="Times New Roman" w:eastAsia="Calibri" w:hAnsi="Times New Roman" w:cs="Times New Roman"/>
          <w:sz w:val="28"/>
          <w:szCs w:val="28"/>
          <w:lang w:eastAsia="ru-RU"/>
        </w:rPr>
      </w:pPr>
    </w:p>
    <w:p w:rsidR="00AB4DAC" w:rsidRPr="00AB4DAC" w:rsidRDefault="00AB4DAC" w:rsidP="000204FD">
      <w:pPr>
        <w:spacing w:after="0" w:line="240" w:lineRule="auto"/>
        <w:contextualSpacing/>
        <w:jc w:val="center"/>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inline distT="0" distB="0" distL="0" distR="0">
            <wp:extent cx="4572000" cy="2324100"/>
            <wp:effectExtent l="0" t="0" r="0"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B4DAC" w:rsidRPr="00AB4DAC" w:rsidRDefault="00AB4DAC" w:rsidP="000204FD">
      <w:pPr>
        <w:spacing w:after="0" w:line="240" w:lineRule="auto"/>
        <w:jc w:val="center"/>
        <w:rPr>
          <w:rFonts w:ascii="Times New Roman" w:eastAsia="Calibri" w:hAnsi="Times New Roman" w:cs="Times New Roman"/>
          <w:b/>
          <w:sz w:val="28"/>
          <w:szCs w:val="28"/>
          <w:lang w:eastAsia="ru-RU"/>
        </w:rPr>
      </w:pPr>
      <w:r w:rsidRPr="00AB4DAC">
        <w:rPr>
          <w:rFonts w:ascii="Times New Roman" w:eastAsia="Calibri" w:hAnsi="Times New Roman" w:cs="Times New Roman"/>
          <w:sz w:val="28"/>
          <w:szCs w:val="28"/>
          <w:lang w:eastAsia="ru-RU"/>
        </w:rPr>
        <w:t>Рис.</w:t>
      </w:r>
      <w:r w:rsidR="00B63028">
        <w:rPr>
          <w:rFonts w:ascii="Times New Roman" w:eastAsia="Calibri" w:hAnsi="Times New Roman" w:cs="Times New Roman"/>
          <w:sz w:val="28"/>
          <w:szCs w:val="28"/>
          <w:lang w:eastAsia="ru-RU"/>
        </w:rPr>
        <w:t xml:space="preserve"> </w:t>
      </w:r>
      <w:r w:rsidR="00A20D1E">
        <w:rPr>
          <w:rFonts w:ascii="Times New Roman" w:eastAsia="Calibri" w:hAnsi="Times New Roman" w:cs="Times New Roman"/>
          <w:sz w:val="28"/>
          <w:szCs w:val="28"/>
          <w:lang w:eastAsia="ru-RU"/>
        </w:rPr>
        <w:t>45</w:t>
      </w:r>
      <w:r w:rsidRPr="00AB4DAC">
        <w:rPr>
          <w:rFonts w:ascii="Times New Roman" w:eastAsia="Calibri" w:hAnsi="Times New Roman" w:cs="Times New Roman"/>
          <w:sz w:val="28"/>
          <w:szCs w:val="28"/>
          <w:lang w:eastAsia="ru-RU"/>
        </w:rPr>
        <w:t>.</w:t>
      </w:r>
      <w:r w:rsidRPr="00AB4DAC">
        <w:rPr>
          <w:rFonts w:ascii="Times New Roman" w:eastAsia="Calibri" w:hAnsi="Times New Roman" w:cs="Times New Roman"/>
          <w:b/>
          <w:sz w:val="28"/>
          <w:szCs w:val="28"/>
          <w:lang w:eastAsia="ru-RU"/>
        </w:rPr>
        <w:t xml:space="preserve"> Динамика расходов по подразделу 0804 «Другие вопросы в области культуры, кинематографии» в 2012-2015 годах, млн. рублей</w:t>
      </w:r>
    </w:p>
    <w:p w:rsidR="00AB4DAC" w:rsidRPr="00AB4DAC" w:rsidRDefault="00AB4DAC" w:rsidP="00AB4DAC">
      <w:pPr>
        <w:spacing w:after="0" w:line="240" w:lineRule="auto"/>
        <w:ind w:firstLine="708"/>
        <w:contextualSpacing/>
        <w:jc w:val="both"/>
        <w:rPr>
          <w:rFonts w:ascii="Times New Roman" w:eastAsia="Calibri" w:hAnsi="Times New Roman" w:cs="Times New Roman"/>
          <w:sz w:val="28"/>
          <w:szCs w:val="28"/>
          <w:lang w:eastAsia="ru-RU"/>
        </w:rPr>
      </w:pP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Расходы по данному разделу  будут осуществляться  двумя ведомствами:</w:t>
      </w:r>
    </w:p>
    <w:p w:rsidR="000204FD"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1. Министерству искусства и культурной политики</w:t>
      </w:r>
      <w:r w:rsidRPr="00AB4DAC">
        <w:rPr>
          <w:rFonts w:ascii="Times New Roman" w:eastAsia="Calibri" w:hAnsi="Times New Roman" w:cs="Times New Roman"/>
          <w:sz w:val="28"/>
          <w:szCs w:val="28"/>
          <w:lang w:eastAsia="ru-RU"/>
        </w:rPr>
        <w:t xml:space="preserve"> по подразделу предусмотрены расходы в сумме 35487,3 тыс. рублей, что меньше уточнённых расходов 2014 года (36220,4 тыс. рублей) на 733,1 тыс. рублей, или на</w:t>
      </w:r>
      <w:r w:rsidR="000204FD">
        <w:rPr>
          <w:rFonts w:ascii="Times New Roman" w:eastAsia="Calibri" w:hAnsi="Times New Roman" w:cs="Times New Roman"/>
          <w:sz w:val="28"/>
          <w:szCs w:val="28"/>
          <w:lang w:eastAsia="ru-RU"/>
        </w:rPr>
        <w:t xml:space="preserve"> </w:t>
      </w:r>
      <w:r w:rsidRPr="00AB4DAC">
        <w:rPr>
          <w:rFonts w:ascii="Times New Roman" w:eastAsia="Calibri" w:hAnsi="Times New Roman" w:cs="Times New Roman"/>
          <w:sz w:val="28"/>
          <w:szCs w:val="28"/>
          <w:lang w:eastAsia="ru-RU"/>
        </w:rPr>
        <w:t>2</w:t>
      </w:r>
      <w:r w:rsidR="000204FD">
        <w:rPr>
          <w:rFonts w:ascii="Times New Roman" w:eastAsia="Calibri" w:hAnsi="Times New Roman" w:cs="Times New Roman"/>
          <w:sz w:val="28"/>
          <w:szCs w:val="28"/>
          <w:lang w:eastAsia="ru-RU"/>
        </w:rPr>
        <w:t xml:space="preserve"> </w:t>
      </w:r>
      <w:r w:rsidRPr="00AB4DAC">
        <w:rPr>
          <w:rFonts w:ascii="Times New Roman" w:eastAsia="Calibri" w:hAnsi="Times New Roman" w:cs="Times New Roman"/>
          <w:sz w:val="28"/>
          <w:szCs w:val="28"/>
          <w:lang w:eastAsia="ru-RU"/>
        </w:rPr>
        <w:t>процента.</w:t>
      </w:r>
    </w:p>
    <w:p w:rsidR="00AB4DAC" w:rsidRPr="00AB4DAC" w:rsidRDefault="000204FD"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w:t>
      </w:r>
      <w:r w:rsidR="00AB4DAC" w:rsidRPr="00AB4DAC">
        <w:rPr>
          <w:rFonts w:ascii="Times New Roman" w:eastAsia="Calibri" w:hAnsi="Times New Roman" w:cs="Times New Roman"/>
          <w:sz w:val="28"/>
          <w:szCs w:val="28"/>
          <w:lang w:eastAsia="ru-RU"/>
        </w:rPr>
        <w:t>По данному подразделу предусмотрены расходы на содержание:</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lastRenderedPageBreak/>
        <w:t xml:space="preserve"> - Министерства искусства и культурной политики в сумме 26375,4 тыс. рублей, что больше уточнённых расходов 2014 года (24325,6 тыс. рублей) на 2049,8 тыс. рублей, или на 8,4 процента;</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 областного государственного казённого учреждения «Центр культурных технологий», созданного в соответствии с распоряжением Правительства Ульяновской области от 29.01.2014 № 54-пр «О создании областного казённого учреждения «Центр культурных технологий», в сумме 7866,5 тыс. рублей, что больше уточнённых расходов 2014 года (5532,3 тыс. рублей) на 2334,2 тыс. рублей, или на 42,2 процента.</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 средства федерального бюджета на осуществление переданных полномочий Российской Федерации по государственной охране объектов культурного наследия федерального значения предусмотрены в сумме 1245,4 тыс. рублей, что меньше уточнённых расходов 2014 года (1362,5 тыс. рублей) на 117,1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Из данного подраздела  исключены средства на сохранение и государственную охрану объектов культурного наследия, расположенных на территории Ульяновской области,  которые в 2015 году будут  предусмотрены по подразделу 0801 в сумме 5000,0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b/>
          <w:sz w:val="28"/>
          <w:szCs w:val="28"/>
          <w:lang w:eastAsia="ru-RU"/>
        </w:rPr>
        <w:t>2. Правительству Ульяновской области</w:t>
      </w:r>
      <w:r w:rsidRPr="00AB4DAC">
        <w:rPr>
          <w:rFonts w:ascii="Times New Roman" w:eastAsia="Calibri" w:hAnsi="Times New Roman" w:cs="Times New Roman"/>
          <w:sz w:val="28"/>
          <w:szCs w:val="28"/>
          <w:lang w:eastAsia="ru-RU"/>
        </w:rPr>
        <w:t xml:space="preserve"> расходы предусмотрены в сумме 25000,0 тыс. рублей, что меньше уточнённых расходов 2014 года (35800,0 тыс. рублей) на 10800,0 тыс. рублей, или на 30,2 процента. </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По данному подразделу на 2015 год  предусмотрены расходы:</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 на проведение </w:t>
      </w:r>
      <w:r w:rsidRPr="00AB4DAC">
        <w:rPr>
          <w:rFonts w:ascii="Times New Roman" w:eastAsia="Calibri" w:hAnsi="Times New Roman" w:cs="Times New Roman"/>
          <w:sz w:val="28"/>
          <w:szCs w:val="28"/>
          <w:lang w:val="en-US" w:eastAsia="ru-RU"/>
        </w:rPr>
        <w:t>V</w:t>
      </w:r>
      <w:r w:rsidRPr="00AB4DAC">
        <w:rPr>
          <w:rFonts w:ascii="Times New Roman" w:eastAsia="Calibri" w:hAnsi="Times New Roman" w:cs="Times New Roman"/>
          <w:sz w:val="28"/>
          <w:szCs w:val="28"/>
          <w:lang w:eastAsia="ru-RU"/>
        </w:rPr>
        <w:t xml:space="preserve"> Международного культурного форума  в сумме 7425,0 тыс. рублей, что меньше уточнённых расходов 2014 года (28800,0 тыс. рублей) на 21375,0 тыс. рублей, или на 74,2 процента;</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на содержание Фонда «Ульяновск – культурная столица» в сумме 7575,0 тыс. рублей, что больше уточнённых расходов 2014 года (7000,0 тыс. рублей) на 575,0 тыс. рублей;</w:t>
      </w:r>
    </w:p>
    <w:p w:rsidR="00AB4DAC" w:rsidRPr="00AB4DAC" w:rsidRDefault="00AB4DAC" w:rsidP="000204FD">
      <w:pPr>
        <w:spacing w:after="0" w:line="240" w:lineRule="auto"/>
        <w:ind w:firstLine="567"/>
        <w:contextualSpacing/>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xml:space="preserve">- проведение  </w:t>
      </w:r>
      <w:proofErr w:type="spellStart"/>
      <w:r w:rsidRPr="00AB4DAC">
        <w:rPr>
          <w:rFonts w:ascii="Times New Roman" w:eastAsia="Calibri" w:hAnsi="Times New Roman" w:cs="Times New Roman"/>
          <w:sz w:val="28"/>
          <w:szCs w:val="28"/>
          <w:lang w:eastAsia="ru-RU"/>
        </w:rPr>
        <w:t>грантовых</w:t>
      </w:r>
      <w:proofErr w:type="spellEnd"/>
      <w:r w:rsidRPr="00AB4DAC">
        <w:rPr>
          <w:rFonts w:ascii="Times New Roman" w:eastAsia="Calibri" w:hAnsi="Times New Roman" w:cs="Times New Roman"/>
          <w:sz w:val="28"/>
          <w:szCs w:val="28"/>
          <w:lang w:eastAsia="ru-RU"/>
        </w:rPr>
        <w:t xml:space="preserve">  конкурсов в сумме 10000,0 тыс. рублей,  которые на 2014 год  не планировались.</w:t>
      </w: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Согласно расчётам Министерства искусства и культурной политики Ульяновской области, потребность в средствах на выплату заработной платы с начислениями на 2015 год по разделу 0800 «Культура, кинематография» по Министерству составляет 421691,5 тыс. рублей.</w:t>
      </w:r>
    </w:p>
    <w:p w:rsidR="00AB4DAC" w:rsidRPr="00AB4DAC" w:rsidRDefault="005410D7" w:rsidP="000204FD">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В проекте бюджета предусмотрены средства на о</w:t>
      </w:r>
      <w:r w:rsidR="00AB4DAC" w:rsidRPr="00AB4DAC">
        <w:rPr>
          <w:rFonts w:ascii="Times New Roman" w:eastAsia="Calibri" w:hAnsi="Times New Roman" w:cs="Times New Roman"/>
          <w:sz w:val="28"/>
          <w:szCs w:val="28"/>
          <w:lang w:eastAsia="ru-RU"/>
        </w:rPr>
        <w:t>плат</w:t>
      </w:r>
      <w:r>
        <w:rPr>
          <w:rFonts w:ascii="Times New Roman" w:eastAsia="Calibri" w:hAnsi="Times New Roman" w:cs="Times New Roman"/>
          <w:sz w:val="28"/>
          <w:szCs w:val="28"/>
          <w:lang w:eastAsia="ru-RU"/>
        </w:rPr>
        <w:t>у</w:t>
      </w:r>
      <w:r w:rsidR="00AB4DAC" w:rsidRPr="00AB4DAC">
        <w:rPr>
          <w:rFonts w:ascii="Times New Roman" w:eastAsia="Calibri" w:hAnsi="Times New Roman" w:cs="Times New Roman"/>
          <w:sz w:val="28"/>
          <w:szCs w:val="28"/>
          <w:lang w:eastAsia="ru-RU"/>
        </w:rPr>
        <w:t xml:space="preserve"> труда</w:t>
      </w:r>
      <w:r>
        <w:rPr>
          <w:rFonts w:ascii="Times New Roman" w:eastAsia="Calibri" w:hAnsi="Times New Roman" w:cs="Times New Roman"/>
          <w:sz w:val="28"/>
          <w:szCs w:val="28"/>
          <w:lang w:eastAsia="ru-RU"/>
        </w:rPr>
        <w:t xml:space="preserve"> работников подведомственных учреждений</w:t>
      </w:r>
      <w:r w:rsidR="00AB4DAC" w:rsidRPr="00AB4DAC">
        <w:rPr>
          <w:rFonts w:ascii="Times New Roman" w:eastAsia="Calibri" w:hAnsi="Times New Roman" w:cs="Times New Roman"/>
          <w:sz w:val="28"/>
          <w:szCs w:val="28"/>
          <w:lang w:eastAsia="ru-RU"/>
        </w:rPr>
        <w:t xml:space="preserve"> на 9 месяцев 2015 года</w:t>
      </w:r>
      <w:r>
        <w:rPr>
          <w:rFonts w:ascii="Times New Roman" w:eastAsia="Calibri" w:hAnsi="Times New Roman" w:cs="Times New Roman"/>
          <w:sz w:val="28"/>
          <w:szCs w:val="28"/>
          <w:lang w:eastAsia="ru-RU"/>
        </w:rPr>
        <w:t>. С</w:t>
      </w:r>
      <w:r w:rsidR="00AB4DAC" w:rsidRPr="00AB4DAC">
        <w:rPr>
          <w:rFonts w:ascii="Times New Roman" w:eastAsia="Calibri" w:hAnsi="Times New Roman" w:cs="Times New Roman"/>
          <w:sz w:val="28"/>
          <w:szCs w:val="28"/>
          <w:lang w:eastAsia="ru-RU"/>
        </w:rPr>
        <w:t xml:space="preserve">умма недостающих средств на 3 месяца </w:t>
      </w:r>
      <w:r w:rsidRPr="00AB4DAC">
        <w:rPr>
          <w:rFonts w:ascii="Times New Roman" w:eastAsia="Calibri" w:hAnsi="Times New Roman" w:cs="Times New Roman"/>
          <w:sz w:val="28"/>
          <w:szCs w:val="28"/>
          <w:lang w:eastAsia="ru-RU"/>
        </w:rPr>
        <w:t xml:space="preserve">на оплату труда с начислениями </w:t>
      </w:r>
      <w:r w:rsidR="00AB4DAC" w:rsidRPr="00AB4DAC">
        <w:rPr>
          <w:rFonts w:ascii="Times New Roman" w:eastAsia="Calibri" w:hAnsi="Times New Roman" w:cs="Times New Roman"/>
          <w:sz w:val="28"/>
          <w:szCs w:val="28"/>
          <w:lang w:eastAsia="ru-RU"/>
        </w:rPr>
        <w:t>с учётом повышения</w:t>
      </w:r>
      <w:r>
        <w:rPr>
          <w:rFonts w:ascii="Times New Roman" w:eastAsia="Calibri" w:hAnsi="Times New Roman" w:cs="Times New Roman"/>
          <w:sz w:val="28"/>
          <w:szCs w:val="28"/>
          <w:lang w:eastAsia="ru-RU"/>
        </w:rPr>
        <w:t xml:space="preserve"> заработной платы</w:t>
      </w:r>
      <w:r w:rsidR="00AB4DAC" w:rsidRPr="00AB4DAC">
        <w:rPr>
          <w:rFonts w:ascii="Times New Roman" w:eastAsia="Calibri" w:hAnsi="Times New Roman" w:cs="Times New Roman"/>
          <w:sz w:val="28"/>
          <w:szCs w:val="28"/>
          <w:lang w:eastAsia="ru-RU"/>
        </w:rPr>
        <w:t xml:space="preserve"> с 01.10.2015 на 5 процентов, составляет 93</w:t>
      </w:r>
      <w:r>
        <w:rPr>
          <w:rFonts w:ascii="Times New Roman" w:eastAsia="Calibri" w:hAnsi="Times New Roman" w:cs="Times New Roman"/>
          <w:sz w:val="28"/>
          <w:szCs w:val="28"/>
          <w:lang w:eastAsia="ru-RU"/>
        </w:rPr>
        <w:t>,8 млн</w:t>
      </w:r>
      <w:r w:rsidR="00AB4DAC" w:rsidRPr="00AB4DAC">
        <w:rPr>
          <w:rFonts w:ascii="Times New Roman" w:eastAsia="Calibri" w:hAnsi="Times New Roman" w:cs="Times New Roman"/>
          <w:sz w:val="28"/>
          <w:szCs w:val="28"/>
          <w:lang w:eastAsia="ru-RU"/>
        </w:rPr>
        <w:t>. рублей, в том числе:</w:t>
      </w:r>
    </w:p>
    <w:p w:rsidR="00AB4DAC" w:rsidRP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по подразделу 0801 «Культура»  – 9</w:t>
      </w:r>
      <w:r w:rsidR="00BF4647">
        <w:rPr>
          <w:rFonts w:ascii="Times New Roman" w:eastAsia="Calibri" w:hAnsi="Times New Roman" w:cs="Times New Roman"/>
          <w:sz w:val="28"/>
          <w:szCs w:val="28"/>
          <w:lang w:eastAsia="ru-RU"/>
        </w:rPr>
        <w:t>2</w:t>
      </w:r>
      <w:r w:rsidRPr="00AB4DAC">
        <w:rPr>
          <w:rFonts w:ascii="Times New Roman" w:eastAsia="Calibri" w:hAnsi="Times New Roman" w:cs="Times New Roman"/>
          <w:sz w:val="28"/>
          <w:szCs w:val="28"/>
          <w:lang w:eastAsia="ru-RU"/>
        </w:rPr>
        <w:t xml:space="preserve"> </w:t>
      </w:r>
      <w:r w:rsidR="00BF4647">
        <w:rPr>
          <w:rFonts w:ascii="Times New Roman" w:eastAsia="Calibri" w:hAnsi="Times New Roman" w:cs="Times New Roman"/>
          <w:sz w:val="28"/>
          <w:szCs w:val="28"/>
          <w:lang w:eastAsia="ru-RU"/>
        </w:rPr>
        <w:t>млн</w:t>
      </w:r>
      <w:r w:rsidRPr="00AB4DAC">
        <w:rPr>
          <w:rFonts w:ascii="Times New Roman" w:eastAsia="Calibri" w:hAnsi="Times New Roman" w:cs="Times New Roman"/>
          <w:sz w:val="28"/>
          <w:szCs w:val="28"/>
          <w:lang w:eastAsia="ru-RU"/>
        </w:rPr>
        <w:t>. рублей;</w:t>
      </w:r>
    </w:p>
    <w:p w:rsidR="00AB4DAC" w:rsidRDefault="00AB4DAC" w:rsidP="000204FD">
      <w:pPr>
        <w:spacing w:after="0" w:line="240" w:lineRule="auto"/>
        <w:ind w:firstLine="567"/>
        <w:jc w:val="both"/>
        <w:rPr>
          <w:rFonts w:ascii="Times New Roman" w:eastAsia="Calibri" w:hAnsi="Times New Roman" w:cs="Times New Roman"/>
          <w:sz w:val="28"/>
          <w:szCs w:val="28"/>
          <w:lang w:eastAsia="ru-RU"/>
        </w:rPr>
      </w:pPr>
      <w:r w:rsidRPr="00AB4DAC">
        <w:rPr>
          <w:rFonts w:ascii="Times New Roman" w:eastAsia="Calibri" w:hAnsi="Times New Roman" w:cs="Times New Roman"/>
          <w:sz w:val="28"/>
          <w:szCs w:val="28"/>
          <w:lang w:eastAsia="ru-RU"/>
        </w:rPr>
        <w:t>- по подразделу 0802 «Кинематография»  –  1</w:t>
      </w:r>
      <w:r w:rsidR="00BF4647">
        <w:rPr>
          <w:rFonts w:ascii="Times New Roman" w:eastAsia="Calibri" w:hAnsi="Times New Roman" w:cs="Times New Roman"/>
          <w:sz w:val="28"/>
          <w:szCs w:val="28"/>
          <w:lang w:eastAsia="ru-RU"/>
        </w:rPr>
        <w:t>,</w:t>
      </w:r>
      <w:r w:rsidRPr="00AB4DAC">
        <w:rPr>
          <w:rFonts w:ascii="Times New Roman" w:eastAsia="Calibri" w:hAnsi="Times New Roman" w:cs="Times New Roman"/>
          <w:sz w:val="28"/>
          <w:szCs w:val="28"/>
          <w:lang w:eastAsia="ru-RU"/>
        </w:rPr>
        <w:t>8</w:t>
      </w:r>
      <w:r w:rsidR="00BF4647">
        <w:rPr>
          <w:rFonts w:ascii="Times New Roman" w:eastAsia="Calibri" w:hAnsi="Times New Roman" w:cs="Times New Roman"/>
          <w:sz w:val="28"/>
          <w:szCs w:val="28"/>
          <w:lang w:eastAsia="ru-RU"/>
        </w:rPr>
        <w:t xml:space="preserve"> млн</w:t>
      </w:r>
      <w:r w:rsidRPr="00AB4DAC">
        <w:rPr>
          <w:rFonts w:ascii="Times New Roman" w:eastAsia="Calibri" w:hAnsi="Times New Roman" w:cs="Times New Roman"/>
          <w:sz w:val="28"/>
          <w:szCs w:val="28"/>
          <w:lang w:eastAsia="ru-RU"/>
        </w:rPr>
        <w:t>. рублей.</w:t>
      </w:r>
    </w:p>
    <w:p w:rsidR="000204FD" w:rsidRDefault="000204FD" w:rsidP="000204FD">
      <w:pPr>
        <w:spacing w:after="0" w:line="240" w:lineRule="auto"/>
        <w:ind w:firstLine="567"/>
        <w:jc w:val="both"/>
        <w:rPr>
          <w:rFonts w:ascii="Times New Roman" w:eastAsia="Calibri" w:hAnsi="Times New Roman" w:cs="Times New Roman"/>
          <w:sz w:val="28"/>
          <w:szCs w:val="28"/>
          <w:lang w:eastAsia="ru-RU"/>
        </w:rPr>
      </w:pPr>
    </w:p>
    <w:p w:rsidR="00602F0D" w:rsidRDefault="00602F0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0204FD" w:rsidRPr="000204FD" w:rsidRDefault="000204FD" w:rsidP="00602F0D">
      <w:pPr>
        <w:tabs>
          <w:tab w:val="left" w:pos="1260"/>
        </w:tabs>
        <w:spacing w:after="0" w:line="20" w:lineRule="atLeast"/>
        <w:jc w:val="center"/>
        <w:rPr>
          <w:rFonts w:ascii="Times New Roman" w:eastAsia="Times New Roman" w:hAnsi="Times New Roman" w:cs="Times New Roman"/>
          <w:b/>
          <w:sz w:val="28"/>
          <w:szCs w:val="28"/>
          <w:lang w:eastAsia="ru-RU"/>
        </w:rPr>
      </w:pPr>
      <w:r w:rsidRPr="000204FD">
        <w:rPr>
          <w:rFonts w:ascii="Times New Roman" w:eastAsia="Times New Roman" w:hAnsi="Times New Roman" w:cs="Times New Roman"/>
          <w:b/>
          <w:sz w:val="28"/>
          <w:szCs w:val="28"/>
          <w:lang w:eastAsia="ru-RU"/>
        </w:rPr>
        <w:lastRenderedPageBreak/>
        <w:t>0900 «Здравоохранение»</w:t>
      </w:r>
    </w:p>
    <w:p w:rsidR="000204FD" w:rsidRPr="000204FD" w:rsidRDefault="000204FD" w:rsidP="000204FD">
      <w:pPr>
        <w:tabs>
          <w:tab w:val="left" w:pos="1260"/>
        </w:tabs>
        <w:spacing w:after="0" w:line="20" w:lineRule="atLeast"/>
        <w:ind w:firstLine="708"/>
        <w:jc w:val="center"/>
        <w:rPr>
          <w:rFonts w:ascii="Times New Roman" w:eastAsia="Times New Roman" w:hAnsi="Times New Roman" w:cs="Times New Roman"/>
          <w:b/>
          <w:sz w:val="28"/>
          <w:szCs w:val="28"/>
          <w:lang w:eastAsia="ru-RU"/>
        </w:rPr>
      </w:pP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Расходы  по  разделу 0900 </w:t>
      </w:r>
      <w:r w:rsidRPr="000204FD">
        <w:rPr>
          <w:rFonts w:ascii="Times New Roman" w:eastAsia="Times New Roman" w:hAnsi="Times New Roman" w:cs="Times New Roman"/>
          <w:b/>
          <w:sz w:val="28"/>
          <w:szCs w:val="28"/>
          <w:lang w:eastAsia="ru-RU"/>
        </w:rPr>
        <w:t xml:space="preserve"> </w:t>
      </w:r>
      <w:r w:rsidRPr="000204FD">
        <w:rPr>
          <w:rFonts w:ascii="Times New Roman" w:eastAsia="Times New Roman" w:hAnsi="Times New Roman" w:cs="Times New Roman"/>
          <w:sz w:val="28"/>
          <w:szCs w:val="28"/>
          <w:lang w:eastAsia="ru-RU"/>
        </w:rPr>
        <w:t xml:space="preserve">проектом  бюджета на 2015 год  предусмотрены в сумме 8151715,3 тыс. рублей, что на 1230587,5 тыс. рублей, или 13,1  процента,   меньше  уточнённого плана   2014 года  (9382302,8  </w:t>
      </w:r>
      <w:r w:rsidRPr="000204FD">
        <w:rPr>
          <w:rFonts w:ascii="Times New Roman" w:eastAsia="Times New Roman" w:hAnsi="Times New Roman" w:cs="Times New Roman"/>
          <w:sz w:val="28"/>
          <w:szCs w:val="28"/>
        </w:rPr>
        <w:t>тыс. рублей)</w:t>
      </w:r>
      <w:r w:rsidRPr="000204FD">
        <w:rPr>
          <w:rFonts w:ascii="Times New Roman" w:eastAsia="Times New Roman" w:hAnsi="Times New Roman" w:cs="Times New Roman"/>
          <w:sz w:val="28"/>
          <w:szCs w:val="28"/>
          <w:lang w:eastAsia="ru-RU"/>
        </w:rPr>
        <w:t xml:space="preserve">. </w:t>
      </w:r>
    </w:p>
    <w:p w:rsidR="000204FD" w:rsidRPr="000204FD" w:rsidRDefault="000204FD" w:rsidP="000204FD">
      <w:pPr>
        <w:spacing w:after="0" w:line="20" w:lineRule="atLeast"/>
        <w:ind w:firstLine="567"/>
        <w:jc w:val="both"/>
        <w:rPr>
          <w:rFonts w:ascii="Times New Roman" w:eastAsia="Times New Roman" w:hAnsi="Times New Roman" w:cs="Times New Roman"/>
          <w:b/>
          <w:sz w:val="28"/>
          <w:szCs w:val="28"/>
          <w:lang w:eastAsia="ru-RU"/>
        </w:rPr>
      </w:pPr>
      <w:r w:rsidRPr="000204FD">
        <w:rPr>
          <w:rFonts w:ascii="Times New Roman" w:eastAsia="Times New Roman" w:hAnsi="Times New Roman" w:cs="Times New Roman"/>
          <w:sz w:val="28"/>
          <w:szCs w:val="28"/>
          <w:lang w:eastAsia="ru-RU"/>
        </w:rPr>
        <w:t xml:space="preserve"> Расходы на 2016 год предусмотрены  в сумме 7521580,0 тыс. рублей, на 2017 год в сумме 7408183,4 тыс. рублей.  </w:t>
      </w:r>
    </w:p>
    <w:p w:rsidR="000204FD" w:rsidRPr="000204FD" w:rsidRDefault="000204FD" w:rsidP="000204FD">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В структуре расходов областного бюджета Ульяновской области  на 2015 год расходы</w:t>
      </w:r>
      <w:r w:rsidRPr="000204FD">
        <w:rPr>
          <w:rFonts w:ascii="Times New Roman" w:eastAsia="Times New Roman" w:hAnsi="Times New Roman" w:cs="Times New Roman"/>
          <w:b/>
          <w:sz w:val="28"/>
          <w:szCs w:val="28"/>
          <w:lang w:eastAsia="ru-RU"/>
        </w:rPr>
        <w:t xml:space="preserve"> </w:t>
      </w:r>
      <w:r w:rsidRPr="000204FD">
        <w:rPr>
          <w:rFonts w:ascii="Times New Roman" w:eastAsia="Times New Roman" w:hAnsi="Times New Roman" w:cs="Times New Roman"/>
          <w:sz w:val="28"/>
          <w:szCs w:val="28"/>
          <w:lang w:eastAsia="ru-RU"/>
        </w:rPr>
        <w:t>на здравоохранение составляют 22,0 процента от общих расходов областного бюджета.</w:t>
      </w:r>
    </w:p>
    <w:p w:rsidR="000204FD" w:rsidRPr="000204FD" w:rsidRDefault="000204FD" w:rsidP="000204FD">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В соответствии с постановлением  Губернатора Ульяновской области от 25.12.2013 № 226 «О мерах по совершенствованию деятельности исполнительных органов государственной власти Ульяновской области» с 1 марта 2014 года упразднено Министерство здравоохранения, социального развития и спорта Ульяновской области и образовано Министерство здравоохранения и социального развития Ульяновской области. </w:t>
      </w: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Расходы на здравоохранение в проекте бюджета на 2015  год и на плановый период 2016 и 2017 годов запланированы с учётом реализации задач, предусмотренных майскими Указами Президента Российской Федерации В.В. Путина от 07.05.2012  № 597 «О реализации государственной социальной политики» и № 598 «О совершенствовании государственной политики в сфере здравоохранения»:</w:t>
      </w: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увеличение тарифов на обязательное медицинское страхование на неработающее население;</w:t>
      </w: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поэтапное повышение заработной платы медицинских работников;</w:t>
      </w: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обеспечение отрасли высококвалифицированными специалистами;</w:t>
      </w: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повышение роли профилактики заболеваний за счёт проведения масштабной  диспансеризации населения. </w:t>
      </w:r>
    </w:p>
    <w:p w:rsidR="000204FD" w:rsidRPr="000204FD" w:rsidRDefault="000204FD" w:rsidP="000204FD">
      <w:pPr>
        <w:tabs>
          <w:tab w:val="left" w:pos="1260"/>
        </w:tabs>
        <w:spacing w:after="0" w:line="20" w:lineRule="atLeast"/>
        <w:ind w:firstLine="567"/>
        <w:jc w:val="center"/>
        <w:rPr>
          <w:rFonts w:ascii="Times New Roman" w:eastAsia="Times New Roman" w:hAnsi="Times New Roman" w:cs="Times New Roman"/>
          <w:b/>
          <w:sz w:val="28"/>
          <w:szCs w:val="28"/>
          <w:lang w:eastAsia="ru-RU"/>
        </w:rPr>
      </w:pP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С 2015 года бюджетные ассигнования формируются на основе программно-целевого метода и распределяются по государственным программам. Согласно п. 4 ст.21 БК РФ,  перечень разделов, подразделов, целевых статей (государственных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 </w:t>
      </w: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В 2015 году по разделу 09 «Здравоохранение» все бюджетные полномочия включены в Государственные программы:</w:t>
      </w: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«Развитие здравоохранения Ульяновской области» на 2014-2020 годы в сумме 8143455,3 тыс. рублей;</w:t>
      </w:r>
    </w:p>
    <w:p w:rsidR="000204FD" w:rsidRPr="000204FD" w:rsidRDefault="000204FD" w:rsidP="000204FD">
      <w:pPr>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«Обеспечение  правопорядка и безопасности жизнедеятельности на территории Ульяновской области» на 2014-2018 годы в сумме 8260,0 тыс. рублей.  </w:t>
      </w:r>
    </w:p>
    <w:p w:rsidR="000204FD" w:rsidRPr="000204FD" w:rsidRDefault="000204FD" w:rsidP="000204FD">
      <w:pPr>
        <w:tabs>
          <w:tab w:val="left" w:pos="1260"/>
        </w:tabs>
        <w:spacing w:after="0" w:line="2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6E14757" wp14:editId="0B7A8636">
            <wp:extent cx="4527550" cy="2717800"/>
            <wp:effectExtent l="0" t="0" r="6350" b="6350"/>
            <wp:docPr id="106" name="Диаграмма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204FD" w:rsidRPr="000204FD" w:rsidRDefault="000204FD" w:rsidP="000204FD">
      <w:pPr>
        <w:spacing w:after="0" w:line="20" w:lineRule="atLeast"/>
        <w:ind w:firstLine="708"/>
        <w:jc w:val="both"/>
        <w:rPr>
          <w:rFonts w:ascii="Times New Roman" w:eastAsia="Times New Roman" w:hAnsi="Times New Roman" w:cs="Times New Roman"/>
          <w:b/>
          <w:sz w:val="28"/>
          <w:szCs w:val="28"/>
          <w:lang w:eastAsia="ru-RU"/>
        </w:rPr>
      </w:pPr>
      <w:r w:rsidRPr="000204FD">
        <w:rPr>
          <w:rFonts w:ascii="Times New Roman" w:eastAsia="Times New Roman" w:hAnsi="Times New Roman" w:cs="Times New Roman"/>
          <w:sz w:val="28"/>
          <w:szCs w:val="28"/>
          <w:lang w:eastAsia="ru-RU"/>
        </w:rPr>
        <w:t xml:space="preserve">Рис. </w:t>
      </w:r>
      <w:r w:rsidR="00A20D1E">
        <w:rPr>
          <w:rFonts w:ascii="Times New Roman" w:eastAsia="Times New Roman" w:hAnsi="Times New Roman" w:cs="Times New Roman"/>
          <w:sz w:val="28"/>
          <w:szCs w:val="28"/>
          <w:lang w:eastAsia="ru-RU"/>
        </w:rPr>
        <w:t>46</w:t>
      </w:r>
      <w:r w:rsidR="00B63028">
        <w:rPr>
          <w:rFonts w:ascii="Times New Roman" w:eastAsia="Times New Roman" w:hAnsi="Times New Roman" w:cs="Times New Roman"/>
          <w:sz w:val="28"/>
          <w:szCs w:val="28"/>
          <w:lang w:eastAsia="ru-RU"/>
        </w:rPr>
        <w:t>.</w:t>
      </w:r>
      <w:r w:rsidRPr="000204FD">
        <w:rPr>
          <w:rFonts w:ascii="Times New Roman" w:eastAsia="Times New Roman" w:hAnsi="Times New Roman" w:cs="Times New Roman"/>
          <w:b/>
          <w:sz w:val="28"/>
          <w:szCs w:val="28"/>
          <w:lang w:eastAsia="ru-RU"/>
        </w:rPr>
        <w:t xml:space="preserve"> Расходы по разделу 0900 «Здравоохранение» на 2015 год в разрезе государственных программ  – 8151,7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w:t>
      </w:r>
    </w:p>
    <w:p w:rsidR="000204FD" w:rsidRPr="000204FD" w:rsidRDefault="000204FD" w:rsidP="002D6B9B">
      <w:pPr>
        <w:spacing w:after="0" w:line="20" w:lineRule="atLeast"/>
        <w:jc w:val="both"/>
        <w:rPr>
          <w:rFonts w:ascii="Times New Roman" w:eastAsia="Times New Roman" w:hAnsi="Times New Roman" w:cs="Times New Roman"/>
          <w:sz w:val="28"/>
          <w:szCs w:val="28"/>
          <w:lang w:eastAsia="ru-RU"/>
        </w:rPr>
      </w:pP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По разделу 0900 «Здравоохранение»  расходы предусмотрены на содержание 74 учреждений, подведомственных Министерству здравоохранения, социального развития  Ульяновской области (далее – Министерство), в том числе: 65 бюджетных, 9 казённых учреждений.  </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К казенным учреждениям относятся:</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1. ГКУЗ «Областная клиническая психиатрическая больница им. Н.М. Карамзина»;</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2. ГУЗ «Ульяновская областная клиническая наркологическая больница»;</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3. ГУЗ «Ульяновское областное бюро судебно – медицинской экспертизы»;</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4. ГУЗ «Областной противотуберкулёзный диспансер»;</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5. ГУЗ «Ульяновская областная дезинфекционная станция»;</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6. ГУЗ ОМЦМР «Резерв»;</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7. ГКУЗ «Ульяновская областная психиатрическая больница № 2»;</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8. ГКУЗ Ульяновский областной «Хоспис»;</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9. ГКУЗ Ульяновский областной «Дом ребенка».</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В соответствии с распоряжением Правительства Ульяновской области от 30.01.2014 №62-пр «О реорганизации государственных учреждений здравоохранения» реорганизованы в форме присоединения, следующие бюджетные учреждения здравоохранения Ульяновской области:  </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1) ГУЗ «Городская детская поликлиника № 2», ГУЗ «Детская городская больница № 3», ГУЗ «Городская детская поликлиника № 4»,  ГУЗ «Детская городская поликлиника № 5» присоединены к ГУЗ «Детская городская клиническая больница № 1»,  </w:t>
      </w:r>
      <w:proofErr w:type="gramStart"/>
      <w:r w:rsidRPr="000204FD">
        <w:rPr>
          <w:rFonts w:ascii="Times New Roman" w:eastAsia="Times New Roman" w:hAnsi="Times New Roman" w:cs="Times New Roman"/>
          <w:sz w:val="28"/>
          <w:szCs w:val="28"/>
          <w:lang w:eastAsia="ru-RU"/>
        </w:rPr>
        <w:t>которое</w:t>
      </w:r>
      <w:proofErr w:type="gramEnd"/>
      <w:r w:rsidRPr="000204FD">
        <w:rPr>
          <w:rFonts w:ascii="Times New Roman" w:eastAsia="Times New Roman" w:hAnsi="Times New Roman" w:cs="Times New Roman"/>
          <w:sz w:val="28"/>
          <w:szCs w:val="28"/>
          <w:lang w:eastAsia="ru-RU"/>
        </w:rPr>
        <w:t xml:space="preserve">    переименовано  в ГУЗ «Детская городская клиническая больница города Ульяновска»;</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2) ГУЗ «Городская поликлиника № 2» и ГУЗ «Городская студенческая поликлиника» были  присоединены  к ГУЗ «Городская поликлиника № 1 им. С.М. Кирова»;</w:t>
      </w:r>
    </w:p>
    <w:p w:rsidR="000204FD" w:rsidRPr="000204FD"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3) ГУЗ «Городская поликлиника № 7» присоединено к ГУЗ «Городская больница № 3»;</w:t>
      </w:r>
    </w:p>
    <w:p w:rsidR="002D6B9B" w:rsidRDefault="000204FD"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lastRenderedPageBreak/>
        <w:t>4) ГУЗ «Городская больница № 4» присоединено к ГУЗ «Центральная городская клиническая больни</w:t>
      </w:r>
      <w:r w:rsidR="002D6B9B">
        <w:rPr>
          <w:rFonts w:ascii="Times New Roman" w:eastAsia="Times New Roman" w:hAnsi="Times New Roman" w:cs="Times New Roman"/>
          <w:sz w:val="28"/>
          <w:szCs w:val="28"/>
          <w:lang w:eastAsia="ru-RU"/>
        </w:rPr>
        <w:t xml:space="preserve">ца города Ульяновска».   </w:t>
      </w:r>
    </w:p>
    <w:p w:rsidR="000204FD" w:rsidRPr="002D6B9B" w:rsidRDefault="002D6B9B" w:rsidP="002D6B9B">
      <w:pPr>
        <w:tabs>
          <w:tab w:val="left" w:pos="1260"/>
        </w:tabs>
        <w:spacing w:after="0" w:line="2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204FD" w:rsidRPr="000204FD">
        <w:rPr>
          <w:rFonts w:ascii="Times New Roman" w:eastAsia="Times New Roman" w:hAnsi="Times New Roman" w:cs="Times New Roman"/>
          <w:sz w:val="28"/>
          <w:szCs w:val="28"/>
          <w:lang w:eastAsia="ru-RU"/>
        </w:rPr>
        <w:t xml:space="preserve">                                                                                                      </w:t>
      </w:r>
    </w:p>
    <w:p w:rsidR="000204FD" w:rsidRPr="000204FD" w:rsidRDefault="000204FD" w:rsidP="000204FD">
      <w:pPr>
        <w:spacing w:after="0" w:line="2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14:anchorId="49896402" wp14:editId="36CE7B17">
            <wp:extent cx="6153150" cy="2609850"/>
            <wp:effectExtent l="0" t="0" r="0" b="0"/>
            <wp:docPr id="105" name="Диаграмма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204FD" w:rsidRPr="000204FD" w:rsidRDefault="000204FD" w:rsidP="000204FD">
      <w:pPr>
        <w:spacing w:after="0" w:line="20" w:lineRule="atLeast"/>
        <w:ind w:firstLine="708"/>
        <w:rPr>
          <w:rFonts w:ascii="Times New Roman" w:eastAsia="Times New Roman" w:hAnsi="Times New Roman" w:cs="Times New Roman"/>
          <w:b/>
          <w:sz w:val="28"/>
          <w:szCs w:val="28"/>
          <w:lang w:eastAsia="ru-RU"/>
        </w:rPr>
      </w:pPr>
      <w:r w:rsidRPr="002D6B9B">
        <w:rPr>
          <w:rFonts w:ascii="Times New Roman" w:eastAsia="Times New Roman" w:hAnsi="Times New Roman" w:cs="Times New Roman"/>
          <w:sz w:val="28"/>
          <w:szCs w:val="28"/>
          <w:lang w:eastAsia="ru-RU"/>
        </w:rPr>
        <w:t xml:space="preserve">Рис. </w:t>
      </w:r>
      <w:r w:rsidR="00A20D1E">
        <w:rPr>
          <w:rFonts w:ascii="Times New Roman" w:eastAsia="Times New Roman" w:hAnsi="Times New Roman" w:cs="Times New Roman"/>
          <w:sz w:val="28"/>
          <w:szCs w:val="28"/>
          <w:lang w:eastAsia="ru-RU"/>
        </w:rPr>
        <w:t>47</w:t>
      </w:r>
      <w:r w:rsidRPr="000204FD">
        <w:rPr>
          <w:rFonts w:ascii="Times New Roman" w:eastAsia="Times New Roman" w:hAnsi="Times New Roman" w:cs="Times New Roman"/>
          <w:b/>
          <w:sz w:val="28"/>
          <w:szCs w:val="28"/>
          <w:lang w:eastAsia="ru-RU"/>
        </w:rPr>
        <w:t xml:space="preserve">. Динамика расходов по разделу 0900 «Здравоохранение»  в 2012-2015 гг.,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w:t>
      </w:r>
    </w:p>
    <w:p w:rsidR="000204FD" w:rsidRPr="000204FD" w:rsidRDefault="000204FD" w:rsidP="000204FD">
      <w:pPr>
        <w:spacing w:after="0" w:line="20" w:lineRule="atLeast"/>
        <w:ind w:firstLine="708"/>
        <w:rPr>
          <w:rFonts w:ascii="Times New Roman" w:eastAsia="Times New Roman" w:hAnsi="Times New Roman" w:cs="Times New Roman"/>
          <w:b/>
          <w:sz w:val="28"/>
          <w:szCs w:val="28"/>
          <w:lang w:eastAsia="ru-RU"/>
        </w:rPr>
      </w:pPr>
    </w:p>
    <w:p w:rsidR="000204FD" w:rsidRPr="000204FD" w:rsidRDefault="000204FD" w:rsidP="000204FD">
      <w:pPr>
        <w:spacing w:after="0" w:line="20" w:lineRule="atLeast"/>
        <w:jc w:val="both"/>
        <w:rPr>
          <w:rFonts w:ascii="Times New Roman" w:eastAsia="Times New Roman" w:hAnsi="Times New Roman" w:cs="Times New Roman"/>
          <w:sz w:val="28"/>
          <w:szCs w:val="28"/>
          <w:lang w:eastAsia="ru-RU"/>
        </w:rPr>
      </w:pPr>
    </w:p>
    <w:p w:rsidR="000204FD" w:rsidRPr="002D6B9B" w:rsidRDefault="000204FD" w:rsidP="000204FD">
      <w:pPr>
        <w:spacing w:after="0" w:line="20" w:lineRule="atLeast"/>
        <w:ind w:firstLine="708"/>
        <w:jc w:val="right"/>
        <w:rPr>
          <w:rFonts w:ascii="Times New Roman" w:eastAsia="Times New Roman" w:hAnsi="Times New Roman" w:cs="Times New Roman"/>
          <w:sz w:val="28"/>
          <w:szCs w:val="28"/>
          <w:lang w:eastAsia="ru-RU"/>
        </w:rPr>
      </w:pPr>
      <w:r w:rsidRPr="002D6B9B">
        <w:rPr>
          <w:rFonts w:ascii="Times New Roman" w:eastAsia="Times New Roman" w:hAnsi="Times New Roman" w:cs="Times New Roman"/>
          <w:sz w:val="28"/>
          <w:szCs w:val="28"/>
          <w:lang w:eastAsia="ru-RU"/>
        </w:rPr>
        <w:t>Таблица</w:t>
      </w:r>
      <w:r w:rsidR="0012290C">
        <w:rPr>
          <w:rFonts w:ascii="Times New Roman" w:eastAsia="Times New Roman" w:hAnsi="Times New Roman" w:cs="Times New Roman"/>
          <w:sz w:val="28"/>
          <w:szCs w:val="28"/>
          <w:lang w:eastAsia="ru-RU"/>
        </w:rPr>
        <w:t xml:space="preserve"> 1</w:t>
      </w:r>
      <w:r w:rsidR="00CC0B8A">
        <w:rPr>
          <w:rFonts w:ascii="Times New Roman" w:eastAsia="Times New Roman" w:hAnsi="Times New Roman" w:cs="Times New Roman"/>
          <w:sz w:val="28"/>
          <w:szCs w:val="28"/>
          <w:lang w:eastAsia="ru-RU"/>
        </w:rPr>
        <w:t>3</w:t>
      </w:r>
      <w:r w:rsidR="0012290C">
        <w:rPr>
          <w:rFonts w:ascii="Times New Roman" w:eastAsia="Times New Roman" w:hAnsi="Times New Roman" w:cs="Times New Roman"/>
          <w:sz w:val="28"/>
          <w:szCs w:val="28"/>
          <w:lang w:eastAsia="ru-RU"/>
        </w:rPr>
        <w:t>.</w:t>
      </w:r>
    </w:p>
    <w:p w:rsidR="000204FD" w:rsidRPr="000204FD" w:rsidRDefault="000204FD" w:rsidP="000204FD">
      <w:pPr>
        <w:spacing w:after="0" w:line="240" w:lineRule="auto"/>
        <w:ind w:firstLine="708"/>
        <w:jc w:val="center"/>
        <w:rPr>
          <w:rFonts w:ascii="Times New Roman" w:eastAsia="Times New Roman" w:hAnsi="Times New Roman" w:cs="Times New Roman"/>
          <w:b/>
          <w:sz w:val="28"/>
          <w:szCs w:val="28"/>
          <w:lang w:eastAsia="ru-RU"/>
        </w:rPr>
      </w:pPr>
      <w:r w:rsidRPr="000204FD">
        <w:rPr>
          <w:rFonts w:ascii="Times New Roman" w:eastAsia="Times New Roman" w:hAnsi="Times New Roman" w:cs="Times New Roman"/>
          <w:b/>
          <w:sz w:val="28"/>
          <w:szCs w:val="28"/>
          <w:lang w:eastAsia="ru-RU"/>
        </w:rPr>
        <w:t xml:space="preserve">Исполнители расходов по разделу 0900 «Здравоохранение» </w:t>
      </w:r>
    </w:p>
    <w:p w:rsidR="000204FD" w:rsidRPr="000204FD" w:rsidRDefault="000204FD" w:rsidP="000204FD">
      <w:pPr>
        <w:spacing w:after="0" w:line="240" w:lineRule="auto"/>
        <w:ind w:firstLine="708"/>
        <w:jc w:val="center"/>
        <w:rPr>
          <w:rFonts w:ascii="Times New Roman" w:eastAsia="Times New Roman" w:hAnsi="Times New Roman" w:cs="Times New Roman"/>
          <w:b/>
          <w:sz w:val="28"/>
          <w:szCs w:val="28"/>
          <w:lang w:eastAsia="ru-RU"/>
        </w:rPr>
      </w:pPr>
      <w:r w:rsidRPr="000204FD">
        <w:rPr>
          <w:rFonts w:ascii="Times New Roman" w:eastAsia="Times New Roman" w:hAnsi="Times New Roman" w:cs="Times New Roman"/>
          <w:b/>
          <w:sz w:val="28"/>
          <w:szCs w:val="28"/>
          <w:lang w:eastAsia="ru-RU"/>
        </w:rPr>
        <w:t xml:space="preserve">в 2014-2017 годах, тыс. рублей </w:t>
      </w:r>
    </w:p>
    <w:p w:rsidR="000204FD" w:rsidRPr="000204FD" w:rsidRDefault="000204FD" w:rsidP="000204FD">
      <w:pPr>
        <w:spacing w:after="0" w:line="240" w:lineRule="auto"/>
        <w:ind w:firstLine="708"/>
        <w:jc w:val="center"/>
        <w:rPr>
          <w:rFonts w:ascii="Times New Roman" w:eastAsia="Times New Roman" w:hAnsi="Times New Roman" w:cs="Times New Roman"/>
          <w:b/>
          <w:sz w:val="28"/>
          <w:szCs w:val="28"/>
          <w:lang w:eastAsia="ru-RU"/>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1608"/>
        <w:gridCol w:w="1066"/>
        <w:gridCol w:w="1066"/>
        <w:gridCol w:w="1066"/>
        <w:gridCol w:w="943"/>
        <w:gridCol w:w="817"/>
        <w:gridCol w:w="943"/>
      </w:tblGrid>
      <w:tr w:rsidR="000204FD" w:rsidRPr="000204FD" w:rsidTr="000204FD">
        <w:trPr>
          <w:trHeight w:val="765"/>
          <w:tblHeader/>
        </w:trPr>
        <w:tc>
          <w:tcPr>
            <w:tcW w:w="0" w:type="auto"/>
            <w:vMerge w:val="restart"/>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bCs/>
                <w:color w:val="000000"/>
                <w:sz w:val="20"/>
                <w:szCs w:val="20"/>
              </w:rPr>
            </w:pPr>
            <w:r w:rsidRPr="000204FD">
              <w:rPr>
                <w:rFonts w:ascii="Times New Roman" w:eastAsia="Times New Roman" w:hAnsi="Times New Roman" w:cs="Times New Roman"/>
                <w:b/>
                <w:bCs/>
                <w:color w:val="000000"/>
                <w:sz w:val="20"/>
                <w:szCs w:val="20"/>
              </w:rPr>
              <w:t>Наименование</w:t>
            </w:r>
          </w:p>
        </w:tc>
        <w:tc>
          <w:tcPr>
            <w:tcW w:w="0" w:type="auto"/>
            <w:vMerge w:val="restart"/>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Уточнённый  бюджет     2014 года</w:t>
            </w:r>
          </w:p>
          <w:p w:rsidR="000204FD" w:rsidRPr="000204FD" w:rsidRDefault="000204FD" w:rsidP="000204FD">
            <w:pPr>
              <w:spacing w:after="0" w:line="237" w:lineRule="auto"/>
              <w:jc w:val="center"/>
              <w:rPr>
                <w:rFonts w:ascii="Times New Roman" w:eastAsia="Times New Roman" w:hAnsi="Times New Roman" w:cs="Times New Roman"/>
                <w:b/>
                <w:sz w:val="20"/>
                <w:szCs w:val="20"/>
              </w:rPr>
            </w:pPr>
          </w:p>
        </w:tc>
        <w:tc>
          <w:tcPr>
            <w:tcW w:w="0" w:type="auto"/>
            <w:gridSpan w:val="3"/>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Проект</w:t>
            </w:r>
          </w:p>
        </w:tc>
        <w:tc>
          <w:tcPr>
            <w:tcW w:w="0" w:type="auto"/>
            <w:gridSpan w:val="3"/>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Процент роста (снижения) расходов к предыдущему году</w:t>
            </w:r>
          </w:p>
        </w:tc>
      </w:tr>
      <w:tr w:rsidR="000204FD" w:rsidRPr="000204FD" w:rsidTr="000204FD">
        <w:trPr>
          <w:trHeight w:val="810"/>
          <w:tblHeader/>
        </w:trPr>
        <w:tc>
          <w:tcPr>
            <w:tcW w:w="0" w:type="auto"/>
            <w:vMerge/>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bCs/>
                <w:color w:val="000000"/>
                <w:sz w:val="20"/>
                <w:szCs w:val="20"/>
              </w:rPr>
            </w:pPr>
          </w:p>
        </w:tc>
        <w:tc>
          <w:tcPr>
            <w:tcW w:w="0" w:type="auto"/>
            <w:vMerge/>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2015 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2016 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2017 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2014 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2015</w:t>
            </w:r>
          </w:p>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2016 год</w:t>
            </w:r>
          </w:p>
        </w:tc>
      </w:tr>
      <w:tr w:rsidR="000204FD" w:rsidRPr="000204FD" w:rsidTr="000204FD">
        <w:trPr>
          <w:trHeight w:val="145"/>
        </w:trPr>
        <w:tc>
          <w:tcPr>
            <w:tcW w:w="0" w:type="auto"/>
            <w:tcMar>
              <w:top w:w="0" w:type="dxa"/>
              <w:left w:w="28" w:type="dxa"/>
              <w:bottom w:w="0" w:type="dxa"/>
              <w:right w:w="28" w:type="dxa"/>
            </w:tcMar>
          </w:tcPr>
          <w:p w:rsidR="000204FD" w:rsidRPr="000204FD" w:rsidRDefault="000204FD" w:rsidP="000204FD">
            <w:pPr>
              <w:spacing w:after="0" w:line="240" w:lineRule="auto"/>
              <w:jc w:val="both"/>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 xml:space="preserve">233 Министерство строительства, жилищно-коммунального комплекса и транспорта Ульяновской области  </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 xml:space="preserve">2146709,3 </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262567,8</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112770,8</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12,23</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42,95</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w:t>
            </w:r>
          </w:p>
        </w:tc>
      </w:tr>
      <w:tr w:rsidR="000204FD" w:rsidRPr="000204FD" w:rsidTr="000204FD">
        <w:trPr>
          <w:trHeight w:val="145"/>
        </w:trPr>
        <w:tc>
          <w:tcPr>
            <w:tcW w:w="0" w:type="auto"/>
            <w:tcMar>
              <w:top w:w="0" w:type="dxa"/>
              <w:left w:w="28" w:type="dxa"/>
              <w:bottom w:w="0" w:type="dxa"/>
              <w:right w:w="28" w:type="dxa"/>
            </w:tcMar>
          </w:tcPr>
          <w:p w:rsidR="000204FD" w:rsidRPr="000204FD" w:rsidRDefault="000204FD" w:rsidP="000204FD">
            <w:pPr>
              <w:spacing w:after="0" w:line="240" w:lineRule="auto"/>
              <w:jc w:val="both"/>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 xml:space="preserve">261Министерство  </w:t>
            </w:r>
            <w:proofErr w:type="spellStart"/>
            <w:proofErr w:type="gramStart"/>
            <w:r w:rsidRPr="000204FD">
              <w:rPr>
                <w:rFonts w:ascii="Times New Roman" w:eastAsia="Times New Roman" w:hAnsi="Times New Roman" w:cs="Times New Roman"/>
                <w:sz w:val="20"/>
                <w:szCs w:val="20"/>
                <w:lang w:eastAsia="ru-RU"/>
              </w:rPr>
              <w:t>здравоохране-ния</w:t>
            </w:r>
            <w:proofErr w:type="spellEnd"/>
            <w:proofErr w:type="gramEnd"/>
            <w:r w:rsidRPr="000204FD">
              <w:rPr>
                <w:rFonts w:ascii="Times New Roman" w:eastAsia="Times New Roman" w:hAnsi="Times New Roman" w:cs="Times New Roman"/>
                <w:sz w:val="20"/>
                <w:szCs w:val="20"/>
                <w:lang w:eastAsia="ru-RU"/>
              </w:rPr>
              <w:t>, социального развития и спорта  Ульяновской области</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7235593,5</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7889147,5</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7408809,2</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7408183,4</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109,0</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93,9</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99,99</w:t>
            </w:r>
          </w:p>
        </w:tc>
      </w:tr>
      <w:tr w:rsidR="000204FD" w:rsidRPr="000204FD" w:rsidTr="000204FD">
        <w:trPr>
          <w:trHeight w:val="248"/>
        </w:trPr>
        <w:tc>
          <w:tcPr>
            <w:tcW w:w="0" w:type="auto"/>
            <w:tcMar>
              <w:top w:w="0" w:type="dxa"/>
              <w:left w:w="28" w:type="dxa"/>
              <w:bottom w:w="0" w:type="dxa"/>
              <w:right w:w="28" w:type="dxa"/>
            </w:tcMar>
          </w:tcPr>
          <w:p w:rsidR="000204FD" w:rsidRPr="000204FD" w:rsidRDefault="000204FD" w:rsidP="000204FD">
            <w:pPr>
              <w:spacing w:after="0" w:line="240" w:lineRule="auto"/>
              <w:jc w:val="both"/>
              <w:rPr>
                <w:rFonts w:ascii="Times New Roman" w:eastAsia="Times New Roman" w:hAnsi="Times New Roman" w:cs="Times New Roman"/>
                <w:b/>
                <w:sz w:val="20"/>
                <w:szCs w:val="20"/>
                <w:lang w:eastAsia="ru-RU"/>
              </w:rPr>
            </w:pPr>
            <w:r w:rsidRPr="000204FD">
              <w:rPr>
                <w:rFonts w:ascii="Times New Roman" w:eastAsia="Times New Roman" w:hAnsi="Times New Roman" w:cs="Times New Roman"/>
                <w:b/>
                <w:sz w:val="20"/>
                <w:szCs w:val="20"/>
                <w:lang w:eastAsia="ru-RU"/>
              </w:rPr>
              <w:t>Итого:</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9382302,8</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8151715,3</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7521580,0</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7408183,4</w:t>
            </w:r>
          </w:p>
        </w:tc>
        <w:tc>
          <w:tcPr>
            <w:tcW w:w="0" w:type="auto"/>
          </w:tcPr>
          <w:p w:rsidR="000204FD" w:rsidRPr="000204FD" w:rsidRDefault="000204FD" w:rsidP="000204FD">
            <w:pPr>
              <w:spacing w:after="0"/>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86,9</w:t>
            </w:r>
          </w:p>
        </w:tc>
        <w:tc>
          <w:tcPr>
            <w:tcW w:w="0" w:type="auto"/>
          </w:tcPr>
          <w:p w:rsidR="000204FD" w:rsidRPr="000204FD" w:rsidRDefault="000204FD" w:rsidP="000204FD">
            <w:pPr>
              <w:spacing w:after="0"/>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92,3</w:t>
            </w:r>
          </w:p>
        </w:tc>
        <w:tc>
          <w:tcPr>
            <w:tcW w:w="0" w:type="auto"/>
          </w:tcPr>
          <w:p w:rsidR="000204FD" w:rsidRPr="000204FD" w:rsidRDefault="000204FD" w:rsidP="000204FD">
            <w:pPr>
              <w:spacing w:after="0"/>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98,5</w:t>
            </w:r>
          </w:p>
        </w:tc>
      </w:tr>
    </w:tbl>
    <w:p w:rsidR="000204FD" w:rsidRDefault="000204FD" w:rsidP="002D6B9B">
      <w:pPr>
        <w:spacing w:after="0" w:line="240" w:lineRule="auto"/>
        <w:ind w:firstLine="709"/>
        <w:jc w:val="right"/>
        <w:rPr>
          <w:rFonts w:ascii="Times New Roman" w:eastAsia="Times New Roman" w:hAnsi="Times New Roman" w:cs="Times New Roman"/>
          <w:sz w:val="28"/>
          <w:szCs w:val="28"/>
          <w:lang w:eastAsia="ru-RU"/>
        </w:rPr>
      </w:pPr>
    </w:p>
    <w:p w:rsidR="00602F0D" w:rsidRDefault="00602F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D6B9B" w:rsidRDefault="002D6B9B" w:rsidP="002D6B9B">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Диаграмма</w:t>
      </w:r>
      <w:r w:rsidR="0012290C">
        <w:rPr>
          <w:rFonts w:ascii="Times New Roman" w:eastAsia="Times New Roman" w:hAnsi="Times New Roman" w:cs="Times New Roman"/>
          <w:sz w:val="28"/>
          <w:szCs w:val="28"/>
          <w:lang w:eastAsia="ru-RU"/>
        </w:rPr>
        <w:t xml:space="preserve"> 1</w:t>
      </w:r>
      <w:r w:rsidR="00A20D1E">
        <w:rPr>
          <w:rFonts w:ascii="Times New Roman" w:eastAsia="Times New Roman" w:hAnsi="Times New Roman" w:cs="Times New Roman"/>
          <w:sz w:val="28"/>
          <w:szCs w:val="28"/>
          <w:lang w:eastAsia="ru-RU"/>
        </w:rPr>
        <w:t>9</w:t>
      </w:r>
      <w:r w:rsidR="0012290C">
        <w:rPr>
          <w:rFonts w:ascii="Times New Roman" w:eastAsia="Times New Roman" w:hAnsi="Times New Roman" w:cs="Times New Roman"/>
          <w:sz w:val="28"/>
          <w:szCs w:val="28"/>
          <w:lang w:eastAsia="ru-RU"/>
        </w:rPr>
        <w:t>.</w:t>
      </w:r>
    </w:p>
    <w:p w:rsidR="002D6B9B" w:rsidRPr="000204FD" w:rsidRDefault="002D6B9B" w:rsidP="002D6B9B">
      <w:pPr>
        <w:spacing w:after="0" w:line="240" w:lineRule="auto"/>
        <w:ind w:firstLine="709"/>
        <w:jc w:val="center"/>
        <w:rPr>
          <w:rFonts w:ascii="Times New Roman" w:eastAsia="Times New Roman" w:hAnsi="Times New Roman" w:cs="Times New Roman"/>
          <w:color w:val="000080"/>
          <w:sz w:val="28"/>
          <w:szCs w:val="28"/>
          <w:lang w:eastAsia="ru-RU"/>
        </w:rPr>
      </w:pPr>
      <w:r w:rsidRPr="000204FD">
        <w:rPr>
          <w:rFonts w:ascii="Times New Roman" w:eastAsia="Times New Roman" w:hAnsi="Times New Roman" w:cs="Times New Roman"/>
          <w:b/>
          <w:iCs/>
          <w:sz w:val="28"/>
          <w:szCs w:val="28"/>
          <w:lang w:eastAsia="ru-RU"/>
        </w:rPr>
        <w:t xml:space="preserve">Структура расходов, предусмотренных по разделу 0900 «Здравоохранение» в 2015 году в разрезе главных распорядителей бюджетных средств, </w:t>
      </w:r>
      <w:proofErr w:type="gramStart"/>
      <w:r w:rsidRPr="000204FD">
        <w:rPr>
          <w:rFonts w:ascii="Times New Roman" w:eastAsia="Times New Roman" w:hAnsi="Times New Roman" w:cs="Times New Roman"/>
          <w:b/>
          <w:iCs/>
          <w:sz w:val="28"/>
          <w:szCs w:val="28"/>
          <w:lang w:eastAsia="ru-RU"/>
        </w:rPr>
        <w:t>млн</w:t>
      </w:r>
      <w:proofErr w:type="gramEnd"/>
      <w:r w:rsidRPr="000204FD">
        <w:rPr>
          <w:rFonts w:ascii="Times New Roman" w:eastAsia="Times New Roman" w:hAnsi="Times New Roman" w:cs="Times New Roman"/>
          <w:b/>
          <w:iCs/>
          <w:sz w:val="28"/>
          <w:szCs w:val="28"/>
          <w:lang w:eastAsia="ru-RU"/>
        </w:rPr>
        <w:t xml:space="preserve"> рублей </w:t>
      </w:r>
      <w:r w:rsidRPr="000204FD">
        <w:rPr>
          <w:rFonts w:ascii="Times New Roman" w:eastAsia="Times New Roman" w:hAnsi="Times New Roman" w:cs="Times New Roman"/>
          <w:iCs/>
          <w:sz w:val="28"/>
          <w:szCs w:val="28"/>
          <w:lang w:eastAsia="ru-RU"/>
        </w:rPr>
        <w:t>(общая сумма расходов на 2015 год – 8151,7 млн рублей)</w:t>
      </w:r>
    </w:p>
    <w:p w:rsidR="002D6B9B" w:rsidRPr="000204FD" w:rsidRDefault="002D6B9B" w:rsidP="002D6B9B">
      <w:pPr>
        <w:spacing w:after="0" w:line="240" w:lineRule="auto"/>
        <w:ind w:firstLine="709"/>
        <w:jc w:val="right"/>
        <w:rPr>
          <w:rFonts w:ascii="Times New Roman" w:eastAsia="Times New Roman" w:hAnsi="Times New Roman" w:cs="Times New Roman"/>
          <w:sz w:val="28"/>
          <w:szCs w:val="28"/>
          <w:lang w:eastAsia="ru-RU"/>
        </w:rPr>
      </w:pPr>
    </w:p>
    <w:p w:rsidR="000204FD" w:rsidRPr="000204FD" w:rsidRDefault="000204FD" w:rsidP="002D6B9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8708B90" wp14:editId="10A71A69">
            <wp:extent cx="5607050" cy="3194050"/>
            <wp:effectExtent l="0" t="0" r="0" b="6350"/>
            <wp:docPr id="104" name="Диаграмма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204FD" w:rsidRPr="000204FD" w:rsidRDefault="000204FD" w:rsidP="002D6B9B">
      <w:pPr>
        <w:spacing w:after="0" w:line="232"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В составе расходов по разделу 0900  предусматриваются расходы по  восьми подразделам, расходы по которым будут исполняться  двумя министерствами: </w:t>
      </w:r>
    </w:p>
    <w:p w:rsidR="000204FD" w:rsidRPr="000204FD" w:rsidRDefault="000204FD" w:rsidP="002D6B9B">
      <w:pPr>
        <w:spacing w:after="0" w:line="232"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1. Министерством строительства, жилищно-коммунального комплекса и транспорта Ульяновской области;</w:t>
      </w:r>
    </w:p>
    <w:p w:rsidR="000204FD" w:rsidRPr="000204FD" w:rsidRDefault="000204FD" w:rsidP="002D6B9B">
      <w:pPr>
        <w:spacing w:after="0" w:line="232" w:lineRule="auto"/>
        <w:ind w:firstLine="567"/>
        <w:jc w:val="both"/>
        <w:rPr>
          <w:rFonts w:ascii="Times New Roman" w:eastAsia="Times New Roman" w:hAnsi="Times New Roman" w:cs="Times New Roman"/>
          <w:b/>
          <w:sz w:val="28"/>
          <w:szCs w:val="28"/>
          <w:lang w:eastAsia="ru-RU"/>
        </w:rPr>
      </w:pPr>
      <w:r w:rsidRPr="000204FD">
        <w:rPr>
          <w:rFonts w:ascii="Times New Roman" w:eastAsia="Times New Roman" w:hAnsi="Times New Roman" w:cs="Times New Roman"/>
          <w:sz w:val="28"/>
          <w:szCs w:val="28"/>
          <w:lang w:eastAsia="ru-RU"/>
        </w:rPr>
        <w:t>2.  Министерством здравоохранения, социального развития  Ульяновской области.</w:t>
      </w:r>
    </w:p>
    <w:p w:rsidR="000204FD" w:rsidRPr="000204FD" w:rsidRDefault="000204FD" w:rsidP="000204FD">
      <w:pPr>
        <w:tabs>
          <w:tab w:val="left" w:pos="8100"/>
          <w:tab w:val="right" w:pos="9921"/>
        </w:tabs>
        <w:spacing w:after="0" w:line="232" w:lineRule="auto"/>
        <w:ind w:firstLine="708"/>
        <w:jc w:val="right"/>
        <w:rPr>
          <w:rFonts w:ascii="Times New Roman" w:eastAsia="Times New Roman" w:hAnsi="Times New Roman" w:cs="Times New Roman"/>
          <w:b/>
          <w:sz w:val="28"/>
          <w:szCs w:val="28"/>
          <w:lang w:eastAsia="ru-RU"/>
        </w:rPr>
      </w:pPr>
    </w:p>
    <w:p w:rsidR="000204FD" w:rsidRPr="002D6B9B" w:rsidRDefault="000204FD" w:rsidP="000204FD">
      <w:pPr>
        <w:tabs>
          <w:tab w:val="left" w:pos="8100"/>
          <w:tab w:val="right" w:pos="9921"/>
        </w:tabs>
        <w:spacing w:after="0" w:line="232" w:lineRule="auto"/>
        <w:ind w:firstLine="708"/>
        <w:jc w:val="right"/>
        <w:rPr>
          <w:rFonts w:ascii="Times New Roman" w:eastAsia="Times New Roman" w:hAnsi="Times New Roman" w:cs="Times New Roman"/>
          <w:sz w:val="28"/>
          <w:szCs w:val="28"/>
          <w:lang w:eastAsia="ru-RU"/>
        </w:rPr>
      </w:pPr>
      <w:r w:rsidRPr="000204FD">
        <w:rPr>
          <w:rFonts w:ascii="Times New Roman" w:eastAsia="Times New Roman" w:hAnsi="Times New Roman" w:cs="Times New Roman"/>
          <w:b/>
          <w:sz w:val="28"/>
          <w:szCs w:val="28"/>
          <w:lang w:eastAsia="ru-RU"/>
        </w:rPr>
        <w:tab/>
      </w:r>
      <w:r w:rsidRPr="002D6B9B">
        <w:rPr>
          <w:rFonts w:ascii="Times New Roman" w:eastAsia="Times New Roman" w:hAnsi="Times New Roman" w:cs="Times New Roman"/>
          <w:sz w:val="28"/>
          <w:szCs w:val="28"/>
          <w:lang w:eastAsia="ru-RU"/>
        </w:rPr>
        <w:t xml:space="preserve">Таблица </w:t>
      </w:r>
      <w:r w:rsidR="0012290C">
        <w:rPr>
          <w:rFonts w:ascii="Times New Roman" w:eastAsia="Times New Roman" w:hAnsi="Times New Roman" w:cs="Times New Roman"/>
          <w:sz w:val="28"/>
          <w:szCs w:val="28"/>
          <w:lang w:eastAsia="ru-RU"/>
        </w:rPr>
        <w:t>1</w:t>
      </w:r>
      <w:r w:rsidR="00CC0B8A">
        <w:rPr>
          <w:rFonts w:ascii="Times New Roman" w:eastAsia="Times New Roman" w:hAnsi="Times New Roman" w:cs="Times New Roman"/>
          <w:sz w:val="28"/>
          <w:szCs w:val="28"/>
          <w:lang w:eastAsia="ru-RU"/>
        </w:rPr>
        <w:t>4</w:t>
      </w:r>
      <w:r w:rsidR="0012290C">
        <w:rPr>
          <w:rFonts w:ascii="Times New Roman" w:eastAsia="Times New Roman" w:hAnsi="Times New Roman" w:cs="Times New Roman"/>
          <w:sz w:val="28"/>
          <w:szCs w:val="28"/>
          <w:lang w:eastAsia="ru-RU"/>
        </w:rPr>
        <w:t>.</w:t>
      </w:r>
    </w:p>
    <w:p w:rsidR="000204FD" w:rsidRPr="000204FD" w:rsidRDefault="000204FD" w:rsidP="002D6B9B">
      <w:pPr>
        <w:spacing w:after="0" w:line="235" w:lineRule="auto"/>
        <w:jc w:val="center"/>
        <w:rPr>
          <w:rFonts w:ascii="Times New Roman" w:eastAsia="Times New Roman" w:hAnsi="Times New Roman" w:cs="Times New Roman"/>
          <w:b/>
          <w:sz w:val="28"/>
          <w:szCs w:val="28"/>
          <w:lang w:eastAsia="ru-RU"/>
        </w:rPr>
      </w:pPr>
      <w:r w:rsidRPr="000204FD">
        <w:rPr>
          <w:rFonts w:ascii="Times New Roman" w:eastAsia="Times New Roman" w:hAnsi="Times New Roman" w:cs="Times New Roman"/>
          <w:b/>
          <w:sz w:val="28"/>
          <w:szCs w:val="28"/>
          <w:lang w:eastAsia="ru-RU"/>
        </w:rPr>
        <w:t>Расходы, предусмотренные на 2015  финансовый год и плановый период  2016 и 2017 годов по подразделам раздела 0900 «Здравоохранен</w:t>
      </w:r>
      <w:r w:rsidR="002D6B9B">
        <w:rPr>
          <w:rFonts w:ascii="Times New Roman" w:eastAsia="Times New Roman" w:hAnsi="Times New Roman" w:cs="Times New Roman"/>
          <w:b/>
          <w:sz w:val="28"/>
          <w:szCs w:val="28"/>
          <w:lang w:eastAsia="ru-RU"/>
        </w:rPr>
        <w:t>ие» и исполнителям, тыс. рублей</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1561"/>
        <w:gridCol w:w="1066"/>
        <w:gridCol w:w="1066"/>
        <w:gridCol w:w="1066"/>
        <w:gridCol w:w="878"/>
        <w:gridCol w:w="878"/>
        <w:gridCol w:w="878"/>
      </w:tblGrid>
      <w:tr w:rsidR="000204FD" w:rsidRPr="000204FD" w:rsidTr="000204FD">
        <w:trPr>
          <w:trHeight w:val="765"/>
          <w:tblHeader/>
        </w:trPr>
        <w:tc>
          <w:tcPr>
            <w:tcW w:w="0" w:type="auto"/>
            <w:vMerge w:val="restart"/>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bCs/>
                <w:color w:val="000000"/>
                <w:sz w:val="20"/>
                <w:szCs w:val="20"/>
              </w:rPr>
            </w:pPr>
            <w:r w:rsidRPr="000204FD">
              <w:rPr>
                <w:rFonts w:ascii="Times New Roman" w:eastAsia="Times New Roman" w:hAnsi="Times New Roman" w:cs="Times New Roman"/>
                <w:b/>
                <w:bCs/>
                <w:color w:val="000000"/>
                <w:sz w:val="20"/>
                <w:szCs w:val="20"/>
              </w:rPr>
              <w:t>Наименование</w:t>
            </w:r>
          </w:p>
        </w:tc>
        <w:tc>
          <w:tcPr>
            <w:tcW w:w="0" w:type="auto"/>
            <w:vMerge w:val="restart"/>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Уточнённый  бюджет     2014 года</w:t>
            </w:r>
          </w:p>
          <w:p w:rsidR="000204FD" w:rsidRPr="000204FD" w:rsidRDefault="000204FD" w:rsidP="000204FD">
            <w:pPr>
              <w:spacing w:after="0" w:line="237" w:lineRule="auto"/>
              <w:jc w:val="center"/>
              <w:rPr>
                <w:rFonts w:ascii="Times New Roman" w:eastAsia="Times New Roman" w:hAnsi="Times New Roman" w:cs="Times New Roman"/>
                <w:b/>
                <w:sz w:val="20"/>
                <w:szCs w:val="20"/>
              </w:rPr>
            </w:pPr>
          </w:p>
        </w:tc>
        <w:tc>
          <w:tcPr>
            <w:tcW w:w="0" w:type="auto"/>
            <w:gridSpan w:val="3"/>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Проект</w:t>
            </w:r>
          </w:p>
        </w:tc>
        <w:tc>
          <w:tcPr>
            <w:tcW w:w="0" w:type="auto"/>
            <w:gridSpan w:val="3"/>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Процент роста (снижения)  расходов  к предыдущему году</w:t>
            </w:r>
          </w:p>
        </w:tc>
      </w:tr>
      <w:tr w:rsidR="000204FD" w:rsidRPr="000204FD" w:rsidTr="000204FD">
        <w:trPr>
          <w:trHeight w:val="323"/>
          <w:tblHeader/>
        </w:trPr>
        <w:tc>
          <w:tcPr>
            <w:tcW w:w="0" w:type="auto"/>
            <w:vMerge/>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bCs/>
                <w:color w:val="000000"/>
                <w:sz w:val="20"/>
                <w:szCs w:val="20"/>
              </w:rPr>
            </w:pPr>
          </w:p>
        </w:tc>
        <w:tc>
          <w:tcPr>
            <w:tcW w:w="0" w:type="auto"/>
            <w:vMerge/>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2015 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2016 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2017 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2015 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2016 год</w:t>
            </w:r>
          </w:p>
        </w:tc>
        <w:tc>
          <w:tcPr>
            <w:tcW w:w="0" w:type="auto"/>
          </w:tcPr>
          <w:p w:rsidR="000204FD" w:rsidRPr="000204FD" w:rsidRDefault="000204FD" w:rsidP="000204FD">
            <w:pPr>
              <w:spacing w:after="0" w:line="240"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2017 год</w:t>
            </w:r>
          </w:p>
        </w:tc>
      </w:tr>
      <w:tr w:rsidR="000204FD" w:rsidRPr="000204FD" w:rsidTr="000204FD">
        <w:trPr>
          <w:trHeight w:val="145"/>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b/>
                <w:bCs/>
                <w:sz w:val="20"/>
                <w:szCs w:val="20"/>
                <w:lang w:eastAsia="ru-RU"/>
              </w:rPr>
            </w:pPr>
            <w:r w:rsidRPr="000204FD">
              <w:rPr>
                <w:rFonts w:ascii="Times New Roman" w:eastAsia="Times New Roman" w:hAnsi="Times New Roman" w:cs="Times New Roman"/>
                <w:b/>
                <w:bCs/>
                <w:sz w:val="20"/>
                <w:szCs w:val="20"/>
                <w:lang w:eastAsia="ru-RU"/>
              </w:rPr>
              <w:t>0901 Стационарная  медицинская помощь</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3342647,5</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1484793,2</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1129954,5</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1017183,7</w:t>
            </w:r>
          </w:p>
        </w:tc>
        <w:tc>
          <w:tcPr>
            <w:tcW w:w="0" w:type="auto"/>
          </w:tcPr>
          <w:p w:rsidR="000204FD" w:rsidRPr="000204FD" w:rsidRDefault="000204FD" w:rsidP="000204FD">
            <w:pPr>
              <w:spacing w:after="0"/>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44,2</w:t>
            </w:r>
          </w:p>
        </w:tc>
        <w:tc>
          <w:tcPr>
            <w:tcW w:w="0" w:type="auto"/>
          </w:tcPr>
          <w:p w:rsidR="000204FD" w:rsidRPr="000204FD" w:rsidRDefault="000204FD" w:rsidP="000204FD">
            <w:pPr>
              <w:spacing w:after="0"/>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76,1</w:t>
            </w:r>
          </w:p>
        </w:tc>
        <w:tc>
          <w:tcPr>
            <w:tcW w:w="0" w:type="auto"/>
          </w:tcPr>
          <w:p w:rsidR="000204FD" w:rsidRPr="000204FD" w:rsidRDefault="000204FD" w:rsidP="000204FD">
            <w:pPr>
              <w:spacing w:after="0"/>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90,0</w:t>
            </w:r>
          </w:p>
        </w:tc>
      </w:tr>
      <w:tr w:rsidR="000204FD" w:rsidRPr="000204FD" w:rsidTr="000204FD">
        <w:trPr>
          <w:trHeight w:val="145"/>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233 Министерство строительства Ульяновской области</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2146709,3</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262567,8</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112770,8</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12,2</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42,9</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w:t>
            </w:r>
          </w:p>
        </w:tc>
      </w:tr>
      <w:tr w:rsidR="000204FD" w:rsidRPr="000204FD" w:rsidTr="000204FD">
        <w:trPr>
          <w:trHeight w:val="145"/>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261  Министерство здравоохранения, социального развития и спорта  Ульяновской области</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1195938,2</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1222225,4</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1017183,7</w:t>
            </w:r>
          </w:p>
        </w:tc>
        <w:tc>
          <w:tcPr>
            <w:tcW w:w="0" w:type="auto"/>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1017183,7</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102,2</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83,2</w:t>
            </w:r>
          </w:p>
        </w:tc>
        <w:tc>
          <w:tcPr>
            <w:tcW w:w="0" w:type="auto"/>
          </w:tcPr>
          <w:p w:rsidR="000204FD" w:rsidRPr="000204FD" w:rsidRDefault="000204FD" w:rsidP="000204FD">
            <w:pPr>
              <w:spacing w:after="0"/>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90,0</w:t>
            </w:r>
          </w:p>
        </w:tc>
      </w:tr>
      <w:tr w:rsidR="000204FD" w:rsidRPr="000204FD" w:rsidTr="000204FD">
        <w:trPr>
          <w:trHeight w:val="368"/>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b/>
                <w:bCs/>
                <w:sz w:val="20"/>
                <w:szCs w:val="20"/>
                <w:lang w:eastAsia="ru-RU"/>
              </w:rPr>
            </w:pPr>
            <w:r w:rsidRPr="000204FD">
              <w:rPr>
                <w:rFonts w:ascii="Times New Roman" w:eastAsia="Times New Roman" w:hAnsi="Times New Roman" w:cs="Times New Roman"/>
                <w:b/>
                <w:bCs/>
                <w:sz w:val="20"/>
                <w:szCs w:val="20"/>
                <w:lang w:eastAsia="ru-RU"/>
              </w:rPr>
              <w:t>0902 Амбулаторная помощь</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738373,3</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588244,7</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466207,6</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465827,4</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79,7</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79,3</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99,9</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261  Министерство здравоохранения, социального развития и спорта  Ульяновской области</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738373,3</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588244,7</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466207,6</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465827,4</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79,7</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79,3</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99,9</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b/>
                <w:bCs/>
                <w:sz w:val="20"/>
                <w:szCs w:val="20"/>
                <w:lang w:eastAsia="ru-RU"/>
              </w:rPr>
            </w:pPr>
            <w:r w:rsidRPr="000204FD">
              <w:rPr>
                <w:rFonts w:ascii="Times New Roman" w:eastAsia="Times New Roman" w:hAnsi="Times New Roman" w:cs="Times New Roman"/>
                <w:b/>
                <w:bCs/>
                <w:sz w:val="20"/>
                <w:szCs w:val="20"/>
                <w:lang w:eastAsia="ru-RU"/>
              </w:rPr>
              <w:t>0903 Медицинская помощь в дневных стационарах всех типов</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65641,8</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50351,2</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43971,5</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43971,5</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76,7</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87,3</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 xml:space="preserve">261  Министерство здравоохранения, </w:t>
            </w:r>
            <w:r w:rsidRPr="000204FD">
              <w:rPr>
                <w:rFonts w:ascii="Times New Roman" w:eastAsia="Times New Roman" w:hAnsi="Times New Roman" w:cs="Times New Roman"/>
                <w:sz w:val="20"/>
                <w:szCs w:val="20"/>
                <w:lang w:eastAsia="ru-RU"/>
              </w:rPr>
              <w:lastRenderedPageBreak/>
              <w:t xml:space="preserve">социального развития и спорта  Ульяновской области </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lastRenderedPageBreak/>
              <w:t>65641,8</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50351,2</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43971,5</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43971,5</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76,7</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87,3</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b/>
                <w:bCs/>
                <w:sz w:val="20"/>
                <w:szCs w:val="20"/>
                <w:lang w:eastAsia="ru-RU"/>
              </w:rPr>
            </w:pPr>
            <w:r w:rsidRPr="000204FD">
              <w:rPr>
                <w:rFonts w:ascii="Times New Roman" w:eastAsia="Times New Roman" w:hAnsi="Times New Roman" w:cs="Times New Roman"/>
                <w:b/>
                <w:bCs/>
                <w:sz w:val="20"/>
                <w:szCs w:val="20"/>
                <w:lang w:eastAsia="ru-RU"/>
              </w:rPr>
              <w:lastRenderedPageBreak/>
              <w:t xml:space="preserve"> 0904 Скорая медицинская помощь</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12379,1</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5070,0</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3339,8</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3339,8</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41,0</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 xml:space="preserve">65,9 </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 xml:space="preserve">261  Министерство здравоохранения, социального развития и спорта  Ульяновской области </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12379,1</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5070,0</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3339,8</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3339,8</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41,0</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 xml:space="preserve">65,9 </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b/>
                <w:bCs/>
                <w:sz w:val="20"/>
                <w:szCs w:val="20"/>
                <w:lang w:eastAsia="ru-RU"/>
              </w:rPr>
            </w:pPr>
            <w:r w:rsidRPr="000204FD">
              <w:rPr>
                <w:rFonts w:ascii="Times New Roman" w:eastAsia="Times New Roman" w:hAnsi="Times New Roman" w:cs="Times New Roman"/>
                <w:b/>
                <w:bCs/>
                <w:sz w:val="20"/>
                <w:szCs w:val="20"/>
                <w:lang w:eastAsia="ru-RU"/>
              </w:rPr>
              <w:t>0905 Санаторно-оздоровительная помощь</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129770,7</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153364,9</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101011,3</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101011,3</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118,2</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65,9</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 xml:space="preserve">261  Министерство здравоохранения, социального развития и спорта  Ульяновской области </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129770,7</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153364,9</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101011,3</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101011,3</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118,2</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65,9</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b/>
                <w:bCs/>
                <w:sz w:val="20"/>
                <w:szCs w:val="20"/>
                <w:lang w:eastAsia="ru-RU"/>
              </w:rPr>
            </w:pPr>
            <w:r w:rsidRPr="000204FD">
              <w:rPr>
                <w:rFonts w:ascii="Times New Roman" w:eastAsia="Times New Roman" w:hAnsi="Times New Roman" w:cs="Times New Roman"/>
                <w:b/>
                <w:bCs/>
                <w:sz w:val="20"/>
                <w:szCs w:val="20"/>
                <w:lang w:eastAsia="ru-RU"/>
              </w:rPr>
              <w:t>0906 Заготовка, переработка, хранение и обеспечение безопасности донорской крови и её компонентов</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149000,4</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154683,0</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101878,4</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101878,4</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103,8</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65,9</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 xml:space="preserve">261  Министерство здравоохранения, социального развития и спорта  Ульяновской области </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149000,4</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154683,0</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101878,4</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101878,4</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103,8</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65,9</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b/>
                <w:bCs/>
                <w:sz w:val="20"/>
                <w:szCs w:val="20"/>
                <w:lang w:eastAsia="ru-RU"/>
              </w:rPr>
            </w:pPr>
            <w:r w:rsidRPr="000204FD">
              <w:rPr>
                <w:rFonts w:ascii="Times New Roman" w:eastAsia="Times New Roman" w:hAnsi="Times New Roman" w:cs="Times New Roman"/>
                <w:b/>
                <w:bCs/>
                <w:sz w:val="20"/>
                <w:szCs w:val="20"/>
                <w:lang w:eastAsia="ru-RU"/>
              </w:rPr>
              <w:t xml:space="preserve">0907 Санитарно-эпидемиологическое благополучие  </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7372,8</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6350,3</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6350,3</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6350,3</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86,1</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100,0</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 xml:space="preserve">   261  Министерство здравоохранения, социального развития и спорта  Ульяновской области </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7372,8</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6350,3</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6350,3</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6350,3</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86,1</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100,0</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b/>
                <w:bCs/>
                <w:sz w:val="20"/>
                <w:szCs w:val="20"/>
                <w:lang w:eastAsia="ru-RU"/>
              </w:rPr>
            </w:pPr>
            <w:r w:rsidRPr="000204FD">
              <w:rPr>
                <w:rFonts w:ascii="Times New Roman" w:eastAsia="Times New Roman" w:hAnsi="Times New Roman" w:cs="Times New Roman"/>
                <w:b/>
                <w:bCs/>
                <w:sz w:val="20"/>
                <w:szCs w:val="20"/>
                <w:lang w:eastAsia="ru-RU"/>
              </w:rPr>
              <w:t>0909 Другие вопросы в области здравоохранения</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4937117,2</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5708858,0</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5668866,6</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5668621,0</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115,6</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99,3</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sz w:val="20"/>
                <w:szCs w:val="20"/>
                <w:lang w:eastAsia="ru-RU"/>
              </w:rPr>
            </w:pPr>
            <w:r w:rsidRPr="000204FD">
              <w:rPr>
                <w:rFonts w:ascii="Times New Roman" w:eastAsia="Times New Roman" w:hAnsi="Times New Roman" w:cs="Times New Roman"/>
                <w:sz w:val="20"/>
                <w:szCs w:val="20"/>
                <w:lang w:eastAsia="ru-RU"/>
              </w:rPr>
              <w:t xml:space="preserve">261  Министерство здравоохранения, социального развития и спорта  Ульяновской области </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4937117,2</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5708858,0</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5668866,6</w:t>
            </w:r>
          </w:p>
        </w:tc>
        <w:tc>
          <w:tcPr>
            <w:tcW w:w="0" w:type="auto"/>
          </w:tcPr>
          <w:p w:rsidR="000204FD" w:rsidRPr="000204FD" w:rsidRDefault="000204FD" w:rsidP="000204FD">
            <w:pPr>
              <w:spacing w:after="0" w:line="237" w:lineRule="auto"/>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5668621,0</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115,6</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99,3</w:t>
            </w:r>
          </w:p>
        </w:tc>
        <w:tc>
          <w:tcPr>
            <w:tcW w:w="0" w:type="auto"/>
          </w:tcPr>
          <w:p w:rsidR="000204FD" w:rsidRPr="000204FD" w:rsidRDefault="000204FD" w:rsidP="000204FD">
            <w:pPr>
              <w:spacing w:after="0"/>
              <w:rPr>
                <w:rFonts w:ascii="Times New Roman" w:eastAsia="Times New Roman" w:hAnsi="Times New Roman" w:cs="Times New Roman"/>
                <w:sz w:val="20"/>
                <w:szCs w:val="20"/>
              </w:rPr>
            </w:pPr>
            <w:r w:rsidRPr="000204FD">
              <w:rPr>
                <w:rFonts w:ascii="Times New Roman" w:eastAsia="Times New Roman" w:hAnsi="Times New Roman" w:cs="Times New Roman"/>
                <w:sz w:val="20"/>
                <w:szCs w:val="20"/>
              </w:rPr>
              <w:t>100,0</w:t>
            </w:r>
          </w:p>
        </w:tc>
      </w:tr>
      <w:tr w:rsidR="000204FD" w:rsidRPr="000204FD" w:rsidTr="000204FD">
        <w:trPr>
          <w:trHeight w:val="226"/>
        </w:trPr>
        <w:tc>
          <w:tcPr>
            <w:tcW w:w="0" w:type="auto"/>
            <w:tcMar>
              <w:top w:w="0" w:type="dxa"/>
              <w:left w:w="28" w:type="dxa"/>
              <w:bottom w:w="0" w:type="dxa"/>
              <w:right w:w="28" w:type="dxa"/>
            </w:tcMar>
          </w:tcPr>
          <w:p w:rsidR="000204FD" w:rsidRPr="000204FD" w:rsidRDefault="000204FD" w:rsidP="000204FD">
            <w:pPr>
              <w:spacing w:after="0" w:line="240" w:lineRule="auto"/>
              <w:rPr>
                <w:rFonts w:ascii="Times New Roman" w:eastAsia="Times New Roman" w:hAnsi="Times New Roman" w:cs="Times New Roman"/>
                <w:b/>
                <w:bCs/>
                <w:sz w:val="20"/>
                <w:szCs w:val="20"/>
                <w:lang w:eastAsia="ru-RU"/>
              </w:rPr>
            </w:pPr>
            <w:r w:rsidRPr="000204FD">
              <w:rPr>
                <w:rFonts w:ascii="Times New Roman" w:eastAsia="Times New Roman" w:hAnsi="Times New Roman" w:cs="Times New Roman"/>
                <w:b/>
                <w:bCs/>
                <w:sz w:val="20"/>
                <w:szCs w:val="20"/>
                <w:lang w:eastAsia="ru-RU"/>
              </w:rPr>
              <w:t>Итого:</w:t>
            </w:r>
          </w:p>
        </w:tc>
        <w:tc>
          <w:tcPr>
            <w:tcW w:w="0" w:type="auto"/>
            <w:tcMar>
              <w:top w:w="0" w:type="dxa"/>
              <w:left w:w="28" w:type="dxa"/>
              <w:bottom w:w="0" w:type="dxa"/>
              <w:right w:w="28" w:type="dxa"/>
            </w:tcMar>
          </w:tcPr>
          <w:p w:rsidR="000204FD" w:rsidRPr="000204FD" w:rsidRDefault="000204FD" w:rsidP="000204FD">
            <w:pPr>
              <w:spacing w:after="0" w:line="237" w:lineRule="auto"/>
              <w:jc w:val="center"/>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9382302,8</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8151715,3</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7521580,0</w:t>
            </w:r>
          </w:p>
        </w:tc>
        <w:tc>
          <w:tcPr>
            <w:tcW w:w="0" w:type="auto"/>
          </w:tcPr>
          <w:p w:rsidR="000204FD" w:rsidRPr="000204FD" w:rsidRDefault="000204FD" w:rsidP="000204FD">
            <w:pPr>
              <w:spacing w:after="0" w:line="237" w:lineRule="auto"/>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7408183,4</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86,9</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92,3</w:t>
            </w:r>
          </w:p>
        </w:tc>
        <w:tc>
          <w:tcPr>
            <w:tcW w:w="0" w:type="auto"/>
          </w:tcPr>
          <w:p w:rsidR="000204FD" w:rsidRPr="000204FD" w:rsidRDefault="000204FD" w:rsidP="000204FD">
            <w:pPr>
              <w:spacing w:after="0"/>
              <w:rPr>
                <w:rFonts w:ascii="Times New Roman" w:eastAsia="Times New Roman" w:hAnsi="Times New Roman" w:cs="Times New Roman"/>
                <w:b/>
                <w:sz w:val="20"/>
                <w:szCs w:val="20"/>
              </w:rPr>
            </w:pPr>
            <w:r w:rsidRPr="000204FD">
              <w:rPr>
                <w:rFonts w:ascii="Times New Roman" w:eastAsia="Times New Roman" w:hAnsi="Times New Roman" w:cs="Times New Roman"/>
                <w:b/>
                <w:sz w:val="20"/>
                <w:szCs w:val="20"/>
              </w:rPr>
              <w:t>98,5</w:t>
            </w:r>
          </w:p>
        </w:tc>
      </w:tr>
    </w:tbl>
    <w:p w:rsidR="00602F0D" w:rsidRDefault="00602F0D" w:rsidP="00602F0D">
      <w:pPr>
        <w:spacing w:after="0" w:line="240" w:lineRule="auto"/>
        <w:jc w:val="right"/>
        <w:rPr>
          <w:rFonts w:ascii="Times New Roman" w:eastAsia="Times New Roman" w:hAnsi="Times New Roman" w:cs="Times New Roman"/>
          <w:sz w:val="28"/>
          <w:szCs w:val="28"/>
          <w:lang w:eastAsia="ru-RU"/>
        </w:rPr>
      </w:pPr>
    </w:p>
    <w:p w:rsidR="002D6B9B" w:rsidRDefault="002D6B9B" w:rsidP="00602F0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Диаграмма</w:t>
      </w:r>
      <w:r w:rsidR="0012290C">
        <w:rPr>
          <w:rFonts w:ascii="Times New Roman" w:eastAsia="Times New Roman" w:hAnsi="Times New Roman" w:cs="Times New Roman"/>
          <w:sz w:val="28"/>
          <w:szCs w:val="28"/>
          <w:lang w:eastAsia="ru-RU"/>
        </w:rPr>
        <w:t xml:space="preserve"> </w:t>
      </w:r>
      <w:r w:rsidR="00A20D1E">
        <w:rPr>
          <w:rFonts w:ascii="Times New Roman" w:eastAsia="Times New Roman" w:hAnsi="Times New Roman" w:cs="Times New Roman"/>
          <w:sz w:val="28"/>
          <w:szCs w:val="28"/>
          <w:lang w:eastAsia="ru-RU"/>
        </w:rPr>
        <w:t>20</w:t>
      </w:r>
      <w:r w:rsidR="0012290C">
        <w:rPr>
          <w:rFonts w:ascii="Times New Roman" w:eastAsia="Times New Roman" w:hAnsi="Times New Roman" w:cs="Times New Roman"/>
          <w:sz w:val="28"/>
          <w:szCs w:val="28"/>
          <w:lang w:eastAsia="ru-RU"/>
        </w:rPr>
        <w:t>.</w:t>
      </w:r>
    </w:p>
    <w:p w:rsidR="002D6B9B" w:rsidRPr="000204FD" w:rsidRDefault="002D6B9B" w:rsidP="002D6B9B">
      <w:pPr>
        <w:spacing w:after="0" w:line="240" w:lineRule="auto"/>
        <w:ind w:firstLine="709"/>
        <w:jc w:val="both"/>
        <w:rPr>
          <w:rFonts w:ascii="Times New Roman" w:eastAsia="Times New Roman" w:hAnsi="Times New Roman" w:cs="Times New Roman"/>
          <w:sz w:val="24"/>
          <w:szCs w:val="24"/>
          <w:lang w:eastAsia="ru-RU"/>
        </w:rPr>
      </w:pPr>
      <w:r w:rsidRPr="000204FD">
        <w:rPr>
          <w:rFonts w:ascii="Times New Roman" w:eastAsia="Times New Roman" w:hAnsi="Times New Roman" w:cs="Times New Roman"/>
          <w:b/>
          <w:sz w:val="28"/>
          <w:szCs w:val="28"/>
          <w:lang w:eastAsia="ru-RU"/>
        </w:rPr>
        <w:t xml:space="preserve">Структура расходов по подразделам раздела 0900 «Здравоохранение» на 2013 год,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 </w:t>
      </w:r>
      <w:r w:rsidRPr="000204FD">
        <w:rPr>
          <w:rFonts w:ascii="Times New Roman" w:eastAsia="Times New Roman" w:hAnsi="Times New Roman" w:cs="Times New Roman"/>
          <w:iCs/>
          <w:sz w:val="28"/>
          <w:szCs w:val="28"/>
          <w:lang w:eastAsia="ru-RU"/>
        </w:rPr>
        <w:t>(общая сумма расходов на 2013 год – 7607,4 млн рублей)</w:t>
      </w:r>
      <w:r w:rsidRPr="000204FD">
        <w:rPr>
          <w:rFonts w:ascii="Times New Roman" w:eastAsia="Times New Roman" w:hAnsi="Times New Roman" w:cs="Times New Roman"/>
          <w:sz w:val="24"/>
          <w:szCs w:val="24"/>
          <w:lang w:eastAsia="ru-RU"/>
        </w:rPr>
        <w:t xml:space="preserve"> </w:t>
      </w:r>
    </w:p>
    <w:p w:rsidR="000204FD" w:rsidRPr="000204FD" w:rsidRDefault="000204FD" w:rsidP="002D6B9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EF5BF9C" wp14:editId="24C4957F">
            <wp:extent cx="6134100" cy="3209925"/>
            <wp:effectExtent l="0" t="0" r="0" b="0"/>
            <wp:docPr id="103" name="Диаграмма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D6B9B" w:rsidRDefault="002D6B9B" w:rsidP="002D6B9B">
      <w:pPr>
        <w:spacing w:after="0" w:line="240" w:lineRule="auto"/>
        <w:jc w:val="right"/>
        <w:rPr>
          <w:rFonts w:ascii="Times New Roman" w:eastAsia="Times New Roman" w:hAnsi="Times New Roman" w:cs="Times New Roman"/>
          <w:sz w:val="28"/>
          <w:szCs w:val="28"/>
          <w:lang w:eastAsia="ru-RU"/>
        </w:rPr>
      </w:pPr>
      <w:r w:rsidRPr="002D6B9B">
        <w:rPr>
          <w:rFonts w:ascii="Times New Roman" w:eastAsia="Times New Roman" w:hAnsi="Times New Roman" w:cs="Times New Roman"/>
          <w:sz w:val="28"/>
          <w:szCs w:val="28"/>
          <w:lang w:eastAsia="ru-RU"/>
        </w:rPr>
        <w:lastRenderedPageBreak/>
        <w:t>Диаграмма</w:t>
      </w:r>
      <w:r w:rsidR="0012290C">
        <w:rPr>
          <w:rFonts w:ascii="Times New Roman" w:eastAsia="Times New Roman" w:hAnsi="Times New Roman" w:cs="Times New Roman"/>
          <w:sz w:val="28"/>
          <w:szCs w:val="28"/>
          <w:lang w:eastAsia="ru-RU"/>
        </w:rPr>
        <w:t xml:space="preserve"> </w:t>
      </w:r>
      <w:r w:rsidR="00A20D1E">
        <w:rPr>
          <w:rFonts w:ascii="Times New Roman" w:eastAsia="Times New Roman" w:hAnsi="Times New Roman" w:cs="Times New Roman"/>
          <w:sz w:val="28"/>
          <w:szCs w:val="28"/>
          <w:lang w:eastAsia="ru-RU"/>
        </w:rPr>
        <w:t>21</w:t>
      </w:r>
      <w:r w:rsidR="0012290C">
        <w:rPr>
          <w:rFonts w:ascii="Times New Roman" w:eastAsia="Times New Roman" w:hAnsi="Times New Roman" w:cs="Times New Roman"/>
          <w:sz w:val="28"/>
          <w:szCs w:val="28"/>
          <w:lang w:eastAsia="ru-RU"/>
        </w:rPr>
        <w:t>.</w:t>
      </w:r>
    </w:p>
    <w:p w:rsidR="002D6B9B" w:rsidRPr="002D6B9B" w:rsidRDefault="002D6B9B" w:rsidP="002D6B9B">
      <w:pPr>
        <w:spacing w:after="0" w:line="240" w:lineRule="auto"/>
        <w:ind w:firstLine="709"/>
        <w:jc w:val="both"/>
        <w:rPr>
          <w:rFonts w:ascii="Times New Roman" w:eastAsia="Times New Roman" w:hAnsi="Times New Roman" w:cs="Times New Roman"/>
          <w:iCs/>
          <w:sz w:val="28"/>
          <w:szCs w:val="28"/>
          <w:lang w:eastAsia="ru-RU"/>
        </w:rPr>
      </w:pPr>
      <w:r w:rsidRPr="000204FD">
        <w:rPr>
          <w:rFonts w:ascii="Times New Roman" w:eastAsia="Times New Roman" w:hAnsi="Times New Roman" w:cs="Times New Roman"/>
          <w:b/>
          <w:sz w:val="28"/>
          <w:szCs w:val="28"/>
          <w:lang w:eastAsia="ru-RU"/>
        </w:rPr>
        <w:t xml:space="preserve">Структура расходов по подразделам раздела 0900 «Здравоохранение» на 2014 год,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 </w:t>
      </w:r>
      <w:r w:rsidRPr="000204FD">
        <w:rPr>
          <w:rFonts w:ascii="Times New Roman" w:eastAsia="Times New Roman" w:hAnsi="Times New Roman" w:cs="Times New Roman"/>
          <w:iCs/>
          <w:sz w:val="28"/>
          <w:szCs w:val="28"/>
          <w:lang w:eastAsia="ru-RU"/>
        </w:rPr>
        <w:t>(общая сумма расходов на</w:t>
      </w:r>
      <w:r>
        <w:rPr>
          <w:rFonts w:ascii="Times New Roman" w:eastAsia="Times New Roman" w:hAnsi="Times New Roman" w:cs="Times New Roman"/>
          <w:iCs/>
          <w:sz w:val="28"/>
          <w:szCs w:val="28"/>
          <w:lang w:eastAsia="ru-RU"/>
        </w:rPr>
        <w:t xml:space="preserve"> 2014 год –  9382,3 млн рублей)</w:t>
      </w:r>
    </w:p>
    <w:p w:rsidR="000204FD" w:rsidRDefault="000204FD" w:rsidP="002D6B9B">
      <w:pPr>
        <w:spacing w:after="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noProof/>
          <w:sz w:val="24"/>
          <w:szCs w:val="24"/>
          <w:lang w:eastAsia="ru-RU"/>
        </w:rPr>
        <w:drawing>
          <wp:inline distT="0" distB="0" distL="0" distR="0" wp14:anchorId="18BDD2B2" wp14:editId="4548C3D7">
            <wp:extent cx="6134100" cy="3848100"/>
            <wp:effectExtent l="0" t="0" r="0" b="0"/>
            <wp:docPr id="102"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D6B9B" w:rsidRDefault="002D6B9B" w:rsidP="002D6B9B">
      <w:pPr>
        <w:spacing w:after="0" w:line="240" w:lineRule="auto"/>
        <w:jc w:val="right"/>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Диаграмма</w:t>
      </w:r>
      <w:r w:rsidR="0012290C">
        <w:rPr>
          <w:rFonts w:ascii="Times New Roman" w:eastAsia="Times New Roman" w:hAnsi="Times New Roman" w:cs="Times New Roman"/>
          <w:iCs/>
          <w:sz w:val="28"/>
          <w:szCs w:val="28"/>
          <w:lang w:eastAsia="ru-RU"/>
        </w:rPr>
        <w:t xml:space="preserve"> </w:t>
      </w:r>
      <w:r w:rsidR="00A20D1E">
        <w:rPr>
          <w:rFonts w:ascii="Times New Roman" w:eastAsia="Times New Roman" w:hAnsi="Times New Roman" w:cs="Times New Roman"/>
          <w:iCs/>
          <w:sz w:val="28"/>
          <w:szCs w:val="28"/>
          <w:lang w:eastAsia="ru-RU"/>
        </w:rPr>
        <w:t>22</w:t>
      </w:r>
      <w:r w:rsidR="0012290C">
        <w:rPr>
          <w:rFonts w:ascii="Times New Roman" w:eastAsia="Times New Roman" w:hAnsi="Times New Roman" w:cs="Times New Roman"/>
          <w:iCs/>
          <w:sz w:val="28"/>
          <w:szCs w:val="28"/>
          <w:lang w:eastAsia="ru-RU"/>
        </w:rPr>
        <w:t>.</w:t>
      </w:r>
    </w:p>
    <w:p w:rsidR="002D6B9B" w:rsidRPr="000204FD" w:rsidRDefault="002D6B9B" w:rsidP="002D6B9B">
      <w:pPr>
        <w:spacing w:after="0" w:line="240" w:lineRule="auto"/>
        <w:jc w:val="center"/>
        <w:rPr>
          <w:rFonts w:ascii="Times New Roman" w:eastAsia="Times New Roman" w:hAnsi="Times New Roman" w:cs="Times New Roman"/>
          <w:iCs/>
          <w:sz w:val="28"/>
          <w:szCs w:val="28"/>
          <w:lang w:eastAsia="ru-RU"/>
        </w:rPr>
      </w:pPr>
      <w:r w:rsidRPr="000204FD">
        <w:rPr>
          <w:rFonts w:ascii="Times New Roman" w:eastAsia="Times New Roman" w:hAnsi="Times New Roman" w:cs="Times New Roman"/>
          <w:b/>
          <w:sz w:val="28"/>
          <w:szCs w:val="28"/>
          <w:lang w:eastAsia="ru-RU"/>
        </w:rPr>
        <w:t xml:space="preserve">Структура расходов по подразделам раздела 0900 «Здравоохранение» на 2015 год,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 </w:t>
      </w:r>
      <w:r w:rsidRPr="000204FD">
        <w:rPr>
          <w:rFonts w:ascii="Times New Roman" w:eastAsia="Times New Roman" w:hAnsi="Times New Roman" w:cs="Times New Roman"/>
          <w:iCs/>
          <w:sz w:val="28"/>
          <w:szCs w:val="28"/>
          <w:lang w:eastAsia="ru-RU"/>
        </w:rPr>
        <w:t>(общая сумма расходов на 2015 год – 8151,7 млн рублей)</w:t>
      </w:r>
    </w:p>
    <w:p w:rsidR="000204FD" w:rsidRPr="000204FD" w:rsidRDefault="000204FD" w:rsidP="002D6B9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2FF9630A" wp14:editId="0D59489C">
            <wp:extent cx="6134100" cy="4127500"/>
            <wp:effectExtent l="0" t="0" r="0" b="6350"/>
            <wp:docPr id="101" name="Диаграмма 1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b/>
          <w:sz w:val="28"/>
          <w:szCs w:val="28"/>
          <w:lang w:eastAsia="ru-RU"/>
        </w:rPr>
        <w:lastRenderedPageBreak/>
        <w:t>По подразделу 0901</w:t>
      </w:r>
      <w:r w:rsidRPr="000204FD">
        <w:rPr>
          <w:rFonts w:ascii="Times New Roman" w:eastAsia="Times New Roman" w:hAnsi="Times New Roman" w:cs="Times New Roman"/>
          <w:sz w:val="28"/>
          <w:szCs w:val="28"/>
          <w:lang w:eastAsia="ru-RU"/>
        </w:rPr>
        <w:t xml:space="preserve"> </w:t>
      </w:r>
      <w:r w:rsidRPr="000204FD">
        <w:rPr>
          <w:rFonts w:ascii="Times New Roman" w:eastAsia="Times New Roman" w:hAnsi="Times New Roman" w:cs="Times New Roman"/>
          <w:b/>
          <w:sz w:val="28"/>
          <w:szCs w:val="28"/>
          <w:lang w:eastAsia="ru-RU"/>
        </w:rPr>
        <w:t>«Стационарная медицинская помощь»</w:t>
      </w:r>
      <w:r w:rsidRPr="000204FD">
        <w:rPr>
          <w:rFonts w:ascii="Times New Roman" w:eastAsia="Times New Roman" w:hAnsi="Times New Roman" w:cs="Times New Roman"/>
          <w:sz w:val="28"/>
          <w:szCs w:val="28"/>
          <w:lang w:eastAsia="ru-RU"/>
        </w:rPr>
        <w:t xml:space="preserve"> расходы на 2015 год предусмотрены в сумме 1484793,2 тыс. рублей, что на 1857854,3 тыс. рублей, или  55,6  процента, меньше  уточнённого плана 2014 года (3342647,5 тыс. рублей). На 2016 годы  расходы предусмотрены  в сумме 1129954,5 тыс. рублей, на 2017 год в сумме  1017183,7 тыс. рублей.  Сокращение   расходов в 2015 году по сравнению с 2014 годом  произошло в связи с тем, что в  2015 году:</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средства из Федерального фонда обязательного медицинского страхования  на строительство  и ввод в эксплуатацию перинатального центра полностью поступили  в 2014 году;</w:t>
      </w:r>
    </w:p>
    <w:p w:rsidR="002D6B9B"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финансовое обеспечение закупок антибактериальных и противотуберкулёзных лекарственных препаратов средства из федерального </w:t>
      </w:r>
      <w:r w:rsidR="002D6B9B">
        <w:rPr>
          <w:rFonts w:ascii="Times New Roman" w:eastAsia="Times New Roman" w:hAnsi="Times New Roman" w:cs="Times New Roman"/>
          <w:sz w:val="28"/>
          <w:szCs w:val="28"/>
          <w:lang w:eastAsia="ru-RU"/>
        </w:rPr>
        <w:t xml:space="preserve"> б</w:t>
      </w:r>
      <w:r w:rsidRPr="000204FD">
        <w:rPr>
          <w:rFonts w:ascii="Times New Roman" w:eastAsia="Times New Roman" w:hAnsi="Times New Roman" w:cs="Times New Roman"/>
          <w:sz w:val="28"/>
          <w:szCs w:val="28"/>
          <w:lang w:eastAsia="ru-RU"/>
        </w:rPr>
        <w:t xml:space="preserve">юджета  в 2015 году запланированы в меньшем объёме. </w:t>
      </w:r>
    </w:p>
    <w:p w:rsidR="000204FD" w:rsidRPr="000204FD" w:rsidRDefault="000204FD" w:rsidP="002D6B9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A7EB2BD" wp14:editId="199BE0C4">
            <wp:extent cx="5524500" cy="2333625"/>
            <wp:effectExtent l="0" t="0" r="0" b="0"/>
            <wp:docPr id="100" name="Диаграмма 1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204FD" w:rsidRPr="000204FD" w:rsidRDefault="000204FD" w:rsidP="00A22255">
      <w:pPr>
        <w:spacing w:after="0" w:line="20" w:lineRule="atLeast"/>
        <w:ind w:firstLine="708"/>
        <w:jc w:val="center"/>
        <w:rPr>
          <w:rFonts w:ascii="Times New Roman" w:eastAsia="Times New Roman" w:hAnsi="Times New Roman" w:cs="Times New Roman"/>
          <w:b/>
          <w:sz w:val="28"/>
          <w:szCs w:val="28"/>
          <w:lang w:eastAsia="ru-RU"/>
        </w:rPr>
      </w:pPr>
      <w:r w:rsidRPr="002D6B9B">
        <w:rPr>
          <w:rFonts w:ascii="Times New Roman" w:eastAsia="Times New Roman" w:hAnsi="Times New Roman" w:cs="Times New Roman"/>
          <w:sz w:val="28"/>
          <w:szCs w:val="28"/>
          <w:lang w:eastAsia="ru-RU"/>
        </w:rPr>
        <w:t xml:space="preserve">Рис. </w:t>
      </w:r>
      <w:r w:rsidR="00A20D1E">
        <w:rPr>
          <w:rFonts w:ascii="Times New Roman" w:eastAsia="Times New Roman" w:hAnsi="Times New Roman" w:cs="Times New Roman"/>
          <w:sz w:val="28"/>
          <w:szCs w:val="28"/>
          <w:lang w:eastAsia="ru-RU"/>
        </w:rPr>
        <w:t>48</w:t>
      </w:r>
      <w:r w:rsidRPr="000204FD">
        <w:rPr>
          <w:rFonts w:ascii="Times New Roman" w:eastAsia="Times New Roman" w:hAnsi="Times New Roman" w:cs="Times New Roman"/>
          <w:b/>
          <w:sz w:val="28"/>
          <w:szCs w:val="28"/>
          <w:lang w:eastAsia="ru-RU"/>
        </w:rPr>
        <w:t xml:space="preserve">. Динамика расходов по подразделу 0901 «Стационарная медицинская помощь»  в 2012-2015 гг.,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w:t>
      </w:r>
    </w:p>
    <w:p w:rsidR="000204FD" w:rsidRPr="000204FD" w:rsidRDefault="000204FD" w:rsidP="000204FD">
      <w:pPr>
        <w:spacing w:after="0" w:line="20" w:lineRule="atLeast"/>
        <w:ind w:firstLine="708"/>
        <w:rPr>
          <w:rFonts w:ascii="Times New Roman" w:eastAsia="Times New Roman" w:hAnsi="Times New Roman" w:cs="Times New Roman"/>
          <w:b/>
          <w:sz w:val="28"/>
          <w:szCs w:val="28"/>
          <w:lang w:eastAsia="ru-RU"/>
        </w:rPr>
      </w:pP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По данному подразделу  предусмотрены расходы:</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строительство и ввод  в эксплуатацию перинатального  центра на 150 коек.  На   2015 год расходы предусмотрены  в сумме 262567,8 тыс. рублей, что на 1884141,5 тыс. рублей, или  87,8 процента, меньше уточнённого плана 2014 года (2146709,3 тыс. рублей).  </w:t>
      </w:r>
      <w:proofErr w:type="gramStart"/>
      <w:r w:rsidRPr="000204FD">
        <w:rPr>
          <w:rFonts w:ascii="Times New Roman" w:eastAsia="Times New Roman" w:hAnsi="Times New Roman" w:cs="Times New Roman"/>
          <w:sz w:val="28"/>
          <w:szCs w:val="28"/>
          <w:lang w:eastAsia="ru-RU"/>
        </w:rPr>
        <w:t>Сокращение   расходов  в 2015 году  связано  с тем,  что средства  в сумме 2017638,3 тыс. рублей в соответствии с соглашением, заключённым Правительством  Ульяновской области с Министерством здравоохранения РФ и Федеральным фондом обязательного медицинского страхования «О финансовом обеспечении программы модернизации здравоохранения Ульяновской области  (в части мероприятий по проектированию,  строительству и вводу в эксплуатацию перинатального центра)»  от 13.02.2014 года были перечислены  Федеральным  фондом</w:t>
      </w:r>
      <w:proofErr w:type="gramEnd"/>
      <w:r w:rsidRPr="000204FD">
        <w:rPr>
          <w:rFonts w:ascii="Times New Roman" w:eastAsia="Times New Roman" w:hAnsi="Times New Roman" w:cs="Times New Roman"/>
          <w:sz w:val="28"/>
          <w:szCs w:val="28"/>
          <w:lang w:eastAsia="ru-RU"/>
        </w:rPr>
        <w:t xml:space="preserve"> обязательного медицинского страхования  ТФОМС Ульяновской области в 2014 году;</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proofErr w:type="gramStart"/>
      <w:r w:rsidRPr="000204FD">
        <w:rPr>
          <w:rFonts w:ascii="Times New Roman" w:eastAsia="Times New Roman" w:hAnsi="Times New Roman" w:cs="Times New Roman"/>
          <w:sz w:val="28"/>
          <w:szCs w:val="28"/>
          <w:lang w:eastAsia="ru-RU"/>
        </w:rPr>
        <w:t xml:space="preserve">- на мероприятия, направленные на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организации  медицинской эвакуации на территории Ульяновской области  на 2015 год расходы предусмотрены   в сумме 28618,4 тыс. рублей, что на 1506,2 тыс. </w:t>
      </w:r>
      <w:r w:rsidRPr="000204FD">
        <w:rPr>
          <w:rFonts w:ascii="Times New Roman" w:eastAsia="Times New Roman" w:hAnsi="Times New Roman" w:cs="Times New Roman"/>
          <w:sz w:val="28"/>
          <w:szCs w:val="28"/>
          <w:lang w:eastAsia="ru-RU"/>
        </w:rPr>
        <w:lastRenderedPageBreak/>
        <w:t xml:space="preserve">рублей, или  5 процентов,  меньше  уточненного плана 2014 года (30124,6 тыс. рублей);         </w:t>
      </w:r>
      <w:proofErr w:type="gramEnd"/>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на  содержание  53 областных больничных учреждений,  госпиталя ветеранов войн,  хосписа, 5 диспансеров (кожно-венерологического, онкологического, кардиологического, наркологического, противотуберкулёзного), центров профессиональной патологии и  специализированных видов медицинской помощи на оказание стационарной медицинской помощи гражданам. На 2015 год расходы предусмотрены   в сумме 898245,2   тыс. рублей,  что на 64075,6 тыс. рублей, или  7,7 процента,  больше  уточнённого плана 2014 года (834169,6 тыс. рублей);</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на финансовое обеспечение закупок антивирусных препаратов для профилактики и лечения лиц, инфицированных вирусами иммунодефицита человека и гепатитов</w:t>
      </w:r>
      <w:proofErr w:type="gramStart"/>
      <w:r w:rsidRPr="000204FD">
        <w:rPr>
          <w:rFonts w:ascii="Times New Roman" w:eastAsia="Times New Roman" w:hAnsi="Times New Roman" w:cs="Times New Roman"/>
          <w:sz w:val="28"/>
          <w:szCs w:val="28"/>
          <w:lang w:eastAsia="ru-RU"/>
        </w:rPr>
        <w:t xml:space="preserve"> В</w:t>
      </w:r>
      <w:proofErr w:type="gramEnd"/>
      <w:r w:rsidRPr="000204FD">
        <w:rPr>
          <w:rFonts w:ascii="Times New Roman" w:eastAsia="Times New Roman" w:hAnsi="Times New Roman" w:cs="Times New Roman"/>
          <w:sz w:val="28"/>
          <w:szCs w:val="28"/>
          <w:lang w:eastAsia="ru-RU"/>
        </w:rPr>
        <w:t xml:space="preserve"> и С на 2015 год  расходы предусмотрены   в сумме 236829,3 тыс. рублей,  что на 31766,0 тыс. рублей, или 11,8   процента, меньше уточнённого плана  2014 года (268595,3 тыс. рублей). Снижение расходов в 2015 году по сравнению с 2014 годом произошло в связи с тем,  что уменьшена сумма средств  из федерального бюджета   бюджету Ульяновской области на финансовое обеспечение закупок антибактериальных и </w:t>
      </w:r>
      <w:proofErr w:type="spellStart"/>
      <w:r w:rsidRPr="000204FD">
        <w:rPr>
          <w:rFonts w:ascii="Times New Roman" w:eastAsia="Times New Roman" w:hAnsi="Times New Roman" w:cs="Times New Roman"/>
          <w:sz w:val="28"/>
          <w:szCs w:val="28"/>
          <w:lang w:eastAsia="ru-RU"/>
        </w:rPr>
        <w:t>противотубёркулезных</w:t>
      </w:r>
      <w:proofErr w:type="spellEnd"/>
      <w:r w:rsidRPr="000204FD">
        <w:rPr>
          <w:rFonts w:ascii="Times New Roman" w:eastAsia="Times New Roman" w:hAnsi="Times New Roman" w:cs="Times New Roman"/>
          <w:sz w:val="28"/>
          <w:szCs w:val="28"/>
          <w:lang w:eastAsia="ru-RU"/>
        </w:rPr>
        <w:t xml:space="preserve"> лекарственных препаратов (второго ряда);</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proofErr w:type="gramStart"/>
      <w:r w:rsidRPr="000204FD">
        <w:rPr>
          <w:rFonts w:ascii="Times New Roman" w:eastAsia="Times New Roman" w:hAnsi="Times New Roman" w:cs="Times New Roman"/>
          <w:sz w:val="28"/>
          <w:szCs w:val="28"/>
          <w:lang w:eastAsia="ru-RU"/>
        </w:rPr>
        <w:t>- на финансовое обеспечение закупок антибактериальных и противотуберкулёзных лекарственных препаратов (второго ряда), применяемых при лечении больных туберкулёзом с множественной лекарственной устойчивостью возбудителя,  и диагностических средств для выявления, определения чувствительности микробактерии туберкулеза и мониторинга лечения  больных  туберкулёзом с множественной лекарственной устойчивостью возбудителя на 2015 год  расходы предусмотрены в сумме 37082,5 тыс. рублей,  что на 4576,0 тыс. рублей, или 14,1 процента, больше  уточнённого</w:t>
      </w:r>
      <w:proofErr w:type="gramEnd"/>
      <w:r w:rsidRPr="000204FD">
        <w:rPr>
          <w:rFonts w:ascii="Times New Roman" w:eastAsia="Times New Roman" w:hAnsi="Times New Roman" w:cs="Times New Roman"/>
          <w:sz w:val="28"/>
          <w:szCs w:val="28"/>
          <w:lang w:eastAsia="ru-RU"/>
        </w:rPr>
        <w:t xml:space="preserve"> плана 2014 года (32506,5 тыс. рублей).     </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На реализацию отдельных мероприятий государственной программы Российской Федерации «Развитие здравоохранения» за счёт субсидий из федерального бюджета на  2015 год   расходы предусмотрены в сумме 21450,0 тыс. рублей,  что на 2979,8 тыс. рублей, или 12,2 процента, меньше  уточнённого плана  2014 года (24429,8 тыс. рублей);   </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b/>
          <w:sz w:val="28"/>
          <w:szCs w:val="28"/>
          <w:lang w:eastAsia="ru-RU"/>
        </w:rPr>
        <w:t>По подразделу</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b/>
          <w:sz w:val="28"/>
          <w:szCs w:val="28"/>
          <w:lang w:eastAsia="ru-RU"/>
        </w:rPr>
        <w:t>0902 «Амбулаторная помощь»</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sz w:val="28"/>
          <w:szCs w:val="28"/>
          <w:lang w:eastAsia="ru-RU"/>
        </w:rPr>
        <w:t xml:space="preserve">расходы на 2015 год предусмотрены в сумме 588244,7 тыс. рублей, что на 150128,6 тыс. рублей, или  20,3 процента,  меньше  уточненного плана 2014 года (738373,3 тыс. рублей). На 2016 год  проектом бюджета расходы предусмотрены в сумме 466207,6 тыс. рублей,  на 2017 год в сумме 465827,4 тыс. рублей. </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Снижение   плановых расходов на  2015 год по сравнению с 2014 годом   объясняется  отсутствием  распределения средств федерального бюджета по субъектам на 2015-2017 годы на финансовое обеспечение оказания  отдельным категориям граждан государственной социальной помощи по обеспечению лекарственными препаратами, изделиями медицинского назначения, также специализированными продуктами лечебного питания детей-инвалидов (2014 год  –  217774,4 тыс. рублей);  </w:t>
      </w:r>
    </w:p>
    <w:p w:rsidR="000204FD" w:rsidRPr="000204FD" w:rsidRDefault="000204FD" w:rsidP="000204FD">
      <w:pPr>
        <w:spacing w:after="0" w:line="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14:anchorId="679F3F61" wp14:editId="634F4F71">
            <wp:extent cx="5524500" cy="2324100"/>
            <wp:effectExtent l="0" t="0" r="0" b="0"/>
            <wp:docPr id="99" name="Диаграмма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204FD" w:rsidRDefault="000204FD" w:rsidP="00A22255">
      <w:pPr>
        <w:spacing w:after="0" w:line="20" w:lineRule="atLeast"/>
        <w:ind w:firstLine="708"/>
        <w:jc w:val="center"/>
        <w:rPr>
          <w:rFonts w:ascii="Times New Roman" w:eastAsia="Times New Roman" w:hAnsi="Times New Roman" w:cs="Times New Roman"/>
          <w:b/>
          <w:sz w:val="28"/>
          <w:szCs w:val="28"/>
          <w:lang w:eastAsia="ru-RU"/>
        </w:rPr>
      </w:pPr>
      <w:r w:rsidRPr="002D6B9B">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4</w:t>
      </w:r>
      <w:r w:rsidR="00A20D1E">
        <w:rPr>
          <w:rFonts w:ascii="Times New Roman" w:eastAsia="Times New Roman" w:hAnsi="Times New Roman" w:cs="Times New Roman"/>
          <w:sz w:val="28"/>
          <w:szCs w:val="28"/>
          <w:lang w:eastAsia="ru-RU"/>
        </w:rPr>
        <w:t>9</w:t>
      </w:r>
      <w:r w:rsidRPr="000204FD">
        <w:rPr>
          <w:rFonts w:ascii="Times New Roman" w:eastAsia="Times New Roman" w:hAnsi="Times New Roman" w:cs="Times New Roman"/>
          <w:b/>
          <w:sz w:val="28"/>
          <w:szCs w:val="28"/>
          <w:lang w:eastAsia="ru-RU"/>
        </w:rPr>
        <w:t>. Динамика расходов по подразделу</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b/>
          <w:sz w:val="28"/>
          <w:szCs w:val="28"/>
          <w:lang w:eastAsia="ru-RU"/>
        </w:rPr>
        <w:t>0902 «Амбулаторная помощь»</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b/>
          <w:sz w:val="28"/>
          <w:szCs w:val="28"/>
          <w:lang w:eastAsia="ru-RU"/>
        </w:rPr>
        <w:t xml:space="preserve"> в 2012-2015 гг.,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w:t>
      </w:r>
    </w:p>
    <w:p w:rsidR="002D6B9B" w:rsidRPr="000204FD" w:rsidRDefault="002D6B9B" w:rsidP="000204FD">
      <w:pPr>
        <w:spacing w:after="0" w:line="20" w:lineRule="atLeast"/>
        <w:ind w:firstLine="708"/>
        <w:rPr>
          <w:rFonts w:ascii="Times New Roman" w:eastAsia="Times New Roman" w:hAnsi="Times New Roman" w:cs="Times New Roman"/>
          <w:sz w:val="28"/>
          <w:szCs w:val="28"/>
          <w:lang w:eastAsia="ru-RU"/>
        </w:rPr>
      </w:pP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Расходы на 2015 год по данному подразделу  предусмотрены:</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организацию диспансеризации государственных гражданских служащих Ульяновской области в соответствии с постановлением Губернатора Ульяновской области от 03.03.2011 № 22 «Об организации диспансеризации государственных гражданских служащих Ульяновской области»  в сумме 7225,9 тыс. рублей, что на 380,3 тыс. рублей, или  5  процентов,  меньше уточнённого плана 2014 года (7606,2 тыс. рублей). Планируемая численность государственных гражданских служащих, направленных на диспансеризацию, составит 1953 человека.   В 2014 году данные  расходы были предусмотрены в подразделе 0909 «Другие вопросы в области здравоохранения»; </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реализацию постановления Правительства Ульяновской области от 15.11.2010 № 387-П «О некоторых мерах по реализации постановления Правительства Российской Федерации от 30.07.1994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на территории  Ульяновской области». На 2015 год расходы предусмотрены в сумме 253089,1 тыс. рублей, что на 50188,5  тыс. рублей, или  24,7  процента, больше   уточнённого плана  2014 года (202900,6 тыс. рублей). Минимальная потребность в финансовых средствах согласно расчёту  на 2015 год  составляет 526100,0 тыс. рублей, в том числе 264880,0 тыс. рублей на обеспечение лекарственными препаратами больных </w:t>
      </w:r>
      <w:proofErr w:type="spellStart"/>
      <w:r w:rsidRPr="000204FD">
        <w:rPr>
          <w:rFonts w:ascii="Times New Roman" w:eastAsia="Times New Roman" w:hAnsi="Times New Roman" w:cs="Times New Roman"/>
          <w:sz w:val="28"/>
          <w:szCs w:val="28"/>
          <w:lang w:eastAsia="ru-RU"/>
        </w:rPr>
        <w:t>орфанными</w:t>
      </w:r>
      <w:proofErr w:type="spellEnd"/>
      <w:r w:rsidRPr="000204FD">
        <w:rPr>
          <w:rFonts w:ascii="Times New Roman" w:eastAsia="Times New Roman" w:hAnsi="Times New Roman" w:cs="Times New Roman"/>
          <w:sz w:val="28"/>
          <w:szCs w:val="28"/>
          <w:lang w:eastAsia="ru-RU"/>
        </w:rPr>
        <w:t xml:space="preserve"> (редкими)  заболеваниями (в Ульяновской области – 208 человек).  Таким образом, дефицит средств составляет 273010,9 тыс. рублей,  или 51,9  процента, средства предусмотрены менее чем на 6 месяцев;</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на амбулаторную помощь, оказываемую поликлиниками в составе больниц  и  клиник,  на содержание   Физкультурного диспансера, Центра по профилактике и борьбе со СПИД, на 2015 год расходы предусмотрены  в сумме 219261,0 тыс. рублей, что на 29366,7  тыс. рублей, или  15,5  процента, больше  уточнённого плана  2014 года (189894,3 тыс. рублей).</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За счёт иных межбюджетных трансфертов из федерального бюджета предусмотрены расходы:</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lastRenderedPageBreak/>
        <w:t xml:space="preserve">- на реализацию отдельных полномочий в области лекарственного обеспечения, а именно на социальное  обеспечение  и иные выплаты населению  на 2015 год расходы предусмотрены в сумме 107321,2 тыс. рублей, что на 3477,1  тыс. рублей, или  3,1  процента, меньше  уточнённого плана 2014 года (110798,0 тыс. рублей;  </w:t>
      </w:r>
    </w:p>
    <w:p w:rsidR="000204FD" w:rsidRPr="000204FD" w:rsidRDefault="000204FD" w:rsidP="002D6B9B">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на реализацию мероприятий по профилактике ВИЧ-инфекции и гепатитов</w:t>
      </w:r>
      <w:proofErr w:type="gramStart"/>
      <w:r w:rsidRPr="000204FD">
        <w:rPr>
          <w:rFonts w:ascii="Times New Roman" w:eastAsia="Times New Roman" w:hAnsi="Times New Roman" w:cs="Times New Roman"/>
          <w:sz w:val="28"/>
          <w:szCs w:val="28"/>
          <w:lang w:eastAsia="ru-RU"/>
        </w:rPr>
        <w:t xml:space="preserve"> В</w:t>
      </w:r>
      <w:proofErr w:type="gramEnd"/>
      <w:r w:rsidRPr="000204FD">
        <w:rPr>
          <w:rFonts w:ascii="Times New Roman" w:eastAsia="Times New Roman" w:hAnsi="Times New Roman" w:cs="Times New Roman"/>
          <w:sz w:val="28"/>
          <w:szCs w:val="28"/>
          <w:lang w:eastAsia="ru-RU"/>
        </w:rPr>
        <w:t xml:space="preserve"> и С  на 2015 год  расходы предусмотрены  в сумме 1347,5 тыс. рублей, что на 42,9 тыс. рублей, или 3,1  процента, меньше   уточнённого плана  2014 года (1390,4 тыс. рублей). </w:t>
      </w:r>
    </w:p>
    <w:p w:rsidR="000204FD" w:rsidRPr="000204FD" w:rsidRDefault="000204FD" w:rsidP="002D6B9B">
      <w:pPr>
        <w:spacing w:after="0" w:line="20" w:lineRule="atLeast"/>
        <w:ind w:firstLine="567"/>
        <w:jc w:val="both"/>
        <w:rPr>
          <w:rFonts w:ascii="Times New Roman" w:eastAsia="Times New Roman" w:hAnsi="Times New Roman" w:cs="Times New Roman"/>
          <w:b/>
          <w:sz w:val="28"/>
          <w:szCs w:val="28"/>
          <w:lang w:eastAsia="ru-RU"/>
        </w:rPr>
      </w:pPr>
      <w:r w:rsidRPr="000204FD">
        <w:rPr>
          <w:rFonts w:ascii="Times New Roman" w:eastAsia="Times New Roman" w:hAnsi="Times New Roman" w:cs="Times New Roman"/>
          <w:b/>
          <w:sz w:val="28"/>
          <w:szCs w:val="28"/>
          <w:lang w:eastAsia="ru-RU"/>
        </w:rPr>
        <w:t>По подразделу</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b/>
          <w:sz w:val="28"/>
          <w:szCs w:val="28"/>
          <w:lang w:eastAsia="ru-RU"/>
        </w:rPr>
        <w:t xml:space="preserve">0903 «Медицинская помощь в дневных стационарах всех типов» </w:t>
      </w:r>
      <w:r w:rsidRPr="000204FD">
        <w:rPr>
          <w:rFonts w:ascii="Times New Roman" w:eastAsia="Times New Roman" w:hAnsi="Times New Roman" w:cs="Times New Roman"/>
          <w:sz w:val="28"/>
          <w:szCs w:val="28"/>
          <w:lang w:eastAsia="ru-RU"/>
        </w:rPr>
        <w:t xml:space="preserve">расходы на 2015 год  предусмотрены в сумме 50351,2  тыс. рублей, что на 15290,6 тыс.  рублей, или 23,3 процента,  меньше  уточнённого плана  2014 года (65641,8 тыс. рублей). На 2016-2017 годы  проектом бюджета расходы предусмотрены в сумме 43971,5 тыс. рублей ежегодно. Данные средства позволят оказать медицинскую помощь гражданам в дневных стационарах, являющихся структурными  подразделениями областных лечебных учреждений. </w:t>
      </w:r>
    </w:p>
    <w:p w:rsidR="000204FD" w:rsidRPr="000204FD" w:rsidRDefault="000204FD" w:rsidP="000204FD">
      <w:pPr>
        <w:spacing w:after="0" w:line="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74A78EC5" wp14:editId="5B1D0AE9">
            <wp:extent cx="4752975" cy="2257425"/>
            <wp:effectExtent l="0" t="0" r="0" b="0"/>
            <wp:docPr id="98"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204FD" w:rsidRPr="000204FD" w:rsidRDefault="000204FD" w:rsidP="00A22255">
      <w:pPr>
        <w:spacing w:after="0" w:line="20" w:lineRule="atLeast"/>
        <w:ind w:firstLine="567"/>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sz w:val="28"/>
          <w:szCs w:val="28"/>
          <w:lang w:eastAsia="ru-RU"/>
        </w:rPr>
        <w:t xml:space="preserve">Рис. </w:t>
      </w:r>
      <w:r w:rsidR="00A20D1E">
        <w:rPr>
          <w:rFonts w:ascii="Times New Roman" w:eastAsia="Times New Roman" w:hAnsi="Times New Roman" w:cs="Times New Roman"/>
          <w:sz w:val="28"/>
          <w:szCs w:val="28"/>
          <w:lang w:eastAsia="ru-RU"/>
        </w:rPr>
        <w:t>50</w:t>
      </w:r>
      <w:r w:rsidRPr="00A22255">
        <w:rPr>
          <w:rFonts w:ascii="Times New Roman" w:eastAsia="Times New Roman" w:hAnsi="Times New Roman" w:cs="Times New Roman"/>
          <w:sz w:val="28"/>
          <w:szCs w:val="28"/>
          <w:lang w:eastAsia="ru-RU"/>
        </w:rPr>
        <w:t>.</w:t>
      </w:r>
      <w:r w:rsidRPr="000204FD">
        <w:rPr>
          <w:rFonts w:ascii="Times New Roman" w:eastAsia="Times New Roman" w:hAnsi="Times New Roman" w:cs="Times New Roman"/>
          <w:b/>
          <w:sz w:val="28"/>
          <w:szCs w:val="28"/>
          <w:lang w:eastAsia="ru-RU"/>
        </w:rPr>
        <w:t xml:space="preserve"> Динамика расходов по подразделу</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b/>
          <w:sz w:val="28"/>
          <w:szCs w:val="28"/>
          <w:lang w:eastAsia="ru-RU"/>
        </w:rPr>
        <w:t xml:space="preserve">0903 «Медицинская помощь в дневных стационарах всех типов» в 2012-2015 гг.,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w:t>
      </w:r>
    </w:p>
    <w:p w:rsidR="000204FD" w:rsidRPr="000204FD" w:rsidRDefault="000204FD" w:rsidP="00A22255">
      <w:pPr>
        <w:spacing w:after="0" w:line="20" w:lineRule="atLeast"/>
        <w:ind w:firstLine="567"/>
        <w:rPr>
          <w:rFonts w:ascii="Times New Roman" w:eastAsia="Times New Roman" w:hAnsi="Times New Roman" w:cs="Times New Roman"/>
          <w:b/>
          <w:sz w:val="28"/>
          <w:szCs w:val="28"/>
          <w:lang w:eastAsia="ru-RU"/>
        </w:rPr>
      </w:pPr>
    </w:p>
    <w:p w:rsidR="000204FD" w:rsidRPr="000204FD" w:rsidRDefault="000204FD" w:rsidP="00A22255">
      <w:pPr>
        <w:spacing w:after="0" w:line="240" w:lineRule="auto"/>
        <w:ind w:firstLine="567"/>
        <w:jc w:val="both"/>
        <w:rPr>
          <w:rFonts w:ascii="Times New Roman" w:eastAsia="Times New Roman" w:hAnsi="Times New Roman" w:cs="Times New Roman"/>
          <w:b/>
          <w:sz w:val="28"/>
          <w:szCs w:val="28"/>
          <w:lang w:eastAsia="ru-RU"/>
        </w:rPr>
      </w:pPr>
      <w:r w:rsidRPr="000204FD">
        <w:rPr>
          <w:rFonts w:ascii="Times New Roman" w:eastAsia="Times New Roman" w:hAnsi="Times New Roman" w:cs="Times New Roman"/>
          <w:b/>
          <w:sz w:val="28"/>
          <w:szCs w:val="28"/>
          <w:lang w:eastAsia="ru-RU"/>
        </w:rPr>
        <w:t>По подразделу</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b/>
          <w:sz w:val="28"/>
          <w:szCs w:val="28"/>
          <w:lang w:eastAsia="ru-RU"/>
        </w:rPr>
        <w:t>0904 «Скорая медицинская помощь»</w:t>
      </w:r>
      <w:r w:rsidRPr="000204FD">
        <w:rPr>
          <w:rFonts w:ascii="Times New Roman" w:eastAsia="Times New Roman" w:hAnsi="Times New Roman" w:cs="Times New Roman"/>
          <w:i/>
          <w:sz w:val="28"/>
          <w:szCs w:val="28"/>
          <w:lang w:eastAsia="ru-RU"/>
        </w:rPr>
        <w:t xml:space="preserve"> </w:t>
      </w:r>
      <w:r w:rsidRPr="000204FD">
        <w:rPr>
          <w:rFonts w:ascii="Times New Roman" w:eastAsia="Times New Roman" w:hAnsi="Times New Roman" w:cs="Times New Roman"/>
          <w:sz w:val="28"/>
          <w:szCs w:val="28"/>
          <w:lang w:eastAsia="ru-RU"/>
        </w:rPr>
        <w:t xml:space="preserve">расходы на 2015 год предусмотрены в сумме 5070,0 тыс. рублей, что на 7309,1 тыс. рублей, или  59,0 процентов, меньше  уточнённого плана 2014 года (12379,10 тыс. рублей). На 2016-2017 годы расходы запланированы по  3339,8 тыс. рублей  ежегодно.  Данные средства позволят оказать  гражданам  области  специализированную  скорую медицинскую помощь, </w:t>
      </w:r>
      <w:r w:rsidRPr="000204FD">
        <w:rPr>
          <w:rFonts w:ascii="Times New Roman" w:eastAsia="Times New Roman" w:hAnsi="Times New Roman" w:cs="Times New Roman"/>
          <w:b/>
          <w:i/>
          <w:sz w:val="28"/>
          <w:szCs w:val="28"/>
          <w:lang w:eastAsia="ru-RU"/>
        </w:rPr>
        <w:t>не включённую в территориальную программу обязательного медицинского страхования</w:t>
      </w:r>
      <w:r w:rsidRPr="000204FD">
        <w:rPr>
          <w:rFonts w:ascii="Times New Roman" w:eastAsia="Times New Roman" w:hAnsi="Times New Roman" w:cs="Times New Roman"/>
          <w:sz w:val="28"/>
          <w:szCs w:val="28"/>
          <w:lang w:eastAsia="ru-RU"/>
        </w:rPr>
        <w:t xml:space="preserve"> (санитарно-авиационная скорая медицинская помощь) по ГУЗ «Ульяновская областная клиническая больница»  и ГУЗ «Ульяновская детская клиническая больница имени политического  общественного деятеля Ю.Ф. Горячева».  Вся остальная скорая помощь будет оказываться за счёт средств ОМС в рамках Территориальной программы государственных гарантий бесплатного оказания гражданам медицинской помощи.</w:t>
      </w:r>
    </w:p>
    <w:p w:rsidR="000204FD" w:rsidRPr="000204FD" w:rsidRDefault="000204FD" w:rsidP="000204FD">
      <w:pPr>
        <w:spacing w:after="0" w:line="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14:anchorId="04386357" wp14:editId="0247BA28">
            <wp:extent cx="4752975" cy="2381250"/>
            <wp:effectExtent l="0" t="0" r="0" b="0"/>
            <wp:docPr id="97" name="Диаграм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204FD" w:rsidRDefault="000204FD" w:rsidP="00A22255">
      <w:pPr>
        <w:spacing w:after="0" w:line="20" w:lineRule="atLeast"/>
        <w:ind w:firstLine="567"/>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sz w:val="28"/>
          <w:szCs w:val="28"/>
          <w:lang w:eastAsia="ru-RU"/>
        </w:rPr>
        <w:t xml:space="preserve">Рис. </w:t>
      </w:r>
      <w:r w:rsidR="00A20D1E">
        <w:rPr>
          <w:rFonts w:ascii="Times New Roman" w:eastAsia="Times New Roman" w:hAnsi="Times New Roman" w:cs="Times New Roman"/>
          <w:sz w:val="28"/>
          <w:szCs w:val="28"/>
          <w:lang w:eastAsia="ru-RU"/>
        </w:rPr>
        <w:t>51</w:t>
      </w:r>
      <w:r w:rsidRPr="00A22255">
        <w:rPr>
          <w:rFonts w:ascii="Times New Roman" w:eastAsia="Times New Roman" w:hAnsi="Times New Roman" w:cs="Times New Roman"/>
          <w:sz w:val="28"/>
          <w:szCs w:val="28"/>
          <w:lang w:eastAsia="ru-RU"/>
        </w:rPr>
        <w:t xml:space="preserve">. </w:t>
      </w:r>
      <w:r w:rsidRPr="000204FD">
        <w:rPr>
          <w:rFonts w:ascii="Times New Roman" w:eastAsia="Times New Roman" w:hAnsi="Times New Roman" w:cs="Times New Roman"/>
          <w:b/>
          <w:sz w:val="28"/>
          <w:szCs w:val="28"/>
          <w:lang w:eastAsia="ru-RU"/>
        </w:rPr>
        <w:t>Динамика расходов по подразделу</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b/>
          <w:sz w:val="28"/>
          <w:szCs w:val="28"/>
          <w:lang w:eastAsia="ru-RU"/>
        </w:rPr>
        <w:t>0904 «Скорая медицинская помощь»</w:t>
      </w:r>
      <w:r w:rsidRPr="000204FD">
        <w:rPr>
          <w:rFonts w:ascii="Times New Roman" w:eastAsia="Times New Roman" w:hAnsi="Times New Roman" w:cs="Times New Roman"/>
          <w:i/>
          <w:sz w:val="28"/>
          <w:szCs w:val="28"/>
          <w:lang w:eastAsia="ru-RU"/>
        </w:rPr>
        <w:t xml:space="preserve"> </w:t>
      </w:r>
      <w:r w:rsidRPr="000204FD">
        <w:rPr>
          <w:rFonts w:ascii="Times New Roman" w:eastAsia="Times New Roman" w:hAnsi="Times New Roman" w:cs="Times New Roman"/>
          <w:b/>
          <w:sz w:val="28"/>
          <w:szCs w:val="28"/>
          <w:lang w:eastAsia="ru-RU"/>
        </w:rPr>
        <w:t xml:space="preserve"> в 2012-2015 гг.,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w:t>
      </w:r>
    </w:p>
    <w:p w:rsidR="00A22255" w:rsidRPr="000204FD" w:rsidRDefault="00A22255" w:rsidP="00A22255">
      <w:pPr>
        <w:spacing w:after="0" w:line="20" w:lineRule="atLeast"/>
        <w:ind w:firstLine="567"/>
        <w:rPr>
          <w:rFonts w:ascii="Times New Roman" w:eastAsia="Times New Roman" w:hAnsi="Times New Roman" w:cs="Times New Roman"/>
          <w:sz w:val="28"/>
          <w:szCs w:val="28"/>
          <w:lang w:eastAsia="ru-RU"/>
        </w:rPr>
      </w:pP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b/>
          <w:sz w:val="28"/>
          <w:szCs w:val="28"/>
          <w:lang w:eastAsia="ru-RU"/>
        </w:rPr>
        <w:t>По подразделу</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b/>
          <w:sz w:val="28"/>
          <w:szCs w:val="28"/>
          <w:lang w:eastAsia="ru-RU"/>
        </w:rPr>
        <w:t xml:space="preserve">0905 «Санаторно-оздоровительная помощь» </w:t>
      </w:r>
      <w:r w:rsidRPr="000204FD">
        <w:rPr>
          <w:rFonts w:ascii="Times New Roman" w:eastAsia="Times New Roman" w:hAnsi="Times New Roman" w:cs="Times New Roman"/>
          <w:sz w:val="28"/>
          <w:szCs w:val="28"/>
          <w:lang w:eastAsia="ru-RU"/>
        </w:rPr>
        <w:t xml:space="preserve">расходы  на 2015 год предусмотрены в сумме 153364,9  тыс. рублей, что  на 23594,2  тыс. рублей, или 18,2 процента, больше  уточнённого плана 2014 года (129770,7  тыс. рублей). На 2016 – 2017 годы   проектом бюджета расходы предусмотрены в сумме 101011,3  тыс. рублей ежегодно. </w:t>
      </w:r>
    </w:p>
    <w:p w:rsidR="000204FD" w:rsidRPr="000204FD" w:rsidRDefault="000204FD" w:rsidP="000204FD">
      <w:pPr>
        <w:spacing w:after="0" w:line="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14BD30D4" wp14:editId="3906F382">
            <wp:extent cx="4752975" cy="2552700"/>
            <wp:effectExtent l="0" t="0" r="0" b="0"/>
            <wp:docPr id="96"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204FD" w:rsidRPr="000204FD" w:rsidRDefault="000204FD" w:rsidP="00A22255">
      <w:pPr>
        <w:spacing w:after="0" w:line="20" w:lineRule="atLeast"/>
        <w:ind w:firstLine="708"/>
        <w:jc w:val="center"/>
        <w:rPr>
          <w:rFonts w:ascii="Times New Roman" w:eastAsia="Times New Roman" w:hAnsi="Times New Roman" w:cs="Times New Roman"/>
          <w:b/>
          <w:sz w:val="28"/>
          <w:szCs w:val="28"/>
          <w:lang w:eastAsia="ru-RU"/>
        </w:rPr>
      </w:pPr>
      <w:r w:rsidRPr="00B63028">
        <w:rPr>
          <w:rFonts w:ascii="Times New Roman" w:eastAsia="Times New Roman" w:hAnsi="Times New Roman" w:cs="Times New Roman"/>
          <w:sz w:val="28"/>
          <w:szCs w:val="28"/>
          <w:lang w:eastAsia="ru-RU"/>
        </w:rPr>
        <w:t xml:space="preserve">Рис. </w:t>
      </w:r>
      <w:r w:rsidR="00A20D1E">
        <w:rPr>
          <w:rFonts w:ascii="Times New Roman" w:eastAsia="Times New Roman" w:hAnsi="Times New Roman" w:cs="Times New Roman"/>
          <w:sz w:val="28"/>
          <w:szCs w:val="28"/>
          <w:lang w:eastAsia="ru-RU"/>
        </w:rPr>
        <w:t>52</w:t>
      </w:r>
      <w:r w:rsidRPr="00B63028">
        <w:rPr>
          <w:rFonts w:ascii="Times New Roman" w:eastAsia="Times New Roman" w:hAnsi="Times New Roman" w:cs="Times New Roman"/>
          <w:sz w:val="28"/>
          <w:szCs w:val="28"/>
          <w:lang w:eastAsia="ru-RU"/>
        </w:rPr>
        <w:t xml:space="preserve">. </w:t>
      </w:r>
      <w:r w:rsidRPr="000204FD">
        <w:rPr>
          <w:rFonts w:ascii="Times New Roman" w:eastAsia="Times New Roman" w:hAnsi="Times New Roman" w:cs="Times New Roman"/>
          <w:b/>
          <w:sz w:val="28"/>
          <w:szCs w:val="28"/>
          <w:lang w:eastAsia="ru-RU"/>
        </w:rPr>
        <w:t>Динамика расходов по подразделу</w:t>
      </w:r>
      <w:r w:rsidRPr="000204FD">
        <w:rPr>
          <w:rFonts w:ascii="Times New Roman" w:eastAsia="Times New Roman" w:hAnsi="Times New Roman" w:cs="Times New Roman"/>
          <w:b/>
          <w:i/>
          <w:sz w:val="28"/>
          <w:szCs w:val="28"/>
          <w:lang w:eastAsia="ru-RU"/>
        </w:rPr>
        <w:t xml:space="preserve"> </w:t>
      </w:r>
      <w:r w:rsidRPr="000204FD">
        <w:rPr>
          <w:rFonts w:ascii="Times New Roman" w:eastAsia="Times New Roman" w:hAnsi="Times New Roman" w:cs="Times New Roman"/>
          <w:b/>
          <w:sz w:val="28"/>
          <w:szCs w:val="28"/>
          <w:lang w:eastAsia="ru-RU"/>
        </w:rPr>
        <w:t xml:space="preserve">0905 «Санаторно-оздоровительная помощь»  в 2012-2015 гг.,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w:t>
      </w:r>
    </w:p>
    <w:p w:rsidR="000204FD" w:rsidRPr="000204FD" w:rsidRDefault="000204FD" w:rsidP="000204FD">
      <w:pPr>
        <w:spacing w:after="0" w:line="20" w:lineRule="atLeast"/>
        <w:ind w:firstLine="708"/>
        <w:rPr>
          <w:rFonts w:ascii="Times New Roman" w:eastAsia="Times New Roman" w:hAnsi="Times New Roman" w:cs="Times New Roman"/>
          <w:b/>
          <w:sz w:val="28"/>
          <w:szCs w:val="28"/>
          <w:lang w:eastAsia="ru-RU"/>
        </w:rPr>
      </w:pP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Данные ассигнования будут направлены на содержание  четырёх противотуберкулёзных санаториев: ГУЗ «Детский противотуберкулёзный санаторий «Белое озеро», ГУЗ  «Областной детский противотуберкулёзный санаторий  «Юлово»,  ГУЗ «Областной противотуберкулёзный санаторий «Инза», ГУЗ «</w:t>
      </w:r>
      <w:proofErr w:type="gramStart"/>
      <w:r w:rsidRPr="000204FD">
        <w:rPr>
          <w:rFonts w:ascii="Times New Roman" w:eastAsia="Times New Roman" w:hAnsi="Times New Roman" w:cs="Times New Roman"/>
          <w:sz w:val="28"/>
          <w:szCs w:val="28"/>
          <w:lang w:eastAsia="ru-RU"/>
        </w:rPr>
        <w:t>Костно-туберкулёзный</w:t>
      </w:r>
      <w:proofErr w:type="gramEnd"/>
      <w:r w:rsidRPr="000204FD">
        <w:rPr>
          <w:rFonts w:ascii="Times New Roman" w:eastAsia="Times New Roman" w:hAnsi="Times New Roman" w:cs="Times New Roman"/>
          <w:sz w:val="28"/>
          <w:szCs w:val="28"/>
          <w:lang w:eastAsia="ru-RU"/>
        </w:rPr>
        <w:t xml:space="preserve"> санаторий «Сосновка»   с общим числом коек 295 единиц  и штатной численностью 484 единицы, а также санаторно-реабилитационных отделений областной детской клинической больницы и детской поликлиники № 6.</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b/>
          <w:sz w:val="28"/>
          <w:szCs w:val="28"/>
          <w:lang w:eastAsia="ru-RU"/>
        </w:rPr>
        <w:t>По подразделу</w:t>
      </w:r>
      <w:r w:rsidRPr="000204FD">
        <w:rPr>
          <w:rFonts w:ascii="Times New Roman" w:eastAsia="Times New Roman" w:hAnsi="Times New Roman" w:cs="Times New Roman"/>
          <w:sz w:val="28"/>
          <w:szCs w:val="28"/>
          <w:lang w:eastAsia="ru-RU"/>
        </w:rPr>
        <w:t xml:space="preserve"> </w:t>
      </w:r>
      <w:r w:rsidRPr="000204FD">
        <w:rPr>
          <w:rFonts w:ascii="Times New Roman" w:eastAsia="Times New Roman" w:hAnsi="Times New Roman" w:cs="Times New Roman"/>
          <w:b/>
          <w:sz w:val="28"/>
          <w:szCs w:val="28"/>
          <w:lang w:eastAsia="ru-RU"/>
        </w:rPr>
        <w:t>0906 «Заготовка, переработка, хранение и обеспечение безопасности донорской крови и её компонентов»</w:t>
      </w:r>
      <w:r w:rsidRPr="000204FD">
        <w:rPr>
          <w:rFonts w:ascii="Times New Roman" w:eastAsia="Times New Roman" w:hAnsi="Times New Roman" w:cs="Times New Roman"/>
          <w:sz w:val="28"/>
          <w:szCs w:val="28"/>
          <w:lang w:eastAsia="ru-RU"/>
        </w:rPr>
        <w:t xml:space="preserve"> расходы  на 2015 год предусмотрены в сумме 154683,0 тыс. рублей, что  на 5682,6 тыс. рублей, или 3,8 </w:t>
      </w:r>
      <w:r w:rsidRPr="000204FD">
        <w:rPr>
          <w:rFonts w:ascii="Times New Roman" w:eastAsia="Times New Roman" w:hAnsi="Times New Roman" w:cs="Times New Roman"/>
          <w:sz w:val="28"/>
          <w:szCs w:val="28"/>
          <w:lang w:eastAsia="ru-RU"/>
        </w:rPr>
        <w:lastRenderedPageBreak/>
        <w:t>процента, больше  уточнённого плана 2014 года (149000,0 тыс. рублей). На 2016-2017 годы  проектом бюджета расходы предусмотрены в сумме  101878,4 тыс. рублей ежегодно.</w:t>
      </w:r>
    </w:p>
    <w:p w:rsidR="000204FD" w:rsidRPr="000204FD" w:rsidRDefault="000204FD" w:rsidP="000204FD">
      <w:pPr>
        <w:spacing w:after="0" w:line="20" w:lineRule="atLeast"/>
        <w:ind w:firstLine="708"/>
        <w:rPr>
          <w:rFonts w:ascii="Times New Roman" w:eastAsia="Times New Roman" w:hAnsi="Times New Roman" w:cs="Times New Roman"/>
          <w:b/>
          <w:sz w:val="28"/>
          <w:szCs w:val="28"/>
          <w:lang w:eastAsia="ru-RU"/>
        </w:rPr>
      </w:pPr>
    </w:p>
    <w:p w:rsidR="000204FD" w:rsidRPr="000204FD" w:rsidRDefault="000204FD" w:rsidP="000204FD">
      <w:pPr>
        <w:spacing w:after="0" w:line="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5AB89F70" wp14:editId="77C96406">
            <wp:extent cx="4756150" cy="2717800"/>
            <wp:effectExtent l="0" t="0" r="0" b="0"/>
            <wp:docPr id="95" name="Диаграмма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204FD" w:rsidRPr="000204FD" w:rsidRDefault="000204FD" w:rsidP="00A22255">
      <w:pPr>
        <w:spacing w:after="0" w:line="20" w:lineRule="atLeast"/>
        <w:ind w:firstLine="567"/>
        <w:rPr>
          <w:rFonts w:ascii="Times New Roman" w:eastAsia="Times New Roman" w:hAnsi="Times New Roman" w:cs="Times New Roman"/>
          <w:sz w:val="28"/>
          <w:szCs w:val="28"/>
          <w:lang w:eastAsia="ru-RU"/>
        </w:rPr>
      </w:pPr>
      <w:r w:rsidRPr="00B63028">
        <w:rPr>
          <w:rFonts w:ascii="Times New Roman" w:eastAsia="Times New Roman" w:hAnsi="Times New Roman" w:cs="Times New Roman"/>
          <w:sz w:val="28"/>
          <w:szCs w:val="28"/>
          <w:lang w:eastAsia="ru-RU"/>
        </w:rPr>
        <w:t xml:space="preserve">Рис. </w:t>
      </w:r>
      <w:r w:rsidR="00A20D1E">
        <w:rPr>
          <w:rFonts w:ascii="Times New Roman" w:eastAsia="Times New Roman" w:hAnsi="Times New Roman" w:cs="Times New Roman"/>
          <w:sz w:val="28"/>
          <w:szCs w:val="28"/>
          <w:lang w:eastAsia="ru-RU"/>
        </w:rPr>
        <w:t>53</w:t>
      </w:r>
      <w:r w:rsidRPr="00B63028">
        <w:rPr>
          <w:rFonts w:ascii="Times New Roman" w:eastAsia="Times New Roman" w:hAnsi="Times New Roman" w:cs="Times New Roman"/>
          <w:sz w:val="28"/>
          <w:szCs w:val="28"/>
          <w:lang w:eastAsia="ru-RU"/>
        </w:rPr>
        <w:t xml:space="preserve">. </w:t>
      </w:r>
      <w:r w:rsidRPr="000204FD">
        <w:rPr>
          <w:rFonts w:ascii="Times New Roman" w:eastAsia="Times New Roman" w:hAnsi="Times New Roman" w:cs="Times New Roman"/>
          <w:b/>
          <w:sz w:val="28"/>
          <w:szCs w:val="28"/>
          <w:lang w:eastAsia="ru-RU"/>
        </w:rPr>
        <w:t>Динамика расходов по подразделу</w:t>
      </w:r>
      <w:r w:rsidRPr="000204FD">
        <w:rPr>
          <w:rFonts w:ascii="Times New Roman" w:eastAsia="Times New Roman" w:hAnsi="Times New Roman" w:cs="Times New Roman"/>
          <w:sz w:val="28"/>
          <w:szCs w:val="28"/>
          <w:lang w:eastAsia="ru-RU"/>
        </w:rPr>
        <w:t xml:space="preserve"> </w:t>
      </w:r>
      <w:r w:rsidRPr="000204FD">
        <w:rPr>
          <w:rFonts w:ascii="Times New Roman" w:eastAsia="Times New Roman" w:hAnsi="Times New Roman" w:cs="Times New Roman"/>
          <w:b/>
          <w:sz w:val="28"/>
          <w:szCs w:val="28"/>
          <w:lang w:eastAsia="ru-RU"/>
        </w:rPr>
        <w:t xml:space="preserve">0906 «Заготовка, переработка, хранение и обеспечение безопасности донорской крови и её компонентов» в 2012-2015 гг., </w:t>
      </w:r>
      <w:proofErr w:type="gramStart"/>
      <w:r w:rsidRPr="000204FD">
        <w:rPr>
          <w:rFonts w:ascii="Times New Roman" w:eastAsia="Times New Roman" w:hAnsi="Times New Roman" w:cs="Times New Roman"/>
          <w:b/>
          <w:sz w:val="28"/>
          <w:szCs w:val="28"/>
          <w:lang w:eastAsia="ru-RU"/>
        </w:rPr>
        <w:t>млн</w:t>
      </w:r>
      <w:proofErr w:type="gramEnd"/>
      <w:r w:rsidRPr="000204FD">
        <w:rPr>
          <w:rFonts w:ascii="Times New Roman" w:eastAsia="Times New Roman" w:hAnsi="Times New Roman" w:cs="Times New Roman"/>
          <w:b/>
          <w:sz w:val="28"/>
          <w:szCs w:val="28"/>
          <w:lang w:eastAsia="ru-RU"/>
        </w:rPr>
        <w:t xml:space="preserve"> рублей</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Данные ассигнования  предусмотрены на содержание бюджетного учреждения ГУЗ «Ульяновская областная станция переливания крови» и позволят обеспечить деятельность по заготовке крови и её компонентов, а  также осуществлять денежную компенсацию донорам.</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p>
    <w:p w:rsidR="000204FD" w:rsidRPr="00A20D1E" w:rsidRDefault="000204FD" w:rsidP="00A20D1E">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b/>
          <w:sz w:val="28"/>
          <w:szCs w:val="28"/>
          <w:lang w:eastAsia="ru-RU"/>
        </w:rPr>
        <w:t>По подразделу</w:t>
      </w:r>
      <w:r w:rsidRPr="000204FD">
        <w:rPr>
          <w:rFonts w:ascii="Times New Roman" w:eastAsia="Times New Roman" w:hAnsi="Times New Roman" w:cs="Times New Roman"/>
          <w:sz w:val="28"/>
          <w:szCs w:val="28"/>
          <w:lang w:eastAsia="ru-RU"/>
        </w:rPr>
        <w:t xml:space="preserve"> </w:t>
      </w:r>
      <w:r w:rsidRPr="000204FD">
        <w:rPr>
          <w:rFonts w:ascii="Times New Roman" w:eastAsia="Times New Roman" w:hAnsi="Times New Roman" w:cs="Times New Roman"/>
          <w:b/>
          <w:sz w:val="28"/>
          <w:szCs w:val="28"/>
          <w:lang w:eastAsia="ru-RU"/>
        </w:rPr>
        <w:t>0907</w:t>
      </w:r>
      <w:r w:rsidRPr="000204FD">
        <w:rPr>
          <w:rFonts w:ascii="Times New Roman" w:eastAsia="Times New Roman" w:hAnsi="Times New Roman" w:cs="Times New Roman"/>
          <w:sz w:val="28"/>
          <w:szCs w:val="28"/>
          <w:lang w:eastAsia="ru-RU"/>
        </w:rPr>
        <w:t xml:space="preserve"> </w:t>
      </w:r>
      <w:r w:rsidRPr="000204FD">
        <w:rPr>
          <w:rFonts w:ascii="Times New Roman" w:eastAsia="Times New Roman" w:hAnsi="Times New Roman" w:cs="Times New Roman"/>
          <w:b/>
          <w:sz w:val="28"/>
          <w:szCs w:val="28"/>
          <w:lang w:eastAsia="ru-RU"/>
        </w:rPr>
        <w:t xml:space="preserve">«Санитарно-эпидемиологическое благополучие» </w:t>
      </w:r>
      <w:r w:rsidRPr="000204FD">
        <w:rPr>
          <w:rFonts w:ascii="Times New Roman" w:eastAsia="Times New Roman" w:hAnsi="Times New Roman" w:cs="Times New Roman"/>
          <w:sz w:val="28"/>
          <w:szCs w:val="28"/>
          <w:lang w:eastAsia="ru-RU"/>
        </w:rPr>
        <w:t xml:space="preserve">расходы на 2015 год  предусмотрены в сумме 6350,3 тыс. рублей, что  на 1022,5  тыс. рублей, или 13,9 процента, меньше  уточнённого плана  2014 года (7372,8 тыс. рублей). На 2016-2017 годы проектом бюджета расходы предусмотрены в сумме 6350,3 тыс. </w:t>
      </w:r>
      <w:r w:rsidR="00A20D1E">
        <w:rPr>
          <w:rFonts w:ascii="Times New Roman" w:eastAsia="Times New Roman" w:hAnsi="Times New Roman" w:cs="Times New Roman"/>
          <w:sz w:val="28"/>
          <w:szCs w:val="28"/>
          <w:lang w:eastAsia="ru-RU"/>
        </w:rPr>
        <w:t xml:space="preserve">рублей ежегодно. </w:t>
      </w:r>
    </w:p>
    <w:p w:rsidR="000204FD" w:rsidRPr="000204FD" w:rsidRDefault="000204FD" w:rsidP="000204FD">
      <w:pPr>
        <w:spacing w:after="0" w:line="2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inline distT="0" distB="0" distL="0" distR="0" wp14:anchorId="040F404E" wp14:editId="5822A90E">
            <wp:extent cx="4756150" cy="2743200"/>
            <wp:effectExtent l="0" t="0" r="0" b="0"/>
            <wp:docPr id="94"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204FD" w:rsidRPr="000204FD" w:rsidRDefault="00B63028" w:rsidP="00A20D1E">
      <w:pPr>
        <w:spacing w:after="0" w:line="20" w:lineRule="atLeast"/>
        <w:ind w:firstLine="567"/>
        <w:jc w:val="center"/>
        <w:rPr>
          <w:rFonts w:ascii="Times New Roman" w:eastAsia="Times New Roman" w:hAnsi="Times New Roman" w:cs="Times New Roman"/>
          <w:sz w:val="28"/>
          <w:szCs w:val="28"/>
          <w:lang w:eastAsia="ru-RU"/>
        </w:rPr>
      </w:pPr>
      <w:r w:rsidRPr="00B63028">
        <w:rPr>
          <w:rFonts w:ascii="Times New Roman" w:eastAsia="Times New Roman" w:hAnsi="Times New Roman" w:cs="Times New Roman"/>
          <w:sz w:val="28"/>
          <w:szCs w:val="28"/>
          <w:lang w:eastAsia="ru-RU"/>
        </w:rPr>
        <w:t xml:space="preserve">Рис. </w:t>
      </w:r>
      <w:r w:rsidR="00A20D1E">
        <w:rPr>
          <w:rFonts w:ascii="Times New Roman" w:eastAsia="Times New Roman" w:hAnsi="Times New Roman" w:cs="Times New Roman"/>
          <w:sz w:val="28"/>
          <w:szCs w:val="28"/>
          <w:lang w:eastAsia="ru-RU"/>
        </w:rPr>
        <w:t>54</w:t>
      </w:r>
      <w:r w:rsidR="000204FD" w:rsidRPr="00B63028">
        <w:rPr>
          <w:rFonts w:ascii="Times New Roman" w:eastAsia="Times New Roman" w:hAnsi="Times New Roman" w:cs="Times New Roman"/>
          <w:sz w:val="28"/>
          <w:szCs w:val="28"/>
          <w:lang w:eastAsia="ru-RU"/>
        </w:rPr>
        <w:t>.</w:t>
      </w:r>
      <w:r w:rsidR="000204FD" w:rsidRPr="000204FD">
        <w:rPr>
          <w:rFonts w:ascii="Times New Roman" w:eastAsia="Times New Roman" w:hAnsi="Times New Roman" w:cs="Times New Roman"/>
          <w:b/>
          <w:sz w:val="28"/>
          <w:szCs w:val="28"/>
          <w:lang w:eastAsia="ru-RU"/>
        </w:rPr>
        <w:t xml:space="preserve"> Динамика расходов  по подразделу</w:t>
      </w:r>
      <w:r w:rsidR="000204FD" w:rsidRPr="000204FD">
        <w:rPr>
          <w:rFonts w:ascii="Times New Roman" w:eastAsia="Times New Roman" w:hAnsi="Times New Roman" w:cs="Times New Roman"/>
          <w:sz w:val="28"/>
          <w:szCs w:val="28"/>
          <w:lang w:eastAsia="ru-RU"/>
        </w:rPr>
        <w:t xml:space="preserve"> </w:t>
      </w:r>
      <w:r w:rsidR="000204FD" w:rsidRPr="000204FD">
        <w:rPr>
          <w:rFonts w:ascii="Times New Roman" w:eastAsia="Times New Roman" w:hAnsi="Times New Roman" w:cs="Times New Roman"/>
          <w:b/>
          <w:sz w:val="28"/>
          <w:szCs w:val="28"/>
          <w:lang w:eastAsia="ru-RU"/>
        </w:rPr>
        <w:t>0907</w:t>
      </w:r>
      <w:r w:rsidR="000204FD" w:rsidRPr="000204FD">
        <w:rPr>
          <w:rFonts w:ascii="Times New Roman" w:eastAsia="Times New Roman" w:hAnsi="Times New Roman" w:cs="Times New Roman"/>
          <w:sz w:val="28"/>
          <w:szCs w:val="28"/>
          <w:lang w:eastAsia="ru-RU"/>
        </w:rPr>
        <w:t xml:space="preserve"> </w:t>
      </w:r>
      <w:r w:rsidR="000204FD" w:rsidRPr="000204FD">
        <w:rPr>
          <w:rFonts w:ascii="Times New Roman" w:eastAsia="Times New Roman" w:hAnsi="Times New Roman" w:cs="Times New Roman"/>
          <w:b/>
          <w:sz w:val="28"/>
          <w:szCs w:val="28"/>
          <w:lang w:eastAsia="ru-RU"/>
        </w:rPr>
        <w:t xml:space="preserve">«Санитарно-эпидемиологическое благополучие»  в 2012-2015 гг., </w:t>
      </w:r>
      <w:proofErr w:type="gramStart"/>
      <w:r w:rsidR="000204FD" w:rsidRPr="000204FD">
        <w:rPr>
          <w:rFonts w:ascii="Times New Roman" w:eastAsia="Times New Roman" w:hAnsi="Times New Roman" w:cs="Times New Roman"/>
          <w:b/>
          <w:sz w:val="28"/>
          <w:szCs w:val="28"/>
          <w:lang w:eastAsia="ru-RU"/>
        </w:rPr>
        <w:t>млн</w:t>
      </w:r>
      <w:proofErr w:type="gramEnd"/>
      <w:r w:rsidR="000204FD" w:rsidRPr="000204FD">
        <w:rPr>
          <w:rFonts w:ascii="Times New Roman" w:eastAsia="Times New Roman" w:hAnsi="Times New Roman" w:cs="Times New Roman"/>
          <w:b/>
          <w:sz w:val="28"/>
          <w:szCs w:val="28"/>
          <w:lang w:eastAsia="ru-RU"/>
        </w:rPr>
        <w:t xml:space="preserve"> рублей</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lastRenderedPageBreak/>
        <w:t xml:space="preserve">Данные ассигнования  позволят  обеспечить содержание  казённого учреждения ГУЗ «Ульяновская областная дезинфекционная станция», осуществляющего дезинфекционную деятельность.  Уменьшение расходов на содержание данного учреждения в 2015 году связано с  уменьшением объёмов по платным услугам.  В 2014 году сумма платных услуг данного учреждения  была заявлена  – 3791,8 тыс. рублей, а ожидаемое годовое исполнение составляет 1442,2 тыс. рублей, при этом расчёты объёмов финансирования  скорректированы на сумму невыполнения доходов от предпринимательской и иной, приносящей доход деятельности.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b/>
          <w:sz w:val="28"/>
          <w:szCs w:val="28"/>
          <w:lang w:eastAsia="ru-RU"/>
        </w:rPr>
        <w:t>По подразделу</w:t>
      </w:r>
      <w:r w:rsidRPr="000204FD">
        <w:rPr>
          <w:rFonts w:ascii="Times New Roman" w:eastAsia="Times New Roman" w:hAnsi="Times New Roman" w:cs="Times New Roman"/>
          <w:sz w:val="28"/>
          <w:szCs w:val="28"/>
          <w:lang w:eastAsia="ru-RU"/>
        </w:rPr>
        <w:t xml:space="preserve"> </w:t>
      </w:r>
      <w:r w:rsidRPr="000204FD">
        <w:rPr>
          <w:rFonts w:ascii="Times New Roman" w:eastAsia="Times New Roman" w:hAnsi="Times New Roman" w:cs="Times New Roman"/>
          <w:b/>
          <w:sz w:val="28"/>
          <w:szCs w:val="28"/>
          <w:lang w:eastAsia="ru-RU"/>
        </w:rPr>
        <w:t>0909 «Другие вопросы в области здравоохранения»</w:t>
      </w:r>
      <w:r w:rsidRPr="000204FD">
        <w:rPr>
          <w:rFonts w:ascii="Times New Roman" w:eastAsia="Times New Roman" w:hAnsi="Times New Roman" w:cs="Times New Roman"/>
          <w:sz w:val="28"/>
          <w:szCs w:val="28"/>
          <w:lang w:eastAsia="ru-RU"/>
        </w:rPr>
        <w:t xml:space="preserve"> расходы на 2015 год предусмотрены в сумме 5708858,0 тыс. рублей,  что на  771740,8 тыс. рублей, или 15,6  процента, больше  уточнённого плана 2014 года (4937117,2 тыс. рублей).  На 2016 год проектом бюджета расходы предусмотрены в сумме  5668866,6 тыс. рублей, на 2017 год в сумме 5668621,0 тыс. рублей.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Увеличение расходов в  2015 году относительно 2014 года произошло в связи с увеличением суммы страховых платежей на обязательное медицинское страхование неработающего населения в форме межбюджетных трансфертов бюджету Федерального фонда обязательного медицинского страхования. Расчёт произведён в соответствии с Федеральным законом от 29.11.2010 № 326-ФЗ «Об обязательном медицинском страховании в Российской Федерации» и Федеральным законом от 30.11.2011 № 354-ФЗ «О размере и порядке расчёта тарифа страхового взноса на обязательное медицинское страхование неработающего населения».</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Расходы по данному  подразделу проектом бюджета  предусмотрены по Государственной программе Ульяновской области «Развитие здравоохранения в Ульяновской области»  на 2015 год в сумме 5700598,0 тыс. рублей, на 2016 год в сумме 5660606,6 тыс. рублей, на 2017 год в сумме 5660361,0 тыс. рублей, в том числе: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на мероприятия, направленные на профилактику заболеваний и формирование здорового образа жизни, развитие первичной медико-санитарной помощи на 2015 год в сумме 1470,3 тыс. рублей.  За счёт этих средств  планируется  осуществить  ремонт теплотрассы в ГУЗ «</w:t>
      </w:r>
      <w:proofErr w:type="spellStart"/>
      <w:r w:rsidRPr="000204FD">
        <w:rPr>
          <w:rFonts w:ascii="Times New Roman" w:eastAsia="Times New Roman" w:hAnsi="Times New Roman" w:cs="Times New Roman"/>
          <w:sz w:val="28"/>
          <w:szCs w:val="28"/>
          <w:lang w:eastAsia="ru-RU"/>
        </w:rPr>
        <w:t>Базарносызганская</w:t>
      </w:r>
      <w:proofErr w:type="spellEnd"/>
      <w:r w:rsidRPr="000204FD">
        <w:rPr>
          <w:rFonts w:ascii="Times New Roman" w:eastAsia="Times New Roman" w:hAnsi="Times New Roman" w:cs="Times New Roman"/>
          <w:sz w:val="28"/>
          <w:szCs w:val="28"/>
          <w:lang w:eastAsia="ru-RU"/>
        </w:rPr>
        <w:t xml:space="preserve"> ЦРБ» и фельдшерско-акушерского пункта в селе </w:t>
      </w:r>
      <w:proofErr w:type="spellStart"/>
      <w:r w:rsidRPr="000204FD">
        <w:rPr>
          <w:rFonts w:ascii="Times New Roman" w:eastAsia="Times New Roman" w:hAnsi="Times New Roman" w:cs="Times New Roman"/>
          <w:sz w:val="28"/>
          <w:szCs w:val="28"/>
          <w:lang w:eastAsia="ru-RU"/>
        </w:rPr>
        <w:t>Баевка</w:t>
      </w:r>
      <w:proofErr w:type="spellEnd"/>
      <w:r w:rsidRPr="000204FD">
        <w:rPr>
          <w:rFonts w:ascii="Times New Roman" w:eastAsia="Times New Roman" w:hAnsi="Times New Roman" w:cs="Times New Roman"/>
          <w:sz w:val="28"/>
          <w:szCs w:val="28"/>
          <w:lang w:eastAsia="ru-RU"/>
        </w:rPr>
        <w:t xml:space="preserve"> ГУЗ «</w:t>
      </w:r>
      <w:proofErr w:type="gramStart"/>
      <w:r w:rsidRPr="000204FD">
        <w:rPr>
          <w:rFonts w:ascii="Times New Roman" w:eastAsia="Times New Roman" w:hAnsi="Times New Roman" w:cs="Times New Roman"/>
          <w:sz w:val="28"/>
          <w:szCs w:val="28"/>
          <w:lang w:eastAsia="ru-RU"/>
        </w:rPr>
        <w:t>Николаевская</w:t>
      </w:r>
      <w:proofErr w:type="gramEnd"/>
      <w:r w:rsidRPr="000204FD">
        <w:rPr>
          <w:rFonts w:ascii="Times New Roman" w:eastAsia="Times New Roman" w:hAnsi="Times New Roman" w:cs="Times New Roman"/>
          <w:sz w:val="28"/>
          <w:szCs w:val="28"/>
          <w:lang w:eastAsia="ru-RU"/>
        </w:rPr>
        <w:t xml:space="preserve"> ЦРБ»,  </w:t>
      </w:r>
      <w:proofErr w:type="spellStart"/>
      <w:r w:rsidRPr="000204FD">
        <w:rPr>
          <w:rFonts w:ascii="Times New Roman" w:eastAsia="Times New Roman" w:hAnsi="Times New Roman" w:cs="Times New Roman"/>
          <w:sz w:val="28"/>
          <w:szCs w:val="28"/>
          <w:lang w:eastAsia="ru-RU"/>
        </w:rPr>
        <w:t>локольно</w:t>
      </w:r>
      <w:proofErr w:type="spellEnd"/>
      <w:r w:rsidRPr="000204FD">
        <w:rPr>
          <w:rFonts w:ascii="Times New Roman" w:eastAsia="Times New Roman" w:hAnsi="Times New Roman" w:cs="Times New Roman"/>
          <w:sz w:val="28"/>
          <w:szCs w:val="28"/>
          <w:lang w:eastAsia="ru-RU"/>
        </w:rPr>
        <w:t>-сметный расчёт на проведение ремонтных работ имеется.  На 2016-2017 годы  проектом бюджета расходы не  запланированы. В 2014 году данные расходы  в бюджете  предусмотрены не были;</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реализацию мероприятий, направленных на развитие государственно-частного партнёрства в сфере охраны здоровья, а именно на финансовое обеспечение лизинговых платежей по договорам финансовой аренды спецтранспорта, для медицинских организаций  на 2015-2017 годы ежегодно по 40000,0 тыс. рублей. В 2014 году данные расходы в бюджете  предусмотрены не были;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реализацию  мероприятий, направленных на совершенствование системы лекарственного обеспечения,  в том числе при оказании медицинской помощи в амбулаторных условиях на 2015-2017 годы ежегодно по 5000,0 тыс. рублей. Средства будут направлены на приобретение лекарственных препаратов для </w:t>
      </w:r>
      <w:r w:rsidRPr="000204FD">
        <w:rPr>
          <w:rFonts w:ascii="Times New Roman" w:eastAsia="Times New Roman" w:hAnsi="Times New Roman" w:cs="Times New Roman"/>
          <w:sz w:val="28"/>
          <w:szCs w:val="28"/>
          <w:lang w:eastAsia="ru-RU"/>
        </w:rPr>
        <w:lastRenderedPageBreak/>
        <w:t>лечения больных вирусным гепатитом</w:t>
      </w:r>
      <w:proofErr w:type="gramStart"/>
      <w:r w:rsidRPr="000204FD">
        <w:rPr>
          <w:rFonts w:ascii="Times New Roman" w:eastAsia="Times New Roman" w:hAnsi="Times New Roman" w:cs="Times New Roman"/>
          <w:sz w:val="28"/>
          <w:szCs w:val="28"/>
          <w:lang w:eastAsia="ru-RU"/>
        </w:rPr>
        <w:t xml:space="preserve"> В</w:t>
      </w:r>
      <w:proofErr w:type="gramEnd"/>
      <w:r w:rsidRPr="000204FD">
        <w:rPr>
          <w:rFonts w:ascii="Times New Roman" w:eastAsia="Times New Roman" w:hAnsi="Times New Roman" w:cs="Times New Roman"/>
          <w:sz w:val="28"/>
          <w:szCs w:val="28"/>
          <w:lang w:eastAsia="ru-RU"/>
        </w:rPr>
        <w:t xml:space="preserve"> и С. В 2014 году данные  расходы  были предусмотрены в подразделе 0902 «Амбулаторная помощь»;</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выплату ежегодной областной премии «Призвание» по 8 номинациям по 50,0 тыс. рублей каждому победителю,  в соответствии с постановлением  Правительства Ульяновской области от 27.08.2008 № 365-П «Об утверждении ежегодной областной премии «Признание»  на 2015-2017 годы  ежегодно по   400,0 тыс. рублей. Средства предусмотрены на уровне 2014 года и в полном объёме;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оказание паллиативной медицинской помощи в стационарных условиях жителям города Димитровграда и </w:t>
      </w:r>
      <w:proofErr w:type="spellStart"/>
      <w:r w:rsidRPr="000204FD">
        <w:rPr>
          <w:rFonts w:ascii="Times New Roman" w:eastAsia="Times New Roman" w:hAnsi="Times New Roman" w:cs="Times New Roman"/>
          <w:sz w:val="28"/>
          <w:szCs w:val="28"/>
          <w:lang w:eastAsia="ru-RU"/>
        </w:rPr>
        <w:t>Мелекесского</w:t>
      </w:r>
      <w:proofErr w:type="spellEnd"/>
      <w:r w:rsidRPr="000204FD">
        <w:rPr>
          <w:rFonts w:ascii="Times New Roman" w:eastAsia="Times New Roman" w:hAnsi="Times New Roman" w:cs="Times New Roman"/>
          <w:sz w:val="28"/>
          <w:szCs w:val="28"/>
          <w:lang w:eastAsia="ru-RU"/>
        </w:rPr>
        <w:t xml:space="preserve">  района на 2015 год предусмотрено   в сумме 1644,0 тыс. рублей, что на  10,2 тыс. рублей, или 0,6  процента, больше  уточнённого плана  2014 года (1633,8 тыс. рублей);</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оказание жителям </w:t>
      </w:r>
      <w:proofErr w:type="spellStart"/>
      <w:r w:rsidRPr="000204FD">
        <w:rPr>
          <w:rFonts w:ascii="Times New Roman" w:eastAsia="Times New Roman" w:hAnsi="Times New Roman" w:cs="Times New Roman"/>
          <w:sz w:val="28"/>
          <w:szCs w:val="28"/>
          <w:lang w:eastAsia="ru-RU"/>
        </w:rPr>
        <w:t>Мелекесского</w:t>
      </w:r>
      <w:proofErr w:type="spellEnd"/>
      <w:r w:rsidRPr="000204FD">
        <w:rPr>
          <w:rFonts w:ascii="Times New Roman" w:eastAsia="Times New Roman" w:hAnsi="Times New Roman" w:cs="Times New Roman"/>
          <w:sz w:val="28"/>
          <w:szCs w:val="28"/>
          <w:lang w:eastAsia="ru-RU"/>
        </w:rPr>
        <w:t xml:space="preserve"> и </w:t>
      </w:r>
      <w:proofErr w:type="spellStart"/>
      <w:r w:rsidRPr="000204FD">
        <w:rPr>
          <w:rFonts w:ascii="Times New Roman" w:eastAsia="Times New Roman" w:hAnsi="Times New Roman" w:cs="Times New Roman"/>
          <w:sz w:val="28"/>
          <w:szCs w:val="28"/>
          <w:lang w:eastAsia="ru-RU"/>
        </w:rPr>
        <w:t>Новомалыклинского</w:t>
      </w:r>
      <w:proofErr w:type="spellEnd"/>
      <w:r w:rsidRPr="000204FD">
        <w:rPr>
          <w:rFonts w:ascii="Times New Roman" w:eastAsia="Times New Roman" w:hAnsi="Times New Roman" w:cs="Times New Roman"/>
          <w:sz w:val="28"/>
          <w:szCs w:val="28"/>
          <w:lang w:eastAsia="ru-RU"/>
        </w:rPr>
        <w:t xml:space="preserve"> районов специализированной медицинской помощи расходы  на 2015 год предусмотрены  в сумме 5995,3 тыс. рублей,   что на  315,5 тыс. рублей, или на 5,0  процентов, меньше  уточнённого плана  2014 года (6310,8 тыс. рублей);</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proofErr w:type="gramStart"/>
      <w:r w:rsidRPr="000204FD">
        <w:rPr>
          <w:rFonts w:ascii="Times New Roman" w:eastAsia="Times New Roman" w:hAnsi="Times New Roman" w:cs="Times New Roman"/>
          <w:sz w:val="28"/>
          <w:szCs w:val="28"/>
          <w:lang w:eastAsia="ru-RU"/>
        </w:rPr>
        <w:t xml:space="preserve">- на  финансирование  деятельности  учреждений здравоохранения особого типа: территориального центра медицины катастроф,  бюро судебно-медицинской экспертизы, областного медицинского центра  мобилизационных резервов  «Резерв», центра медицинской профилактики, медицинского информационно-аналитического центра предусмотрено на 2015 год  в сумме 342734,8 тыс. рублей, что   на 104174,9 тыс. рублей,  или  43,7  процента, больше  уточнённого плана  2014 года   (238559,9 тыс. рублей); </w:t>
      </w:r>
      <w:proofErr w:type="gramEnd"/>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proofErr w:type="gramStart"/>
      <w:r w:rsidRPr="000204FD">
        <w:rPr>
          <w:rFonts w:ascii="Times New Roman" w:eastAsia="Times New Roman" w:hAnsi="Times New Roman" w:cs="Times New Roman"/>
          <w:sz w:val="28"/>
          <w:szCs w:val="28"/>
          <w:lang w:eastAsia="ru-RU"/>
        </w:rPr>
        <w:t xml:space="preserve">- за счёт средств иных межбюджетных трансфертов из федерального бюджета на осуществление организационных мероприятий по обеспечению лиц лекарственными препаратами, предназначенными для лечения больных злокачественными новообразованиями лимфоидной, кроветворной и родственных им тканей, гемофилией, </w:t>
      </w:r>
      <w:proofErr w:type="spellStart"/>
      <w:r w:rsidRPr="000204FD">
        <w:rPr>
          <w:rFonts w:ascii="Times New Roman" w:eastAsia="Times New Roman" w:hAnsi="Times New Roman" w:cs="Times New Roman"/>
          <w:sz w:val="28"/>
          <w:szCs w:val="28"/>
          <w:lang w:eastAsia="ru-RU"/>
        </w:rPr>
        <w:t>муковисцидозом</w:t>
      </w:r>
      <w:proofErr w:type="spellEnd"/>
      <w:r w:rsidRPr="000204FD">
        <w:rPr>
          <w:rFonts w:ascii="Times New Roman" w:eastAsia="Times New Roman" w:hAnsi="Times New Roman" w:cs="Times New Roman"/>
          <w:sz w:val="28"/>
          <w:szCs w:val="28"/>
          <w:lang w:eastAsia="ru-RU"/>
        </w:rPr>
        <w:t>, гипофизарным нанизмом, болезнью Гоше, рассеянным склерозом, а также после трансплантации органов и (или)  тканей  на 2015 год предусмотрены средства  в сумме 6947,2  тыс. рублей,  что  на 15977,0 тыс</w:t>
      </w:r>
      <w:proofErr w:type="gramEnd"/>
      <w:r w:rsidRPr="000204FD">
        <w:rPr>
          <w:rFonts w:ascii="Times New Roman" w:eastAsia="Times New Roman" w:hAnsi="Times New Roman" w:cs="Times New Roman"/>
          <w:sz w:val="28"/>
          <w:szCs w:val="28"/>
          <w:lang w:eastAsia="ru-RU"/>
        </w:rPr>
        <w:t xml:space="preserve">. рублей,  или  69,7 процента, меньше  уточнённого плана  2014 года (22924,7 тыс. рублей);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proofErr w:type="gramStart"/>
      <w:r w:rsidRPr="000204FD">
        <w:rPr>
          <w:rFonts w:ascii="Times New Roman" w:eastAsia="Times New Roman" w:hAnsi="Times New Roman" w:cs="Times New Roman"/>
          <w:sz w:val="28"/>
          <w:szCs w:val="28"/>
          <w:lang w:eastAsia="ru-RU"/>
        </w:rPr>
        <w:t>- за счёт субвенции из федерального бюджета на осуществление переданных  органам государственной власти субъектов Российской Федерации в соответствии с частью 1 статьи 15 Федерального закона «Об основах охраны здоровья граждан в Российской Федерации» полномочий Российской Федерации в сфере охраны здоровья на 2015 год предусмотрены средства в сумме 1905,0 тыс. рублей, что на 179,1  тыс. рублей,  или  8,6 процента, меньше уточнённого плана</w:t>
      </w:r>
      <w:proofErr w:type="gramEnd"/>
      <w:r w:rsidRPr="000204FD">
        <w:rPr>
          <w:rFonts w:ascii="Times New Roman" w:eastAsia="Times New Roman" w:hAnsi="Times New Roman" w:cs="Times New Roman"/>
          <w:sz w:val="28"/>
          <w:szCs w:val="28"/>
          <w:lang w:eastAsia="ru-RU"/>
        </w:rPr>
        <w:t xml:space="preserve">  2014 года (2084,1 тыс. рублей);</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на платежи на  финансовое обеспечение  реализации территориальной программы обязательного медицинского страхования в форме межбюджетных трансфертов ТФОМС в сумме 374123,2 тыс. рублей ежегодно. Данные средства предусмотрены на уровне 2014 года, из них:</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- 367733,2 тыс. рублей – для обеспечения оплаты по полному тарифу заместительной почечной терапии методами  гемодиализа и </w:t>
      </w:r>
      <w:proofErr w:type="spellStart"/>
      <w:r w:rsidRPr="000204FD">
        <w:rPr>
          <w:rFonts w:ascii="Times New Roman" w:eastAsia="Times New Roman" w:hAnsi="Times New Roman" w:cs="Times New Roman"/>
          <w:sz w:val="28"/>
          <w:szCs w:val="28"/>
          <w:lang w:eastAsia="ru-RU"/>
        </w:rPr>
        <w:t>перитонеального</w:t>
      </w:r>
      <w:proofErr w:type="spellEnd"/>
      <w:r w:rsidRPr="000204FD">
        <w:rPr>
          <w:rFonts w:ascii="Times New Roman" w:eastAsia="Times New Roman" w:hAnsi="Times New Roman" w:cs="Times New Roman"/>
          <w:sz w:val="28"/>
          <w:szCs w:val="28"/>
          <w:lang w:eastAsia="ru-RU"/>
        </w:rPr>
        <w:t xml:space="preserve"> диализа, оказываемых сторонней организацией. Данная медицинская помощь будет </w:t>
      </w:r>
      <w:r w:rsidRPr="000204FD">
        <w:rPr>
          <w:rFonts w:ascii="Times New Roman" w:eastAsia="Times New Roman" w:hAnsi="Times New Roman" w:cs="Times New Roman"/>
          <w:sz w:val="28"/>
          <w:szCs w:val="28"/>
          <w:lang w:eastAsia="ru-RU"/>
        </w:rPr>
        <w:lastRenderedPageBreak/>
        <w:t xml:space="preserve">реализована через Территориальную программу государственных гарантий и бюджет ТФОМС;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- 6390,0 тыс. рублей – на финансовое обеспечение вспомогательных репродуктивных технологий;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на страховые платежи  на обязательное медицинское страхование неработающего населения в форме межбюджетных трансфертов бюджету Федерального фонда обязательного медицинского страхования в сумме 4873710,2 тыс. рублей ежегодно, что на 1188413,3 тыс. рублей,  или 32,2 процента, больше уточнённого плана 2014 года (3685296,9 тыс. рублей). Расчёт произведён в соответствии с Федеральными  законами  от 29.11.2010 № 326-ФЗ «Об обязательном медицинском страховании в Российской Федерации» и  от 30.11.2011 № 354-ФЗ «О размере и порядке расчёта тарифа страхового взноса на обязательное медицинское страхование неработающего населения».   Данные средства предусмотрены в полном объёме и будут направлены на реализацию территориальной программы в рамках базовой программы ОМС;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proofErr w:type="gramStart"/>
      <w:r w:rsidRPr="000204FD">
        <w:rPr>
          <w:rFonts w:ascii="Times New Roman" w:eastAsia="Times New Roman" w:hAnsi="Times New Roman" w:cs="Times New Roman"/>
          <w:sz w:val="28"/>
          <w:szCs w:val="28"/>
          <w:lang w:eastAsia="ru-RU"/>
        </w:rPr>
        <w:t xml:space="preserve">- на  реализацию Закона Ульяновской области от 02.11.2011 № 181-ЗО «Об обеспечении полноценным питанием беременных женщин, кормящих матерей, а также детей в возрасте до трёх лет в Ульяновской области» на  2015 год средства предусмотрены в  сумме 46668,0 тыс. рублей,  что на 7597,6 тыс. рублей, или   19,4 процента,  больше уточнённого  плана 2014 года (39070,4 тыс. рублей).   </w:t>
      </w:r>
      <w:proofErr w:type="gramEnd"/>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Расчётная потребность средств  на 2015 год  на обеспечение специализированным питанием на 13396 человек составляет   80376,0 тыс. рублей,  недостаток средств составляет 33708,0 тыс. рублей.   Средства предусмотрены на 6 месяцев от потребности.  Данные средства будут направлены на обеспечение детей в возрасте до трёх лет в количестве 4350 человек специальными молочными продуктами питания;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на реализацию Государственной программы Ульяновской области «Обеспечение правопорядка и безопасности жизнедеятельности на территории Ульяновской области» на  2014-2018 годы предусмотрены средства на 2015-2017 годы  в сумме 8260,0 тыс. рублей ежегодно. Средства на осуществление указанных расходов предусмотрены на уровне 2014 года. В том числе:</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- 100,0 тыс. рублей по подпрограмме «Комплексные меры по обеспечению общественного порядка, противодействию преступности и  профилактике правонарушений на территории Ульяновской области» на 2014-2018 годы на мероприятия  по   снижению  уровня алкоголизации населения на 2015 год;</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- 8160,0 тыс. рублей по подпрограмме «Комплексные меры противодействия злоупотреблению наркотикам и их незаконному обороту на территории Ульяновской области» на 2014-2018 годы  на меры по сокращению спроса на наркотики.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xml:space="preserve"> </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Планируется, что средства от оказания платных услуг, поступающие в доход бюджета Ульяновской области,  по 6  казённым учреждениям здравоохранения  составят:</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в  2015 году – 35618,9 тыс. рублей, или 0,4 процента от общей суммы расходов;</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lastRenderedPageBreak/>
        <w:t>- в 2016 году – 35831,7 тыс. рублей, или 0,5 процента от общей суммы расходов;</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в 2017 году – 35870,2 тыс. рублей,  или 0,5 процента от общей суммы расходов.</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Средства от оказания платных услуг по 62 бюджетным учреждениям, которые поступают на счёта самих учреждений и используются ими в соответствии с утверждённым планом  финансово-хозяйственной деятельности,   планируются:</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в 2015 году – 839345,3 тыс. рублей;</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в 2016 году – 855154,0 тыс. рублей;</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 в 2017 году – 869427,5 тыс. рублей.</w:t>
      </w:r>
    </w:p>
    <w:p w:rsidR="000204FD" w:rsidRPr="000204FD" w:rsidRDefault="000204FD" w:rsidP="00A22255">
      <w:pPr>
        <w:spacing w:after="0" w:line="240" w:lineRule="auto"/>
        <w:ind w:firstLine="567"/>
        <w:jc w:val="both"/>
        <w:rPr>
          <w:rFonts w:ascii="Times New Roman" w:eastAsia="Times New Roman" w:hAnsi="Times New Roman" w:cs="Times New Roman"/>
          <w:sz w:val="28"/>
          <w:szCs w:val="28"/>
          <w:lang w:eastAsia="ru-RU"/>
        </w:rPr>
      </w:pPr>
      <w:r w:rsidRPr="000204FD">
        <w:rPr>
          <w:rFonts w:ascii="Times New Roman" w:eastAsia="Times New Roman" w:hAnsi="Times New Roman" w:cs="Times New Roman"/>
          <w:sz w:val="28"/>
          <w:szCs w:val="28"/>
          <w:lang w:eastAsia="ru-RU"/>
        </w:rPr>
        <w:tab/>
        <w:t>Заработная плата работникам казённых и бюджетных учреждений здравоохранения на 2015 год предусмотрена с учётом повышени</w:t>
      </w:r>
      <w:r w:rsidR="00BF4647">
        <w:rPr>
          <w:rFonts w:ascii="Times New Roman" w:eastAsia="Times New Roman" w:hAnsi="Times New Roman" w:cs="Times New Roman"/>
          <w:sz w:val="28"/>
          <w:szCs w:val="28"/>
          <w:lang w:eastAsia="ru-RU"/>
        </w:rPr>
        <w:t>я</w:t>
      </w:r>
      <w:r w:rsidRPr="000204FD">
        <w:rPr>
          <w:rFonts w:ascii="Times New Roman" w:eastAsia="Times New Roman" w:hAnsi="Times New Roman" w:cs="Times New Roman"/>
          <w:sz w:val="28"/>
          <w:szCs w:val="28"/>
          <w:lang w:eastAsia="ru-RU"/>
        </w:rPr>
        <w:t xml:space="preserve"> с 01.10.2015 года  на 5 процентов.   </w:t>
      </w:r>
    </w:p>
    <w:p w:rsidR="000204FD" w:rsidRDefault="000204FD" w:rsidP="000204FD">
      <w:pPr>
        <w:spacing w:after="0" w:line="240" w:lineRule="auto"/>
        <w:ind w:firstLine="708"/>
        <w:jc w:val="both"/>
        <w:rPr>
          <w:rFonts w:ascii="Times New Roman" w:eastAsia="Times New Roman" w:hAnsi="Times New Roman" w:cs="Times New Roman"/>
          <w:sz w:val="28"/>
          <w:szCs w:val="28"/>
          <w:lang w:eastAsia="ru-RU"/>
        </w:rPr>
      </w:pPr>
    </w:p>
    <w:p w:rsidR="00A22255" w:rsidRPr="00A22255" w:rsidRDefault="00A22255" w:rsidP="00A22255">
      <w:pPr>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1000 «Социальная политика»</w:t>
      </w:r>
    </w:p>
    <w:p w:rsidR="00A22255" w:rsidRPr="00A22255" w:rsidRDefault="00A22255" w:rsidP="00A22255">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Расходы  на 2015 год  по разделу 1000 «Социальная политика»  проектом бюджета предусмотрены   в сумме 8404960,50 тыс. рублей, что меньше плановых расходов 2014 года на 1275799,8 тыс. рублей, или 8,2 процента.</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bCs/>
          <w:sz w:val="28"/>
          <w:szCs w:val="28"/>
          <w:lang w:eastAsia="ru-RU"/>
        </w:rPr>
      </w:pPr>
      <w:r w:rsidRPr="00A22255">
        <w:rPr>
          <w:rFonts w:ascii="Times New Roman" w:eastAsia="Times New Roman" w:hAnsi="Times New Roman" w:cs="Times New Roman"/>
          <w:sz w:val="28"/>
          <w:szCs w:val="28"/>
          <w:lang w:eastAsia="ru-RU"/>
        </w:rPr>
        <w:t>С 2015 года бюджетные ассигнования формируются на основе программно-целевого метода и распределяются по государственным программам. С</w:t>
      </w:r>
      <w:r w:rsidRPr="00A22255">
        <w:rPr>
          <w:rFonts w:ascii="Times New Roman" w:eastAsia="Times New Roman" w:hAnsi="Times New Roman" w:cs="Times New Roman"/>
          <w:bCs/>
          <w:sz w:val="28"/>
          <w:szCs w:val="28"/>
          <w:lang w:eastAsia="ru-RU"/>
        </w:rPr>
        <w:t xml:space="preserve">огласно </w:t>
      </w:r>
      <w:hyperlink r:id="rId86" w:history="1">
        <w:r w:rsidRPr="00A22255">
          <w:rPr>
            <w:rFonts w:ascii="Times New Roman" w:eastAsia="Times New Roman" w:hAnsi="Times New Roman" w:cs="Times New Roman"/>
            <w:bCs/>
            <w:sz w:val="28"/>
            <w:szCs w:val="28"/>
            <w:lang w:eastAsia="ru-RU"/>
          </w:rPr>
          <w:t>п. 4 ст. 21</w:t>
        </w:r>
      </w:hyperlink>
      <w:r w:rsidRPr="00A22255">
        <w:rPr>
          <w:rFonts w:ascii="Times New Roman" w:eastAsia="Times New Roman" w:hAnsi="Times New Roman" w:cs="Times New Roman"/>
          <w:bCs/>
          <w:sz w:val="28"/>
          <w:szCs w:val="28"/>
          <w:lang w:eastAsia="ru-RU"/>
        </w:rPr>
        <w:t xml:space="preserve"> БК РФ, перечень разделов, подразделов, целевых статей (государственных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Бюджетные ассигнования по разделу 10 предусматриваются по 8 государственным программам Ульяновской области</w:t>
      </w:r>
      <w:r w:rsidRPr="00A22255">
        <w:rPr>
          <w:rFonts w:ascii="Times New Roman" w:eastAsia="Times New Roman" w:hAnsi="Times New Roman" w:cs="Times New Roman"/>
          <w:color w:val="00B050"/>
          <w:sz w:val="28"/>
          <w:szCs w:val="28"/>
          <w:lang w:eastAsia="ru-RU"/>
        </w:rPr>
        <w:t xml:space="preserve"> </w:t>
      </w:r>
      <w:r w:rsidRPr="00A22255">
        <w:rPr>
          <w:rFonts w:ascii="Times New Roman" w:eastAsia="Times New Roman" w:hAnsi="Times New Roman" w:cs="Times New Roman"/>
          <w:sz w:val="28"/>
          <w:szCs w:val="28"/>
          <w:lang w:eastAsia="ru-RU"/>
        </w:rPr>
        <w:t xml:space="preserve">на  сумму 8237705,2 тыс. рублей, в том числе: </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1. «Социальная поддержка и защита населения Ульяновской области» на 2014-2018 годы (2015 год – 7704788,6 тыс. рублей);</w:t>
      </w:r>
    </w:p>
    <w:p w:rsidR="00A22255" w:rsidRPr="00A22255" w:rsidRDefault="00A22255" w:rsidP="00A22255">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2. «Развитие и модернизация образования в Ульяновской области» на 2014-2018 годы (2015 год – 282154,4  тыс. рублей);</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3. «Развитие строительства и архитектуры в Ульяновской области» на 2014-2018 годы (2015 год – 154040,3  тыс. рублей);</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4. «Развитие здравоохранения в Ульяновской области» на 2014-2020 годы (2015 год – 53578,6 тыс. рублей);</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5. «Развитие сельского хозяйства и регулирование рынков сельскохозяйственной продукции, сырья и продовольствия в Ульяновской области» на 2014-2020 годы (2015 год – 35000,0 тыс. рублей);</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6. «Развитие молодежной политики в Ульяновской области» на 2014-2018 годы  (2015 год – 5000,0  тыс. рублей);</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7. «Развитие культуры и сохранение культурного наследия в Ульяновской области» на 2015-2017 годы (2015 год – 2291,3 тыс. рублей);</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8. «Развитие государственной ветеринарной службы Ульяновской области» в 2014-2018 годах (2015 год – 852,0 тыс. рублей).</w:t>
      </w:r>
    </w:p>
    <w:p w:rsidR="00A22255" w:rsidRPr="00A22255" w:rsidRDefault="00A22255" w:rsidP="00A22255">
      <w:pPr>
        <w:tabs>
          <w:tab w:val="left" w:pos="689"/>
        </w:tabs>
        <w:spacing w:after="0" w:line="20" w:lineRule="atLeast"/>
        <w:ind w:firstLine="567"/>
        <w:jc w:val="both"/>
        <w:rPr>
          <w:rFonts w:ascii="Times New Roman" w:eastAsia="Times New Roman" w:hAnsi="Times New Roman" w:cs="Times New Roman"/>
          <w:sz w:val="28"/>
          <w:szCs w:val="28"/>
          <w:lang w:eastAsia="ru-RU"/>
        </w:rPr>
      </w:pPr>
    </w:p>
    <w:p w:rsidR="00A22255" w:rsidRDefault="00A22255" w:rsidP="00A22255">
      <w:pPr>
        <w:spacing w:after="0"/>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lastRenderedPageBreak/>
        <w:t>На мероприятия в рамках непрограммных направлений деятельности на 2015 год запланированы 167255,3 тыс. рублей.</w:t>
      </w:r>
    </w:p>
    <w:p w:rsidR="00A22255" w:rsidRPr="00A22255" w:rsidRDefault="00A22255" w:rsidP="00281057">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Диаграмма</w:t>
      </w:r>
      <w:r w:rsidR="0012290C">
        <w:rPr>
          <w:rFonts w:ascii="Times New Roman" w:eastAsia="Times New Roman" w:hAnsi="Times New Roman" w:cs="Times New Roman"/>
          <w:sz w:val="28"/>
          <w:szCs w:val="28"/>
          <w:lang w:eastAsia="ru-RU"/>
        </w:rPr>
        <w:t xml:space="preserve"> </w:t>
      </w:r>
      <w:r w:rsidR="00A20D1E">
        <w:rPr>
          <w:rFonts w:ascii="Times New Roman" w:eastAsia="Times New Roman" w:hAnsi="Times New Roman" w:cs="Times New Roman"/>
          <w:sz w:val="28"/>
          <w:szCs w:val="28"/>
          <w:lang w:eastAsia="ru-RU"/>
        </w:rPr>
        <w:t>23</w:t>
      </w:r>
      <w:r w:rsidR="0012290C">
        <w:rPr>
          <w:rFonts w:ascii="Times New Roman" w:eastAsia="Times New Roman" w:hAnsi="Times New Roman" w:cs="Times New Roman"/>
          <w:sz w:val="28"/>
          <w:szCs w:val="28"/>
          <w:lang w:eastAsia="ru-RU"/>
        </w:rPr>
        <w:t>.</w:t>
      </w:r>
    </w:p>
    <w:p w:rsidR="00A22255" w:rsidRPr="00A22255" w:rsidRDefault="00A22255" w:rsidP="00A22255">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noProof/>
          <w:sz w:val="28"/>
          <w:szCs w:val="28"/>
          <w:lang w:eastAsia="ru-RU"/>
        </w:rPr>
        <w:t xml:space="preserve">Расходы по разделу 1000 «Социальная политика» на 2015 год в разрезе государственных программ и непрограмных мероприятий, млн рублей </w:t>
      </w:r>
      <w:r w:rsidRPr="00A22255">
        <w:rPr>
          <w:rFonts w:ascii="Times New Roman" w:eastAsia="Times New Roman" w:hAnsi="Times New Roman" w:cs="Times New Roman"/>
          <w:b/>
          <w:sz w:val="28"/>
          <w:szCs w:val="28"/>
          <w:lang w:eastAsia="ru-RU"/>
        </w:rPr>
        <w:t xml:space="preserve">(общая сумма расходов – 8405,0 </w:t>
      </w:r>
      <w:proofErr w:type="gramStart"/>
      <w:r w:rsidRPr="00A22255">
        <w:rPr>
          <w:rFonts w:ascii="Times New Roman" w:eastAsia="Times New Roman" w:hAnsi="Times New Roman" w:cs="Times New Roman"/>
          <w:b/>
          <w:sz w:val="28"/>
          <w:szCs w:val="28"/>
          <w:lang w:eastAsia="ru-RU"/>
        </w:rPr>
        <w:t>млн</w:t>
      </w:r>
      <w:proofErr w:type="gramEnd"/>
      <w:r w:rsidRPr="00A22255">
        <w:rPr>
          <w:rFonts w:ascii="Times New Roman" w:eastAsia="Times New Roman" w:hAnsi="Times New Roman" w:cs="Times New Roman"/>
          <w:b/>
          <w:sz w:val="28"/>
          <w:szCs w:val="28"/>
          <w:lang w:eastAsia="ru-RU"/>
        </w:rPr>
        <w:t xml:space="preserve"> рублей)</w:t>
      </w:r>
    </w:p>
    <w:p w:rsidR="00A22255" w:rsidRPr="00A22255" w:rsidRDefault="00A22255" w:rsidP="00A22255">
      <w:pPr>
        <w:spacing w:after="0"/>
        <w:jc w:val="both"/>
        <w:rPr>
          <w:rFonts w:ascii="Times New Roman" w:eastAsia="Times New Roman" w:hAnsi="Times New Roman" w:cs="Times New Roman"/>
          <w:color w:val="00B050"/>
          <w:sz w:val="28"/>
          <w:szCs w:val="28"/>
          <w:lang w:eastAsia="ru-RU"/>
        </w:rPr>
      </w:pPr>
      <w:r w:rsidRPr="00A22255">
        <w:rPr>
          <w:rFonts w:ascii="Calibri" w:eastAsia="Times New Roman" w:hAnsi="Calibri" w:cs="Times New Roman"/>
          <w:noProof/>
          <w:lang w:eastAsia="ru-RU"/>
        </w:rPr>
        <w:drawing>
          <wp:inline distT="0" distB="0" distL="0" distR="0" wp14:anchorId="2FEEE86B" wp14:editId="7B570AF0">
            <wp:extent cx="6033477" cy="3149600"/>
            <wp:effectExtent l="0" t="0" r="0" b="0"/>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22255" w:rsidRPr="00A22255" w:rsidRDefault="00A22255" w:rsidP="00A22255">
      <w:pPr>
        <w:spacing w:after="0" w:line="20" w:lineRule="atLeast"/>
        <w:jc w:val="both"/>
        <w:rPr>
          <w:rFonts w:ascii="Times New Roman" w:eastAsia="Times New Roman" w:hAnsi="Times New Roman" w:cs="Times New Roman"/>
          <w:sz w:val="28"/>
          <w:szCs w:val="28"/>
          <w:lang w:eastAsia="ru-RU"/>
        </w:rPr>
      </w:pPr>
    </w:p>
    <w:p w:rsidR="00A22255" w:rsidRPr="00A22255" w:rsidRDefault="00A22255" w:rsidP="00A22255">
      <w:pPr>
        <w:spacing w:after="0" w:line="20" w:lineRule="atLeast"/>
        <w:ind w:firstLine="567"/>
        <w:jc w:val="both"/>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sz w:val="28"/>
          <w:szCs w:val="28"/>
          <w:lang w:eastAsia="ru-RU"/>
        </w:rPr>
        <w:t xml:space="preserve">В 2015 году в структуре расходов областного бюджета Ульяновской области  расходы на обеспечение услуг в сфере социальной политики  составляют 22,7 процента от общих расходов областного бюджета на 2015 год. </w:t>
      </w:r>
    </w:p>
    <w:p w:rsidR="00A22255" w:rsidRPr="00A22255" w:rsidRDefault="00A22255" w:rsidP="00A22255">
      <w:pPr>
        <w:spacing w:after="0" w:line="20" w:lineRule="atLeast"/>
        <w:jc w:val="center"/>
        <w:rPr>
          <w:rFonts w:ascii="Times New Roman" w:eastAsia="Times New Roman" w:hAnsi="Times New Roman" w:cs="Times New Roman"/>
          <w:b/>
          <w:sz w:val="24"/>
          <w:szCs w:val="24"/>
          <w:lang w:eastAsia="ru-RU"/>
        </w:rPr>
      </w:pPr>
      <w:r w:rsidRPr="00A22255">
        <w:rPr>
          <w:rFonts w:ascii="Times New Roman" w:eastAsia="Times New Roman" w:hAnsi="Times New Roman" w:cs="Times New Roman"/>
          <w:b/>
          <w:noProof/>
          <w:sz w:val="24"/>
          <w:szCs w:val="24"/>
          <w:lang w:eastAsia="ru-RU"/>
        </w:rPr>
        <w:drawing>
          <wp:inline distT="0" distB="0" distL="0" distR="0" wp14:anchorId="154F969C" wp14:editId="295195F8">
            <wp:extent cx="5705475" cy="2133600"/>
            <wp:effectExtent l="0" t="0" r="0"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22255" w:rsidRPr="00A22255" w:rsidRDefault="00A22255" w:rsidP="00A22255">
      <w:pPr>
        <w:spacing w:after="0" w:line="20" w:lineRule="atLeast"/>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sz w:val="28"/>
          <w:szCs w:val="28"/>
          <w:lang w:eastAsia="ru-RU"/>
        </w:rPr>
        <w:t xml:space="preserve">Рис. </w:t>
      </w:r>
      <w:r w:rsidR="00A20D1E">
        <w:rPr>
          <w:rFonts w:ascii="Times New Roman" w:eastAsia="Times New Roman" w:hAnsi="Times New Roman" w:cs="Times New Roman"/>
          <w:sz w:val="28"/>
          <w:szCs w:val="28"/>
          <w:lang w:eastAsia="ru-RU"/>
        </w:rPr>
        <w:t>55</w:t>
      </w:r>
      <w:r w:rsidR="00B63028">
        <w:rPr>
          <w:rFonts w:ascii="Times New Roman" w:eastAsia="Times New Roman" w:hAnsi="Times New Roman" w:cs="Times New Roman"/>
          <w:sz w:val="28"/>
          <w:szCs w:val="28"/>
          <w:lang w:eastAsia="ru-RU"/>
        </w:rPr>
        <w:t>.</w:t>
      </w:r>
      <w:r w:rsidR="00B63028">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b/>
          <w:sz w:val="28"/>
          <w:szCs w:val="28"/>
          <w:lang w:eastAsia="ru-RU"/>
        </w:rPr>
        <w:t>Динамика расходов на социальную политику</w:t>
      </w:r>
    </w:p>
    <w:p w:rsidR="00A22255" w:rsidRDefault="00A22255" w:rsidP="00A22255">
      <w:pPr>
        <w:spacing w:after="0" w:line="20" w:lineRule="atLeast"/>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 xml:space="preserve"> в 2012-2015 годы, </w:t>
      </w:r>
      <w:proofErr w:type="gramStart"/>
      <w:r w:rsidRPr="00A22255">
        <w:rPr>
          <w:rFonts w:ascii="Times New Roman" w:eastAsia="Times New Roman" w:hAnsi="Times New Roman" w:cs="Times New Roman"/>
          <w:b/>
          <w:sz w:val="28"/>
          <w:szCs w:val="28"/>
          <w:lang w:eastAsia="ru-RU"/>
        </w:rPr>
        <w:t>млн</w:t>
      </w:r>
      <w:proofErr w:type="gramEnd"/>
      <w:r w:rsidRPr="00A22255">
        <w:rPr>
          <w:rFonts w:ascii="Times New Roman" w:eastAsia="Times New Roman" w:hAnsi="Times New Roman" w:cs="Times New Roman"/>
          <w:b/>
          <w:sz w:val="28"/>
          <w:szCs w:val="28"/>
          <w:lang w:eastAsia="ru-RU"/>
        </w:rPr>
        <w:t xml:space="preserve"> рублей</w:t>
      </w:r>
    </w:p>
    <w:p w:rsidR="00281057" w:rsidRPr="00A22255" w:rsidRDefault="00281057" w:rsidP="00A22255">
      <w:pPr>
        <w:spacing w:after="0" w:line="20" w:lineRule="atLeast"/>
        <w:jc w:val="center"/>
        <w:rPr>
          <w:rFonts w:ascii="Times New Roman" w:eastAsia="Times New Roman" w:hAnsi="Times New Roman" w:cs="Times New Roman"/>
          <w:b/>
          <w:sz w:val="28"/>
          <w:szCs w:val="28"/>
          <w:lang w:eastAsia="ru-RU"/>
        </w:rPr>
      </w:pPr>
    </w:p>
    <w:p w:rsidR="00A22255" w:rsidRPr="00A22255" w:rsidRDefault="00A22255" w:rsidP="00A22255">
      <w:pPr>
        <w:spacing w:line="244"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Исполнителями расходов по разделу «Социальная политика» в 2015 году будут являться: Правительство Ульяновской области, шесть министерств и один департамент.</w:t>
      </w:r>
    </w:p>
    <w:p w:rsidR="00A22255" w:rsidRPr="00A22255" w:rsidRDefault="00A22255" w:rsidP="00281057">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br w:type="page"/>
      </w:r>
      <w:r w:rsidRPr="00A22255">
        <w:rPr>
          <w:rFonts w:ascii="Times New Roman" w:eastAsia="Times New Roman" w:hAnsi="Times New Roman" w:cs="Times New Roman"/>
          <w:sz w:val="28"/>
          <w:szCs w:val="28"/>
          <w:lang w:eastAsia="ru-RU"/>
        </w:rPr>
        <w:lastRenderedPageBreak/>
        <w:t xml:space="preserve">Таблица </w:t>
      </w:r>
      <w:r w:rsidR="0012290C">
        <w:rPr>
          <w:rFonts w:ascii="Times New Roman" w:eastAsia="Times New Roman" w:hAnsi="Times New Roman" w:cs="Times New Roman"/>
          <w:sz w:val="28"/>
          <w:szCs w:val="28"/>
          <w:lang w:eastAsia="ru-RU"/>
        </w:rPr>
        <w:t>1</w:t>
      </w:r>
      <w:r w:rsidR="00CC0B8A">
        <w:rPr>
          <w:rFonts w:ascii="Times New Roman" w:eastAsia="Times New Roman" w:hAnsi="Times New Roman" w:cs="Times New Roman"/>
          <w:sz w:val="28"/>
          <w:szCs w:val="28"/>
          <w:lang w:eastAsia="ru-RU"/>
        </w:rPr>
        <w:t>5</w:t>
      </w:r>
      <w:r w:rsidR="0012290C">
        <w:rPr>
          <w:rFonts w:ascii="Times New Roman" w:eastAsia="Times New Roman" w:hAnsi="Times New Roman" w:cs="Times New Roman"/>
          <w:sz w:val="28"/>
          <w:szCs w:val="28"/>
          <w:lang w:eastAsia="ru-RU"/>
        </w:rPr>
        <w:t>.</w:t>
      </w:r>
    </w:p>
    <w:p w:rsidR="00A22255" w:rsidRPr="00A22255" w:rsidRDefault="00A22255" w:rsidP="00A22255">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 xml:space="preserve">Исполнители расходов </w:t>
      </w:r>
    </w:p>
    <w:p w:rsidR="00A22255" w:rsidRPr="00A22255" w:rsidRDefault="00A22255" w:rsidP="00A22255">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по разделу 1000 «Социальная политика», тыс. рублей</w:t>
      </w:r>
    </w:p>
    <w:p w:rsidR="00A22255" w:rsidRPr="00A22255" w:rsidRDefault="00A22255" w:rsidP="00A22255">
      <w:pPr>
        <w:spacing w:after="0"/>
        <w:jc w:val="center"/>
        <w:rPr>
          <w:rFonts w:ascii="Times New Roman" w:eastAsia="Times New Roman" w:hAnsi="Times New Roman" w:cs="Times New Roman"/>
          <w:b/>
          <w:sz w:val="24"/>
          <w:szCs w:val="24"/>
          <w:lang w:eastAsia="ru-RU"/>
        </w:rPr>
      </w:pP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1418"/>
        <w:gridCol w:w="1134"/>
        <w:gridCol w:w="1134"/>
        <w:gridCol w:w="1134"/>
        <w:gridCol w:w="1134"/>
        <w:gridCol w:w="236"/>
      </w:tblGrid>
      <w:tr w:rsidR="00A22255" w:rsidRPr="00A22255" w:rsidTr="00A22255">
        <w:trPr>
          <w:gridAfter w:val="1"/>
          <w:wAfter w:w="236" w:type="dxa"/>
          <w:trHeight w:val="315"/>
          <w:jc w:val="center"/>
        </w:trPr>
        <w:tc>
          <w:tcPr>
            <w:tcW w:w="4077" w:type="dxa"/>
            <w:vMerge w:val="restart"/>
            <w:shd w:val="clear" w:color="auto" w:fill="EEECE1" w:themeFill="background2"/>
          </w:tcPr>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r w:rsidRPr="00A22255">
              <w:rPr>
                <w:rFonts w:ascii="Times New Roman" w:eastAsia="Times New Roman" w:hAnsi="Times New Roman" w:cs="Times New Roman"/>
                <w:b/>
                <w:sz w:val="20"/>
                <w:szCs w:val="20"/>
                <w:lang w:eastAsia="ru-RU"/>
              </w:rPr>
              <w:t>Наименование исполнителя расходов по разделу 1000</w:t>
            </w:r>
          </w:p>
        </w:tc>
        <w:tc>
          <w:tcPr>
            <w:tcW w:w="1418" w:type="dxa"/>
            <w:vMerge w:val="restart"/>
            <w:shd w:val="clear" w:color="auto" w:fill="EEECE1" w:themeFill="background2"/>
          </w:tcPr>
          <w:p w:rsidR="00A22255" w:rsidRPr="00A22255" w:rsidRDefault="00A22255" w:rsidP="00A22255">
            <w:pPr>
              <w:spacing w:after="0" w:line="237" w:lineRule="auto"/>
              <w:jc w:val="center"/>
              <w:rPr>
                <w:rFonts w:ascii="Times New Roman" w:eastAsia="Times New Roman" w:hAnsi="Times New Roman" w:cs="Times New Roman"/>
                <w:b/>
                <w:sz w:val="20"/>
                <w:szCs w:val="20"/>
                <w:lang w:eastAsia="ru-RU"/>
              </w:rPr>
            </w:pPr>
            <w:r w:rsidRPr="00A22255">
              <w:rPr>
                <w:rFonts w:ascii="Times New Roman" w:eastAsia="Times New Roman" w:hAnsi="Times New Roman" w:cs="Times New Roman"/>
                <w:b/>
                <w:sz w:val="20"/>
                <w:szCs w:val="20"/>
                <w:lang w:eastAsia="ru-RU"/>
              </w:rPr>
              <w:t>Уточнённый  бюджет  на   2014 год</w:t>
            </w:r>
          </w:p>
        </w:tc>
        <w:tc>
          <w:tcPr>
            <w:tcW w:w="1134" w:type="dxa"/>
            <w:vMerge w:val="restart"/>
            <w:shd w:val="clear" w:color="auto" w:fill="EEECE1" w:themeFill="background2"/>
          </w:tcPr>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r w:rsidRPr="00A22255">
              <w:rPr>
                <w:rFonts w:ascii="Times New Roman" w:eastAsia="Times New Roman" w:hAnsi="Times New Roman" w:cs="Times New Roman"/>
                <w:b/>
                <w:sz w:val="20"/>
                <w:szCs w:val="20"/>
                <w:lang w:eastAsia="ru-RU"/>
              </w:rPr>
              <w:t xml:space="preserve"> План на 2015 год</w:t>
            </w:r>
          </w:p>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p>
        </w:tc>
        <w:tc>
          <w:tcPr>
            <w:tcW w:w="1134" w:type="dxa"/>
            <w:vMerge w:val="restart"/>
            <w:shd w:val="clear" w:color="auto" w:fill="EEECE1" w:themeFill="background2"/>
          </w:tcPr>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r w:rsidRPr="00A22255">
              <w:rPr>
                <w:rFonts w:ascii="Times New Roman" w:eastAsia="Times New Roman" w:hAnsi="Times New Roman" w:cs="Times New Roman"/>
                <w:b/>
                <w:sz w:val="20"/>
                <w:szCs w:val="20"/>
                <w:lang w:eastAsia="ru-RU"/>
              </w:rPr>
              <w:t>Доля в общих расходах по р.1000</w:t>
            </w:r>
          </w:p>
        </w:tc>
        <w:tc>
          <w:tcPr>
            <w:tcW w:w="2268" w:type="dxa"/>
            <w:gridSpan w:val="2"/>
            <w:shd w:val="clear" w:color="auto" w:fill="EEECE1" w:themeFill="background2"/>
          </w:tcPr>
          <w:p w:rsidR="00A22255" w:rsidRPr="00A22255" w:rsidRDefault="00A22255" w:rsidP="00A22255">
            <w:pPr>
              <w:jc w:val="center"/>
              <w:rPr>
                <w:rFonts w:ascii="Times New Roman" w:eastAsia="Times New Roman" w:hAnsi="Times New Roman" w:cs="Times New Roman"/>
                <w:b/>
                <w:sz w:val="20"/>
                <w:szCs w:val="20"/>
                <w:lang w:eastAsia="ru-RU"/>
              </w:rPr>
            </w:pPr>
            <w:r w:rsidRPr="00A22255">
              <w:rPr>
                <w:rFonts w:ascii="Times New Roman" w:eastAsia="Times New Roman" w:hAnsi="Times New Roman" w:cs="Times New Roman"/>
                <w:b/>
                <w:sz w:val="20"/>
                <w:szCs w:val="20"/>
                <w:lang w:eastAsia="ru-RU"/>
              </w:rPr>
              <w:t>Проект бюджета</w:t>
            </w:r>
          </w:p>
        </w:tc>
      </w:tr>
      <w:tr w:rsidR="00A22255" w:rsidRPr="00A22255" w:rsidTr="00A22255">
        <w:trPr>
          <w:trHeight w:val="497"/>
          <w:jc w:val="center"/>
        </w:trPr>
        <w:tc>
          <w:tcPr>
            <w:tcW w:w="4077" w:type="dxa"/>
            <w:vMerge/>
            <w:shd w:val="clear" w:color="auto" w:fill="EEECE1" w:themeFill="background2"/>
          </w:tcPr>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p>
        </w:tc>
        <w:tc>
          <w:tcPr>
            <w:tcW w:w="1418" w:type="dxa"/>
            <w:vMerge/>
            <w:shd w:val="clear" w:color="auto" w:fill="EEECE1" w:themeFill="background2"/>
          </w:tcPr>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p>
        </w:tc>
        <w:tc>
          <w:tcPr>
            <w:tcW w:w="1134" w:type="dxa"/>
            <w:vMerge/>
            <w:shd w:val="clear" w:color="auto" w:fill="EEECE1" w:themeFill="background2"/>
          </w:tcPr>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p>
        </w:tc>
        <w:tc>
          <w:tcPr>
            <w:tcW w:w="1134" w:type="dxa"/>
            <w:vMerge/>
            <w:shd w:val="clear" w:color="auto" w:fill="EEECE1" w:themeFill="background2"/>
          </w:tcPr>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p>
        </w:tc>
        <w:tc>
          <w:tcPr>
            <w:tcW w:w="1134" w:type="dxa"/>
            <w:shd w:val="clear" w:color="auto" w:fill="EEECE1" w:themeFill="background2"/>
          </w:tcPr>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r w:rsidRPr="00A22255">
              <w:rPr>
                <w:rFonts w:ascii="Times New Roman" w:eastAsia="Times New Roman" w:hAnsi="Times New Roman" w:cs="Times New Roman"/>
                <w:b/>
                <w:sz w:val="20"/>
                <w:szCs w:val="20"/>
                <w:lang w:eastAsia="ru-RU"/>
              </w:rPr>
              <w:t>2016 год</w:t>
            </w:r>
          </w:p>
        </w:tc>
        <w:tc>
          <w:tcPr>
            <w:tcW w:w="1134" w:type="dxa"/>
            <w:shd w:val="clear" w:color="auto" w:fill="EEECE1" w:themeFill="background2"/>
          </w:tcPr>
          <w:p w:rsidR="00A22255" w:rsidRPr="00A22255" w:rsidRDefault="00A22255" w:rsidP="00A22255">
            <w:pPr>
              <w:suppressAutoHyphens/>
              <w:spacing w:after="0" w:line="20" w:lineRule="atLeast"/>
              <w:jc w:val="center"/>
              <w:rPr>
                <w:rFonts w:ascii="Times New Roman" w:eastAsia="Times New Roman" w:hAnsi="Times New Roman" w:cs="Times New Roman"/>
                <w:b/>
                <w:sz w:val="20"/>
                <w:szCs w:val="20"/>
                <w:lang w:eastAsia="ru-RU"/>
              </w:rPr>
            </w:pPr>
            <w:r w:rsidRPr="00A22255">
              <w:rPr>
                <w:rFonts w:ascii="Times New Roman" w:eastAsia="Times New Roman" w:hAnsi="Times New Roman" w:cs="Times New Roman"/>
                <w:b/>
                <w:sz w:val="20"/>
                <w:szCs w:val="20"/>
                <w:lang w:eastAsia="ru-RU"/>
              </w:rPr>
              <w:t>2017 год</w:t>
            </w:r>
          </w:p>
        </w:tc>
        <w:tc>
          <w:tcPr>
            <w:tcW w:w="236" w:type="dxa"/>
            <w:vMerge w:val="restart"/>
            <w:tcBorders>
              <w:top w:val="nil"/>
              <w:right w:val="nil"/>
            </w:tcBorders>
          </w:tcPr>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tc>
      </w:tr>
      <w:tr w:rsidR="00A22255" w:rsidRPr="00A22255" w:rsidTr="00A22255">
        <w:trPr>
          <w:trHeight w:val="138"/>
          <w:jc w:val="center"/>
        </w:trPr>
        <w:tc>
          <w:tcPr>
            <w:tcW w:w="4077" w:type="dxa"/>
          </w:tcPr>
          <w:p w:rsidR="00A22255" w:rsidRPr="00A22255" w:rsidRDefault="00A22255" w:rsidP="00A22255">
            <w:pPr>
              <w:suppressAutoHyphens/>
              <w:spacing w:after="0" w:line="20" w:lineRule="atLeast"/>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 Правительство Ульяновской области (203)</w:t>
            </w:r>
          </w:p>
        </w:tc>
        <w:tc>
          <w:tcPr>
            <w:tcW w:w="1418"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24964,5</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25166,6</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0,3</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24092,3</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23071,7</w:t>
            </w:r>
          </w:p>
        </w:tc>
        <w:tc>
          <w:tcPr>
            <w:tcW w:w="236" w:type="dxa"/>
            <w:vMerge/>
            <w:tcBorders>
              <w:top w:val="nil"/>
              <w:right w:val="nil"/>
            </w:tcBorders>
          </w:tcPr>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tc>
      </w:tr>
      <w:tr w:rsidR="00A22255" w:rsidRPr="00A22255" w:rsidTr="00A22255">
        <w:trPr>
          <w:trHeight w:val="499"/>
          <w:jc w:val="center"/>
        </w:trPr>
        <w:tc>
          <w:tcPr>
            <w:tcW w:w="4077" w:type="dxa"/>
          </w:tcPr>
          <w:p w:rsidR="00A22255" w:rsidRPr="00A22255" w:rsidRDefault="00A22255" w:rsidP="00A22255">
            <w:pPr>
              <w:suppressAutoHyphens/>
              <w:spacing w:after="0" w:line="20" w:lineRule="atLeast"/>
              <w:rPr>
                <w:rFonts w:ascii="Times New Roman" w:eastAsia="Times New Roman" w:hAnsi="Times New Roman" w:cs="Times New Roman"/>
                <w:color w:val="FF0000"/>
                <w:sz w:val="20"/>
                <w:szCs w:val="20"/>
                <w:lang w:eastAsia="ru-RU"/>
              </w:rPr>
            </w:pPr>
            <w:r w:rsidRPr="00A22255">
              <w:rPr>
                <w:rFonts w:ascii="Times New Roman" w:eastAsia="Times New Roman" w:hAnsi="Times New Roman" w:cs="Times New Roman"/>
                <w:sz w:val="20"/>
                <w:szCs w:val="20"/>
                <w:lang w:eastAsia="ru-RU"/>
              </w:rPr>
              <w:t>2. Министерство строительства, жилищно-коммунального комплекса и транспорта Ульяновской области (233)</w:t>
            </w:r>
          </w:p>
        </w:tc>
        <w:tc>
          <w:tcPr>
            <w:tcW w:w="1418"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179553,09</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154040,3</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1,8</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154522,4</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154260,5</w:t>
            </w:r>
          </w:p>
        </w:tc>
        <w:tc>
          <w:tcPr>
            <w:tcW w:w="236" w:type="dxa"/>
            <w:vMerge/>
            <w:tcBorders>
              <w:top w:val="nil"/>
              <w:right w:val="nil"/>
            </w:tcBorders>
          </w:tcPr>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tc>
      </w:tr>
      <w:tr w:rsidR="00A22255" w:rsidRPr="00A22255" w:rsidTr="00A22255">
        <w:trPr>
          <w:jc w:val="center"/>
        </w:trPr>
        <w:tc>
          <w:tcPr>
            <w:tcW w:w="4077" w:type="dxa"/>
          </w:tcPr>
          <w:p w:rsidR="00A22255" w:rsidRPr="00A22255" w:rsidRDefault="00A22255" w:rsidP="00A22255">
            <w:pPr>
              <w:suppressAutoHyphens/>
              <w:spacing w:after="0" w:line="20" w:lineRule="atLeast"/>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3. Министерство физической культуры и спорта Ульяновской области (242)</w:t>
            </w:r>
          </w:p>
        </w:tc>
        <w:tc>
          <w:tcPr>
            <w:tcW w:w="1418"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131,5</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312,5</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0,004</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236,9</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222,7</w:t>
            </w:r>
          </w:p>
        </w:tc>
        <w:tc>
          <w:tcPr>
            <w:tcW w:w="236" w:type="dxa"/>
            <w:vMerge/>
            <w:tcBorders>
              <w:top w:val="nil"/>
              <w:right w:val="nil"/>
            </w:tcBorders>
          </w:tcPr>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tc>
      </w:tr>
      <w:tr w:rsidR="00A22255" w:rsidRPr="00A22255" w:rsidTr="00A22255">
        <w:trPr>
          <w:jc w:val="center"/>
        </w:trPr>
        <w:tc>
          <w:tcPr>
            <w:tcW w:w="4077" w:type="dxa"/>
          </w:tcPr>
          <w:p w:rsidR="00A22255" w:rsidRPr="00A22255" w:rsidRDefault="00A22255" w:rsidP="00A22255">
            <w:pPr>
              <w:suppressAutoHyphens/>
              <w:spacing w:after="0" w:line="20" w:lineRule="atLeast"/>
              <w:rPr>
                <w:rFonts w:ascii="Times New Roman" w:eastAsia="Times New Roman" w:hAnsi="Times New Roman" w:cs="Times New Roman"/>
                <w:color w:val="FF0000"/>
                <w:sz w:val="20"/>
                <w:szCs w:val="20"/>
                <w:lang w:eastAsia="ru-RU"/>
              </w:rPr>
            </w:pPr>
            <w:r w:rsidRPr="00A22255">
              <w:rPr>
                <w:rFonts w:ascii="Times New Roman" w:eastAsia="Times New Roman" w:hAnsi="Times New Roman" w:cs="Times New Roman"/>
                <w:sz w:val="20"/>
                <w:szCs w:val="20"/>
                <w:lang w:eastAsia="ru-RU"/>
              </w:rPr>
              <w:t>4. Министерство искусства и культурной политики Ульяновской области (255)</w:t>
            </w:r>
          </w:p>
        </w:tc>
        <w:tc>
          <w:tcPr>
            <w:tcW w:w="1418"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1021,91</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2291,3</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0,03</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1674,7</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1066,1</w:t>
            </w:r>
          </w:p>
        </w:tc>
        <w:tc>
          <w:tcPr>
            <w:tcW w:w="236" w:type="dxa"/>
            <w:vMerge/>
            <w:tcBorders>
              <w:top w:val="nil"/>
              <w:right w:val="nil"/>
            </w:tcBorders>
          </w:tcPr>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tc>
      </w:tr>
      <w:tr w:rsidR="00A22255" w:rsidRPr="00A22255" w:rsidTr="00A22255">
        <w:trPr>
          <w:jc w:val="center"/>
        </w:trPr>
        <w:tc>
          <w:tcPr>
            <w:tcW w:w="4077" w:type="dxa"/>
          </w:tcPr>
          <w:p w:rsidR="00A22255" w:rsidRPr="00A22255" w:rsidRDefault="00A22255" w:rsidP="00A22255">
            <w:pPr>
              <w:suppressAutoHyphens/>
              <w:spacing w:after="0" w:line="20" w:lineRule="atLeast"/>
              <w:rPr>
                <w:rFonts w:ascii="Times New Roman" w:eastAsia="Times New Roman" w:hAnsi="Times New Roman" w:cs="Times New Roman"/>
                <w:color w:val="FF0000"/>
                <w:sz w:val="20"/>
                <w:szCs w:val="20"/>
                <w:lang w:eastAsia="ru-RU"/>
              </w:rPr>
            </w:pPr>
            <w:r w:rsidRPr="00A22255">
              <w:rPr>
                <w:rFonts w:ascii="Times New Roman" w:eastAsia="Times New Roman" w:hAnsi="Times New Roman" w:cs="Times New Roman"/>
                <w:sz w:val="20"/>
                <w:szCs w:val="20"/>
                <w:lang w:eastAsia="ru-RU"/>
              </w:rPr>
              <w:t>5.  Министерство здравоохранения и  социального развития Ульяновской области  (261)</w:t>
            </w:r>
          </w:p>
        </w:tc>
        <w:tc>
          <w:tcPr>
            <w:tcW w:w="1418"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8622803,45</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7900143,4</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94,0</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7581417,4</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8131527,5</w:t>
            </w:r>
          </w:p>
        </w:tc>
        <w:tc>
          <w:tcPr>
            <w:tcW w:w="236" w:type="dxa"/>
            <w:vMerge/>
            <w:tcBorders>
              <w:top w:val="nil"/>
              <w:right w:val="nil"/>
            </w:tcBorders>
          </w:tcPr>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tc>
      </w:tr>
      <w:tr w:rsidR="00A22255" w:rsidRPr="00A22255" w:rsidTr="00A22255">
        <w:trPr>
          <w:jc w:val="center"/>
        </w:trPr>
        <w:tc>
          <w:tcPr>
            <w:tcW w:w="4077" w:type="dxa"/>
          </w:tcPr>
          <w:p w:rsidR="00A22255" w:rsidRPr="00A22255" w:rsidRDefault="00A22255" w:rsidP="00A22255">
            <w:pPr>
              <w:suppressAutoHyphens/>
              <w:spacing w:after="0" w:line="20" w:lineRule="atLeast"/>
              <w:rPr>
                <w:rFonts w:ascii="Times New Roman" w:eastAsia="Times New Roman" w:hAnsi="Times New Roman" w:cs="Times New Roman"/>
                <w:color w:val="FF0000"/>
                <w:sz w:val="20"/>
                <w:szCs w:val="20"/>
                <w:lang w:eastAsia="ru-RU"/>
              </w:rPr>
            </w:pPr>
            <w:r w:rsidRPr="00A22255">
              <w:rPr>
                <w:rFonts w:ascii="Times New Roman" w:eastAsia="Times New Roman" w:hAnsi="Times New Roman" w:cs="Times New Roman"/>
                <w:sz w:val="20"/>
                <w:szCs w:val="20"/>
                <w:lang w:eastAsia="ru-RU"/>
              </w:rPr>
              <w:t>6.  Министерство образования и науки Ульяновской области (273)</w:t>
            </w:r>
          </w:p>
        </w:tc>
        <w:tc>
          <w:tcPr>
            <w:tcW w:w="1418"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236057,67</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287154,4</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3,4</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292075,7</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297011,3</w:t>
            </w:r>
          </w:p>
        </w:tc>
        <w:tc>
          <w:tcPr>
            <w:tcW w:w="236" w:type="dxa"/>
            <w:vMerge/>
            <w:tcBorders>
              <w:top w:val="nil"/>
              <w:right w:val="nil"/>
            </w:tcBorders>
          </w:tcPr>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tc>
      </w:tr>
      <w:tr w:rsidR="00A22255" w:rsidRPr="00A22255" w:rsidTr="00A22255">
        <w:trPr>
          <w:jc w:val="center"/>
        </w:trPr>
        <w:tc>
          <w:tcPr>
            <w:tcW w:w="4077" w:type="dxa"/>
          </w:tcPr>
          <w:p w:rsidR="00A22255" w:rsidRPr="00A22255" w:rsidRDefault="00A22255" w:rsidP="00A22255">
            <w:pPr>
              <w:suppressAutoHyphens/>
              <w:spacing w:after="0" w:line="20" w:lineRule="atLeast"/>
              <w:rPr>
                <w:rFonts w:ascii="Times New Roman" w:eastAsia="Times New Roman" w:hAnsi="Times New Roman" w:cs="Times New Roman"/>
                <w:color w:val="FF0000"/>
                <w:sz w:val="20"/>
                <w:szCs w:val="20"/>
                <w:lang w:eastAsia="ru-RU"/>
              </w:rPr>
            </w:pPr>
            <w:r w:rsidRPr="00A22255">
              <w:rPr>
                <w:rFonts w:ascii="Times New Roman" w:eastAsia="Times New Roman" w:hAnsi="Times New Roman" w:cs="Times New Roman"/>
                <w:sz w:val="20"/>
                <w:szCs w:val="20"/>
                <w:lang w:eastAsia="ru-RU"/>
              </w:rPr>
              <w:t>7.  Департамент ветеринарии Ульяновской области (286)</w:t>
            </w:r>
          </w:p>
        </w:tc>
        <w:tc>
          <w:tcPr>
            <w:tcW w:w="1418"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800</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852</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0,01</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852</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852</w:t>
            </w:r>
          </w:p>
        </w:tc>
        <w:tc>
          <w:tcPr>
            <w:tcW w:w="236" w:type="dxa"/>
            <w:vMerge/>
            <w:tcBorders>
              <w:top w:val="nil"/>
              <w:right w:val="nil"/>
            </w:tcBorders>
          </w:tcPr>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tc>
      </w:tr>
      <w:tr w:rsidR="00A22255" w:rsidRPr="00A22255" w:rsidTr="00A22255">
        <w:trPr>
          <w:jc w:val="center"/>
        </w:trPr>
        <w:tc>
          <w:tcPr>
            <w:tcW w:w="4077" w:type="dxa"/>
          </w:tcPr>
          <w:p w:rsidR="00A22255" w:rsidRPr="00A22255" w:rsidRDefault="00A22255" w:rsidP="00A22255">
            <w:pPr>
              <w:suppressAutoHyphens/>
              <w:spacing w:after="0" w:line="20" w:lineRule="atLeast"/>
              <w:rPr>
                <w:rFonts w:ascii="Times New Roman" w:eastAsia="Times New Roman" w:hAnsi="Times New Roman" w:cs="Times New Roman"/>
                <w:color w:val="FF0000"/>
                <w:sz w:val="20"/>
                <w:szCs w:val="20"/>
                <w:lang w:eastAsia="ru-RU"/>
              </w:rPr>
            </w:pPr>
            <w:r w:rsidRPr="00A22255">
              <w:rPr>
                <w:rFonts w:ascii="Times New Roman" w:eastAsia="Times New Roman" w:hAnsi="Times New Roman" w:cs="Times New Roman"/>
                <w:sz w:val="20"/>
                <w:szCs w:val="20"/>
                <w:lang w:eastAsia="ru-RU"/>
              </w:rPr>
              <w:t>8. Министерство сельского, лесного хозяйства и природных ресурсов Ульяновской области (287)</w:t>
            </w:r>
          </w:p>
        </w:tc>
        <w:tc>
          <w:tcPr>
            <w:tcW w:w="1418"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90064,4</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35000</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0,4</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35000</w:t>
            </w:r>
          </w:p>
        </w:tc>
        <w:tc>
          <w:tcPr>
            <w:tcW w:w="1134" w:type="dxa"/>
          </w:tcPr>
          <w:p w:rsidR="00A22255" w:rsidRPr="00A22255" w:rsidRDefault="00A22255" w:rsidP="00A22255">
            <w:pPr>
              <w:jc w:val="center"/>
              <w:rPr>
                <w:rFonts w:ascii="Times New Roman" w:eastAsia="Times New Roman" w:hAnsi="Times New Roman" w:cs="Times New Roman"/>
                <w:sz w:val="20"/>
                <w:szCs w:val="20"/>
                <w:lang w:eastAsia="ru-RU"/>
              </w:rPr>
            </w:pPr>
            <w:r w:rsidRPr="00A22255">
              <w:rPr>
                <w:rFonts w:ascii="Times New Roman" w:eastAsia="Times New Roman" w:hAnsi="Times New Roman" w:cs="Times New Roman"/>
                <w:sz w:val="20"/>
                <w:szCs w:val="20"/>
                <w:lang w:eastAsia="ru-RU"/>
              </w:rPr>
              <w:t>35000</w:t>
            </w:r>
          </w:p>
        </w:tc>
        <w:tc>
          <w:tcPr>
            <w:tcW w:w="236" w:type="dxa"/>
            <w:vMerge/>
            <w:tcBorders>
              <w:top w:val="nil"/>
              <w:right w:val="nil"/>
            </w:tcBorders>
          </w:tcPr>
          <w:p w:rsidR="00A22255" w:rsidRPr="00A22255" w:rsidRDefault="00A22255" w:rsidP="00A22255">
            <w:pPr>
              <w:suppressAutoHyphens/>
              <w:spacing w:after="0" w:line="20" w:lineRule="atLeast"/>
              <w:jc w:val="center"/>
              <w:rPr>
                <w:rFonts w:ascii="Times New Roman" w:eastAsia="Times New Roman" w:hAnsi="Times New Roman" w:cs="Times New Roman"/>
                <w:color w:val="FF0000"/>
                <w:sz w:val="20"/>
                <w:szCs w:val="20"/>
                <w:lang w:eastAsia="ru-RU"/>
              </w:rPr>
            </w:pPr>
          </w:p>
        </w:tc>
      </w:tr>
      <w:tr w:rsidR="00A22255" w:rsidRPr="00A22255" w:rsidTr="00A22255">
        <w:trPr>
          <w:trHeight w:val="60"/>
          <w:jc w:val="center"/>
        </w:trPr>
        <w:tc>
          <w:tcPr>
            <w:tcW w:w="4077" w:type="dxa"/>
          </w:tcPr>
          <w:p w:rsidR="00A22255" w:rsidRPr="00A22255" w:rsidRDefault="00A22255" w:rsidP="00A22255">
            <w:pPr>
              <w:suppressAutoHyphens/>
              <w:spacing w:line="240" w:lineRule="auto"/>
              <w:rPr>
                <w:rFonts w:ascii="Times New Roman" w:eastAsia="Times New Roman" w:hAnsi="Times New Roman" w:cs="Times New Roman"/>
                <w:b/>
                <w:sz w:val="20"/>
                <w:szCs w:val="20"/>
                <w:lang w:eastAsia="ru-RU"/>
              </w:rPr>
            </w:pPr>
            <w:r w:rsidRPr="00A22255">
              <w:rPr>
                <w:rFonts w:ascii="Times New Roman" w:eastAsia="Times New Roman" w:hAnsi="Times New Roman" w:cs="Times New Roman"/>
                <w:b/>
                <w:sz w:val="20"/>
                <w:szCs w:val="20"/>
                <w:lang w:eastAsia="ru-RU"/>
              </w:rPr>
              <w:t>ИТОГО</w:t>
            </w:r>
          </w:p>
        </w:tc>
        <w:tc>
          <w:tcPr>
            <w:tcW w:w="1418" w:type="dxa"/>
          </w:tcPr>
          <w:p w:rsidR="00A22255" w:rsidRPr="00A22255" w:rsidRDefault="00A22255" w:rsidP="00A22255">
            <w:pPr>
              <w:spacing w:line="240" w:lineRule="auto"/>
              <w:jc w:val="center"/>
              <w:rPr>
                <w:rFonts w:ascii="Times New Roman" w:eastAsia="Times New Roman" w:hAnsi="Times New Roman" w:cs="Times New Roman"/>
                <w:b/>
                <w:bCs/>
                <w:sz w:val="20"/>
                <w:szCs w:val="20"/>
                <w:lang w:eastAsia="ru-RU"/>
              </w:rPr>
            </w:pPr>
            <w:r w:rsidRPr="00A22255">
              <w:rPr>
                <w:rFonts w:ascii="Times New Roman" w:eastAsia="Times New Roman" w:hAnsi="Times New Roman" w:cs="Times New Roman"/>
                <w:b/>
                <w:bCs/>
                <w:sz w:val="20"/>
                <w:szCs w:val="20"/>
                <w:lang w:eastAsia="ru-RU"/>
              </w:rPr>
              <w:t>9155396,52</w:t>
            </w:r>
          </w:p>
        </w:tc>
        <w:tc>
          <w:tcPr>
            <w:tcW w:w="1134" w:type="dxa"/>
          </w:tcPr>
          <w:p w:rsidR="00A22255" w:rsidRPr="00A22255" w:rsidRDefault="00A22255" w:rsidP="00A22255">
            <w:pPr>
              <w:spacing w:line="240" w:lineRule="auto"/>
              <w:jc w:val="center"/>
              <w:rPr>
                <w:rFonts w:ascii="Times New Roman" w:eastAsia="Times New Roman" w:hAnsi="Times New Roman" w:cs="Times New Roman"/>
                <w:b/>
                <w:bCs/>
                <w:sz w:val="20"/>
                <w:szCs w:val="20"/>
                <w:lang w:eastAsia="ru-RU"/>
              </w:rPr>
            </w:pPr>
            <w:r w:rsidRPr="00A22255">
              <w:rPr>
                <w:rFonts w:ascii="Times New Roman" w:eastAsia="Times New Roman" w:hAnsi="Times New Roman" w:cs="Times New Roman"/>
                <w:b/>
                <w:bCs/>
                <w:sz w:val="20"/>
                <w:szCs w:val="20"/>
                <w:lang w:eastAsia="ru-RU"/>
              </w:rPr>
              <w:t>8404960,5</w:t>
            </w:r>
          </w:p>
        </w:tc>
        <w:tc>
          <w:tcPr>
            <w:tcW w:w="1134" w:type="dxa"/>
          </w:tcPr>
          <w:p w:rsidR="00A22255" w:rsidRPr="00A22255" w:rsidRDefault="00A22255" w:rsidP="00A22255">
            <w:pPr>
              <w:spacing w:line="240" w:lineRule="auto"/>
              <w:jc w:val="center"/>
              <w:rPr>
                <w:rFonts w:ascii="Times New Roman" w:eastAsia="Times New Roman" w:hAnsi="Times New Roman" w:cs="Times New Roman"/>
                <w:b/>
                <w:bCs/>
                <w:sz w:val="20"/>
                <w:szCs w:val="20"/>
                <w:lang w:eastAsia="ru-RU"/>
              </w:rPr>
            </w:pPr>
            <w:r w:rsidRPr="00A22255">
              <w:rPr>
                <w:rFonts w:ascii="Times New Roman" w:eastAsia="Times New Roman" w:hAnsi="Times New Roman" w:cs="Times New Roman"/>
                <w:b/>
                <w:bCs/>
                <w:sz w:val="20"/>
                <w:szCs w:val="20"/>
                <w:lang w:eastAsia="ru-RU"/>
              </w:rPr>
              <w:t>100,0</w:t>
            </w:r>
          </w:p>
        </w:tc>
        <w:tc>
          <w:tcPr>
            <w:tcW w:w="1134" w:type="dxa"/>
          </w:tcPr>
          <w:p w:rsidR="00A22255" w:rsidRPr="00A22255" w:rsidRDefault="00A22255" w:rsidP="00A22255">
            <w:pPr>
              <w:spacing w:line="240" w:lineRule="auto"/>
              <w:jc w:val="center"/>
              <w:rPr>
                <w:rFonts w:ascii="Times New Roman" w:eastAsia="Times New Roman" w:hAnsi="Times New Roman" w:cs="Times New Roman"/>
                <w:b/>
                <w:bCs/>
                <w:sz w:val="20"/>
                <w:szCs w:val="20"/>
                <w:lang w:eastAsia="ru-RU"/>
              </w:rPr>
            </w:pPr>
            <w:r w:rsidRPr="00A22255">
              <w:rPr>
                <w:rFonts w:ascii="Times New Roman" w:eastAsia="Times New Roman" w:hAnsi="Times New Roman" w:cs="Times New Roman"/>
                <w:b/>
                <w:bCs/>
                <w:sz w:val="20"/>
                <w:szCs w:val="20"/>
                <w:lang w:eastAsia="ru-RU"/>
              </w:rPr>
              <w:t>8089871,4</w:t>
            </w:r>
          </w:p>
        </w:tc>
        <w:tc>
          <w:tcPr>
            <w:tcW w:w="1134" w:type="dxa"/>
          </w:tcPr>
          <w:p w:rsidR="00A22255" w:rsidRPr="00A22255" w:rsidRDefault="00A22255" w:rsidP="00A22255">
            <w:pPr>
              <w:spacing w:line="240" w:lineRule="auto"/>
              <w:jc w:val="center"/>
              <w:rPr>
                <w:rFonts w:ascii="Times New Roman" w:eastAsia="Times New Roman" w:hAnsi="Times New Roman" w:cs="Times New Roman"/>
                <w:b/>
                <w:bCs/>
                <w:sz w:val="20"/>
                <w:szCs w:val="20"/>
                <w:lang w:eastAsia="ru-RU"/>
              </w:rPr>
            </w:pPr>
            <w:r w:rsidRPr="00A22255">
              <w:rPr>
                <w:rFonts w:ascii="Times New Roman" w:eastAsia="Times New Roman" w:hAnsi="Times New Roman" w:cs="Times New Roman"/>
                <w:b/>
                <w:bCs/>
                <w:sz w:val="20"/>
                <w:szCs w:val="20"/>
                <w:lang w:eastAsia="ru-RU"/>
              </w:rPr>
              <w:t>8643011,8</w:t>
            </w:r>
          </w:p>
        </w:tc>
        <w:tc>
          <w:tcPr>
            <w:tcW w:w="236" w:type="dxa"/>
            <w:vMerge/>
            <w:tcBorders>
              <w:top w:val="nil"/>
              <w:bottom w:val="nil"/>
              <w:right w:val="nil"/>
            </w:tcBorders>
          </w:tcPr>
          <w:p w:rsidR="00A22255" w:rsidRPr="00A22255" w:rsidRDefault="00A22255" w:rsidP="00A22255">
            <w:pPr>
              <w:suppressAutoHyphens/>
              <w:spacing w:line="20" w:lineRule="atLeast"/>
              <w:jc w:val="center"/>
              <w:rPr>
                <w:rFonts w:ascii="Times New Roman" w:eastAsia="Times New Roman" w:hAnsi="Times New Roman" w:cs="Times New Roman"/>
                <w:b/>
                <w:color w:val="FF0000"/>
                <w:sz w:val="20"/>
                <w:szCs w:val="20"/>
                <w:lang w:eastAsia="ru-RU"/>
              </w:rPr>
            </w:pPr>
          </w:p>
        </w:tc>
      </w:tr>
    </w:tbl>
    <w:p w:rsidR="00A22255" w:rsidRDefault="00A22255" w:rsidP="00A22255">
      <w:pPr>
        <w:spacing w:after="0"/>
        <w:jc w:val="center"/>
        <w:rPr>
          <w:rFonts w:ascii="Times New Roman" w:eastAsia="Times New Roman" w:hAnsi="Times New Roman" w:cs="Times New Roman"/>
          <w:b/>
          <w:sz w:val="28"/>
          <w:szCs w:val="28"/>
          <w:lang w:eastAsia="ru-RU"/>
        </w:rPr>
      </w:pPr>
    </w:p>
    <w:p w:rsidR="00A22255" w:rsidRDefault="00A22255" w:rsidP="00A22255">
      <w:pPr>
        <w:spacing w:after="0"/>
        <w:jc w:val="right"/>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Диаграмма</w:t>
      </w:r>
      <w:r w:rsidR="0012290C">
        <w:rPr>
          <w:rFonts w:ascii="Times New Roman" w:eastAsia="Times New Roman" w:hAnsi="Times New Roman" w:cs="Times New Roman"/>
          <w:sz w:val="28"/>
          <w:szCs w:val="28"/>
          <w:lang w:eastAsia="ru-RU"/>
        </w:rPr>
        <w:t xml:space="preserve"> </w:t>
      </w:r>
      <w:r w:rsidR="00A20D1E">
        <w:rPr>
          <w:rFonts w:ascii="Times New Roman" w:eastAsia="Times New Roman" w:hAnsi="Times New Roman" w:cs="Times New Roman"/>
          <w:sz w:val="28"/>
          <w:szCs w:val="28"/>
          <w:lang w:eastAsia="ru-RU"/>
        </w:rPr>
        <w:t>24</w:t>
      </w:r>
      <w:r w:rsidR="0012290C">
        <w:rPr>
          <w:rFonts w:ascii="Times New Roman" w:eastAsia="Times New Roman" w:hAnsi="Times New Roman" w:cs="Times New Roman"/>
          <w:sz w:val="28"/>
          <w:szCs w:val="28"/>
          <w:lang w:eastAsia="ru-RU"/>
        </w:rPr>
        <w:t>.</w:t>
      </w:r>
    </w:p>
    <w:p w:rsidR="00A22255" w:rsidRPr="00A22255" w:rsidRDefault="00A22255" w:rsidP="00A22255">
      <w:pPr>
        <w:spacing w:after="0" w:line="240" w:lineRule="auto"/>
        <w:jc w:val="center"/>
        <w:rPr>
          <w:rFonts w:ascii="Times New Roman" w:eastAsia="Times New Roman" w:hAnsi="Times New Roman" w:cs="Times New Roman"/>
          <w:b/>
          <w:iCs/>
          <w:sz w:val="28"/>
          <w:szCs w:val="28"/>
          <w:lang w:eastAsia="ru-RU"/>
        </w:rPr>
      </w:pPr>
      <w:r w:rsidRPr="00A22255">
        <w:rPr>
          <w:rFonts w:ascii="Times New Roman" w:eastAsia="Times New Roman" w:hAnsi="Times New Roman" w:cs="Times New Roman"/>
          <w:b/>
          <w:iCs/>
          <w:sz w:val="28"/>
          <w:szCs w:val="28"/>
          <w:lang w:eastAsia="ru-RU"/>
        </w:rPr>
        <w:t xml:space="preserve">Структура  плановых расходов по разделу 1000 «Социальная политика» на  2015 год,  </w:t>
      </w:r>
      <w:proofErr w:type="gramStart"/>
      <w:r w:rsidRPr="00A22255">
        <w:rPr>
          <w:rFonts w:ascii="Times New Roman" w:eastAsia="Times New Roman" w:hAnsi="Times New Roman" w:cs="Times New Roman"/>
          <w:b/>
          <w:iCs/>
          <w:sz w:val="28"/>
          <w:szCs w:val="28"/>
          <w:lang w:eastAsia="ru-RU"/>
        </w:rPr>
        <w:t>млн</w:t>
      </w:r>
      <w:proofErr w:type="gramEnd"/>
      <w:r w:rsidRPr="00A22255">
        <w:rPr>
          <w:rFonts w:ascii="Times New Roman" w:eastAsia="Times New Roman" w:hAnsi="Times New Roman" w:cs="Times New Roman"/>
          <w:b/>
          <w:iCs/>
          <w:sz w:val="28"/>
          <w:szCs w:val="28"/>
          <w:lang w:eastAsia="ru-RU"/>
        </w:rPr>
        <w:t xml:space="preserve"> рублей (всего – 8405,0 млн рублей)</w:t>
      </w:r>
    </w:p>
    <w:p w:rsidR="00A22255" w:rsidRPr="00A22255" w:rsidRDefault="00A22255" w:rsidP="00A22255">
      <w:pPr>
        <w:spacing w:after="0"/>
        <w:jc w:val="center"/>
        <w:rPr>
          <w:rFonts w:ascii="Times New Roman" w:eastAsia="Times New Roman" w:hAnsi="Times New Roman" w:cs="Times New Roman"/>
          <w:sz w:val="28"/>
          <w:szCs w:val="28"/>
          <w:lang w:eastAsia="ru-RU"/>
        </w:rPr>
      </w:pPr>
    </w:p>
    <w:p w:rsidR="00A22255" w:rsidRPr="00A22255" w:rsidRDefault="00A22255" w:rsidP="00A22255">
      <w:pPr>
        <w:spacing w:after="0" w:line="240" w:lineRule="auto"/>
        <w:jc w:val="center"/>
        <w:rPr>
          <w:rFonts w:ascii="Times New Roman" w:eastAsia="Times New Roman" w:hAnsi="Times New Roman" w:cs="Times New Roman"/>
          <w:b/>
          <w:iCs/>
          <w:sz w:val="24"/>
          <w:szCs w:val="24"/>
          <w:lang w:eastAsia="ru-RU"/>
        </w:rPr>
      </w:pPr>
      <w:r w:rsidRPr="00A22255">
        <w:rPr>
          <w:rFonts w:ascii="Calibri" w:eastAsia="Times New Roman" w:hAnsi="Calibri" w:cs="Times New Roman"/>
          <w:noProof/>
          <w:lang w:eastAsia="ru-RU"/>
        </w:rPr>
        <w:drawing>
          <wp:inline distT="0" distB="0" distL="0" distR="0" wp14:anchorId="6CE36FB5" wp14:editId="6C416CF6">
            <wp:extent cx="5087815" cy="2930769"/>
            <wp:effectExtent l="0" t="0" r="0" b="317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22255" w:rsidRPr="00A22255" w:rsidRDefault="00A22255" w:rsidP="00A22255">
      <w:pPr>
        <w:spacing w:line="232"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В составе расходов по разделу 1000 предусматриваются расходы по пяти подразделам. По всем  видам планируемых расходов предоставлены расчеты необходимой  потребности денежных средств. </w:t>
      </w:r>
    </w:p>
    <w:p w:rsidR="00A22255" w:rsidRPr="00A22255" w:rsidRDefault="00A22255" w:rsidP="00A22255">
      <w:pPr>
        <w:spacing w:after="0" w:line="232" w:lineRule="auto"/>
        <w:jc w:val="right"/>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lastRenderedPageBreak/>
        <w:t xml:space="preserve">Таблица </w:t>
      </w:r>
      <w:r w:rsidR="0012290C">
        <w:rPr>
          <w:rFonts w:ascii="Times New Roman" w:eastAsia="Times New Roman" w:hAnsi="Times New Roman" w:cs="Times New Roman"/>
          <w:sz w:val="28"/>
          <w:szCs w:val="28"/>
          <w:lang w:eastAsia="ru-RU"/>
        </w:rPr>
        <w:t>1</w:t>
      </w:r>
      <w:r w:rsidR="00CC0B8A">
        <w:rPr>
          <w:rFonts w:ascii="Times New Roman" w:eastAsia="Times New Roman" w:hAnsi="Times New Roman" w:cs="Times New Roman"/>
          <w:sz w:val="28"/>
          <w:szCs w:val="28"/>
          <w:lang w:eastAsia="ru-RU"/>
        </w:rPr>
        <w:t>6</w:t>
      </w:r>
      <w:r w:rsidR="0012290C">
        <w:rPr>
          <w:rFonts w:ascii="Times New Roman" w:eastAsia="Times New Roman" w:hAnsi="Times New Roman" w:cs="Times New Roman"/>
          <w:sz w:val="28"/>
          <w:szCs w:val="28"/>
          <w:lang w:eastAsia="ru-RU"/>
        </w:rPr>
        <w:t>.</w:t>
      </w:r>
    </w:p>
    <w:p w:rsidR="00A22255" w:rsidRPr="00A22255" w:rsidRDefault="00A22255" w:rsidP="00A22255">
      <w:pPr>
        <w:spacing w:after="0" w:line="235"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Расходы  по  подразделам раздела 1000 на 2015 год и плановый период 2016, 2017 годов, тыс. рублей</w:t>
      </w:r>
    </w:p>
    <w:tbl>
      <w:tblPr>
        <w:tblW w:w="10348" w:type="dxa"/>
        <w:jc w:val="center"/>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8"/>
        <w:gridCol w:w="1134"/>
        <w:gridCol w:w="1134"/>
        <w:gridCol w:w="709"/>
        <w:gridCol w:w="851"/>
        <w:gridCol w:w="1134"/>
        <w:gridCol w:w="850"/>
        <w:gridCol w:w="992"/>
        <w:gridCol w:w="1276"/>
      </w:tblGrid>
      <w:tr w:rsidR="00A22255" w:rsidRPr="00A22255" w:rsidTr="00A22255">
        <w:trPr>
          <w:trHeight w:val="315"/>
          <w:jc w:val="center"/>
        </w:trPr>
        <w:tc>
          <w:tcPr>
            <w:tcW w:w="2268" w:type="dxa"/>
            <w:vMerge w:val="restart"/>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Наименование подраздела по разделу 1000</w:t>
            </w:r>
          </w:p>
        </w:tc>
        <w:tc>
          <w:tcPr>
            <w:tcW w:w="1134" w:type="dxa"/>
            <w:vMerge w:val="restart"/>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roofErr w:type="gramStart"/>
            <w:r w:rsidRPr="00A22255">
              <w:rPr>
                <w:rFonts w:ascii="Times New Roman" w:eastAsia="Times New Roman" w:hAnsi="Times New Roman" w:cs="Times New Roman"/>
                <w:b/>
                <w:bCs/>
                <w:sz w:val="16"/>
                <w:szCs w:val="16"/>
                <w:lang w:eastAsia="ru-RU"/>
              </w:rPr>
              <w:t>Уточнён-</w:t>
            </w:r>
            <w:proofErr w:type="spellStart"/>
            <w:r w:rsidRPr="00A22255">
              <w:rPr>
                <w:rFonts w:ascii="Times New Roman" w:eastAsia="Times New Roman" w:hAnsi="Times New Roman" w:cs="Times New Roman"/>
                <w:b/>
                <w:bCs/>
                <w:sz w:val="16"/>
                <w:szCs w:val="16"/>
                <w:lang w:eastAsia="ru-RU"/>
              </w:rPr>
              <w:t>ный</w:t>
            </w:r>
            <w:proofErr w:type="spellEnd"/>
            <w:proofErr w:type="gramEnd"/>
            <w:r w:rsidRPr="00A22255">
              <w:rPr>
                <w:rFonts w:ascii="Times New Roman" w:eastAsia="Times New Roman" w:hAnsi="Times New Roman" w:cs="Times New Roman"/>
                <w:b/>
                <w:bCs/>
                <w:sz w:val="16"/>
                <w:szCs w:val="16"/>
                <w:lang w:eastAsia="ru-RU"/>
              </w:rPr>
              <w:t xml:space="preserve">  бюджет     2014 год</w:t>
            </w:r>
          </w:p>
        </w:tc>
        <w:tc>
          <w:tcPr>
            <w:tcW w:w="1134" w:type="dxa"/>
            <w:vMerge w:val="restart"/>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План  на 2015</w:t>
            </w:r>
          </w:p>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год</w:t>
            </w:r>
          </w:p>
        </w:tc>
        <w:tc>
          <w:tcPr>
            <w:tcW w:w="709" w:type="dxa"/>
            <w:vMerge w:val="restart"/>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 xml:space="preserve">Доля в общей сумме  </w:t>
            </w:r>
            <w:proofErr w:type="spellStart"/>
            <w:proofErr w:type="gramStart"/>
            <w:r w:rsidRPr="00A22255">
              <w:rPr>
                <w:rFonts w:ascii="Times New Roman" w:eastAsia="Times New Roman" w:hAnsi="Times New Roman" w:cs="Times New Roman"/>
                <w:b/>
                <w:bCs/>
                <w:sz w:val="16"/>
                <w:szCs w:val="16"/>
                <w:lang w:eastAsia="ru-RU"/>
              </w:rPr>
              <w:t>расхо-дов</w:t>
            </w:r>
            <w:proofErr w:type="spellEnd"/>
            <w:proofErr w:type="gramEnd"/>
          </w:p>
        </w:tc>
        <w:tc>
          <w:tcPr>
            <w:tcW w:w="851" w:type="dxa"/>
            <w:vMerge w:val="restart"/>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 роста  (</w:t>
            </w:r>
            <w:proofErr w:type="spellStart"/>
            <w:proofErr w:type="gramStart"/>
            <w:r w:rsidRPr="00A22255">
              <w:rPr>
                <w:rFonts w:ascii="Times New Roman" w:eastAsia="Times New Roman" w:hAnsi="Times New Roman" w:cs="Times New Roman"/>
                <w:b/>
                <w:bCs/>
                <w:sz w:val="16"/>
                <w:szCs w:val="16"/>
                <w:lang w:eastAsia="ru-RU"/>
              </w:rPr>
              <w:t>сниже-ние</w:t>
            </w:r>
            <w:proofErr w:type="spellEnd"/>
            <w:proofErr w:type="gramEnd"/>
            <w:r w:rsidRPr="00A22255">
              <w:rPr>
                <w:rFonts w:ascii="Times New Roman" w:eastAsia="Times New Roman" w:hAnsi="Times New Roman" w:cs="Times New Roman"/>
                <w:b/>
                <w:bCs/>
                <w:sz w:val="16"/>
                <w:szCs w:val="16"/>
                <w:lang w:eastAsia="ru-RU"/>
              </w:rPr>
              <w:t>) к плану 2014 года</w:t>
            </w:r>
          </w:p>
        </w:tc>
        <w:tc>
          <w:tcPr>
            <w:tcW w:w="4252" w:type="dxa"/>
            <w:gridSpan w:val="4"/>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Проект бюджета</w:t>
            </w:r>
          </w:p>
        </w:tc>
      </w:tr>
      <w:tr w:rsidR="00A22255" w:rsidRPr="00A22255" w:rsidTr="00A22255">
        <w:trPr>
          <w:trHeight w:val="360"/>
          <w:jc w:val="center"/>
        </w:trPr>
        <w:tc>
          <w:tcPr>
            <w:tcW w:w="2268" w:type="dxa"/>
            <w:vMerge/>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
        </w:tc>
        <w:tc>
          <w:tcPr>
            <w:tcW w:w="1134" w:type="dxa"/>
            <w:vMerge/>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
        </w:tc>
        <w:tc>
          <w:tcPr>
            <w:tcW w:w="1134" w:type="dxa"/>
            <w:vMerge/>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
        </w:tc>
        <w:tc>
          <w:tcPr>
            <w:tcW w:w="709" w:type="dxa"/>
            <w:vMerge/>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
        </w:tc>
        <w:tc>
          <w:tcPr>
            <w:tcW w:w="851" w:type="dxa"/>
            <w:vMerge/>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
        </w:tc>
        <w:tc>
          <w:tcPr>
            <w:tcW w:w="1134" w:type="dxa"/>
            <w:vMerge w:val="restart"/>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2016 год</w:t>
            </w:r>
          </w:p>
        </w:tc>
        <w:tc>
          <w:tcPr>
            <w:tcW w:w="850" w:type="dxa"/>
            <w:vMerge w:val="restart"/>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 роста  (</w:t>
            </w:r>
            <w:proofErr w:type="spellStart"/>
            <w:proofErr w:type="gramStart"/>
            <w:r w:rsidRPr="00A22255">
              <w:rPr>
                <w:rFonts w:ascii="Times New Roman" w:eastAsia="Times New Roman" w:hAnsi="Times New Roman" w:cs="Times New Roman"/>
                <w:b/>
                <w:bCs/>
                <w:sz w:val="16"/>
                <w:szCs w:val="16"/>
                <w:lang w:eastAsia="ru-RU"/>
              </w:rPr>
              <w:t>сниже-ние</w:t>
            </w:r>
            <w:proofErr w:type="spellEnd"/>
            <w:proofErr w:type="gramEnd"/>
            <w:r w:rsidRPr="00A22255">
              <w:rPr>
                <w:rFonts w:ascii="Times New Roman" w:eastAsia="Times New Roman" w:hAnsi="Times New Roman" w:cs="Times New Roman"/>
                <w:b/>
                <w:bCs/>
                <w:sz w:val="16"/>
                <w:szCs w:val="16"/>
                <w:lang w:eastAsia="ru-RU"/>
              </w:rPr>
              <w:t>) к плану 2015 года</w:t>
            </w:r>
          </w:p>
        </w:tc>
        <w:tc>
          <w:tcPr>
            <w:tcW w:w="992" w:type="dxa"/>
            <w:vMerge w:val="restart"/>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2017 год</w:t>
            </w:r>
          </w:p>
        </w:tc>
        <w:tc>
          <w:tcPr>
            <w:tcW w:w="1276" w:type="dxa"/>
            <w:vMerge w:val="restart"/>
            <w:shd w:val="clear" w:color="auto" w:fill="EEECE1" w:themeFill="background2"/>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 роста (снижение)  к плану 2016 года</w:t>
            </w:r>
          </w:p>
        </w:tc>
      </w:tr>
      <w:tr w:rsidR="00A22255" w:rsidRPr="00A22255" w:rsidTr="00A22255">
        <w:trPr>
          <w:trHeight w:val="184"/>
          <w:jc w:val="center"/>
        </w:trPr>
        <w:tc>
          <w:tcPr>
            <w:tcW w:w="2268" w:type="dxa"/>
            <w:vMerge/>
            <w:shd w:val="clear" w:color="auto" w:fill="EEECE1" w:themeFill="background2"/>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p>
        </w:tc>
        <w:tc>
          <w:tcPr>
            <w:tcW w:w="1134" w:type="dxa"/>
            <w:vMerge/>
            <w:shd w:val="clear" w:color="auto" w:fill="EEECE1" w:themeFill="background2"/>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p>
        </w:tc>
        <w:tc>
          <w:tcPr>
            <w:tcW w:w="1134" w:type="dxa"/>
            <w:vMerge/>
            <w:shd w:val="clear" w:color="auto" w:fill="EEECE1" w:themeFill="background2"/>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p>
        </w:tc>
        <w:tc>
          <w:tcPr>
            <w:tcW w:w="709" w:type="dxa"/>
            <w:vMerge/>
            <w:shd w:val="clear" w:color="auto" w:fill="EEECE1" w:themeFill="background2"/>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p>
        </w:tc>
        <w:tc>
          <w:tcPr>
            <w:tcW w:w="851" w:type="dxa"/>
            <w:vMerge/>
            <w:shd w:val="clear" w:color="auto" w:fill="EEECE1" w:themeFill="background2"/>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p>
        </w:tc>
        <w:tc>
          <w:tcPr>
            <w:tcW w:w="1134" w:type="dxa"/>
            <w:vMerge/>
            <w:shd w:val="clear" w:color="auto" w:fill="EEECE1" w:themeFill="background2"/>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p>
        </w:tc>
        <w:tc>
          <w:tcPr>
            <w:tcW w:w="850" w:type="dxa"/>
            <w:vMerge/>
            <w:shd w:val="clear" w:color="auto" w:fill="EEECE1" w:themeFill="background2"/>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p>
        </w:tc>
        <w:tc>
          <w:tcPr>
            <w:tcW w:w="992" w:type="dxa"/>
            <w:vMerge/>
            <w:shd w:val="clear" w:color="auto" w:fill="EEECE1" w:themeFill="background2"/>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p>
        </w:tc>
        <w:tc>
          <w:tcPr>
            <w:tcW w:w="1276" w:type="dxa"/>
            <w:vMerge/>
            <w:shd w:val="clear" w:color="auto" w:fill="EEECE1" w:themeFill="background2"/>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p>
        </w:tc>
      </w:tr>
      <w:tr w:rsidR="00A22255" w:rsidRPr="00A22255" w:rsidTr="00A22255">
        <w:trPr>
          <w:trHeight w:val="435"/>
          <w:jc w:val="center"/>
        </w:trPr>
        <w:tc>
          <w:tcPr>
            <w:tcW w:w="2268"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1000 Социальная политика</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9155396,52</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8404960,50</w:t>
            </w:r>
          </w:p>
        </w:tc>
        <w:tc>
          <w:tcPr>
            <w:tcW w:w="709"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100,0</w:t>
            </w:r>
          </w:p>
        </w:tc>
        <w:tc>
          <w:tcPr>
            <w:tcW w:w="85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91,8</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8089871,40</w:t>
            </w:r>
          </w:p>
        </w:tc>
        <w:tc>
          <w:tcPr>
            <w:tcW w:w="85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96,3</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8643011,8</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106,8</w:t>
            </w:r>
          </w:p>
        </w:tc>
      </w:tr>
      <w:tr w:rsidR="00A22255" w:rsidRPr="00A22255" w:rsidTr="00A22255">
        <w:trPr>
          <w:trHeight w:val="435"/>
          <w:jc w:val="center"/>
        </w:trPr>
        <w:tc>
          <w:tcPr>
            <w:tcW w:w="2268"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 1001 Пенсионное обеспечение</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108323,5</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104484,3</w:t>
            </w:r>
          </w:p>
        </w:tc>
        <w:tc>
          <w:tcPr>
            <w:tcW w:w="709"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1,2</w:t>
            </w:r>
          </w:p>
        </w:tc>
        <w:tc>
          <w:tcPr>
            <w:tcW w:w="85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96,5</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100726,7</w:t>
            </w:r>
          </w:p>
        </w:tc>
        <w:tc>
          <w:tcPr>
            <w:tcW w:w="85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96,4</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116017,8</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115,2</w:t>
            </w:r>
          </w:p>
        </w:tc>
      </w:tr>
      <w:tr w:rsidR="00A22255" w:rsidRPr="00A22255" w:rsidTr="00A22255">
        <w:trPr>
          <w:trHeight w:val="435"/>
          <w:jc w:val="center"/>
        </w:trPr>
        <w:tc>
          <w:tcPr>
            <w:tcW w:w="2268"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2. 1002 Социальное обслуживание населения</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825749,04</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814621,2</w:t>
            </w:r>
          </w:p>
        </w:tc>
        <w:tc>
          <w:tcPr>
            <w:tcW w:w="709"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9,7</w:t>
            </w:r>
          </w:p>
        </w:tc>
        <w:tc>
          <w:tcPr>
            <w:tcW w:w="85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98,7</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795697,4</w:t>
            </w:r>
          </w:p>
        </w:tc>
        <w:tc>
          <w:tcPr>
            <w:tcW w:w="85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97,7</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790024,2</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99,3</w:t>
            </w:r>
          </w:p>
        </w:tc>
      </w:tr>
      <w:tr w:rsidR="00A22255" w:rsidRPr="00A22255" w:rsidTr="00A22255">
        <w:trPr>
          <w:trHeight w:val="435"/>
          <w:jc w:val="center"/>
        </w:trPr>
        <w:tc>
          <w:tcPr>
            <w:tcW w:w="2268"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3. 1003 Социальное обеспечение населения</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6907759,17</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6343563,70</w:t>
            </w:r>
          </w:p>
        </w:tc>
        <w:tc>
          <w:tcPr>
            <w:tcW w:w="709"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75,5</w:t>
            </w:r>
          </w:p>
        </w:tc>
        <w:tc>
          <w:tcPr>
            <w:tcW w:w="85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91,8</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6083071,20</w:t>
            </w:r>
          </w:p>
        </w:tc>
        <w:tc>
          <w:tcPr>
            <w:tcW w:w="85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95,9</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6591114,5</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108,4</w:t>
            </w:r>
          </w:p>
        </w:tc>
      </w:tr>
      <w:tr w:rsidR="00A22255" w:rsidRPr="00A22255" w:rsidTr="00A22255">
        <w:trPr>
          <w:trHeight w:val="435"/>
          <w:jc w:val="center"/>
        </w:trPr>
        <w:tc>
          <w:tcPr>
            <w:tcW w:w="2268"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4. 1004 Охрана семьи и детства</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946184,25</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841426,8</w:t>
            </w:r>
          </w:p>
        </w:tc>
        <w:tc>
          <w:tcPr>
            <w:tcW w:w="709"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10,0</w:t>
            </w:r>
          </w:p>
        </w:tc>
        <w:tc>
          <w:tcPr>
            <w:tcW w:w="85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88,9</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806104,8</w:t>
            </w:r>
          </w:p>
        </w:tc>
        <w:tc>
          <w:tcPr>
            <w:tcW w:w="85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95,8</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853919,3</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105,9</w:t>
            </w:r>
          </w:p>
        </w:tc>
      </w:tr>
      <w:tr w:rsidR="00A22255" w:rsidRPr="00A22255" w:rsidTr="00A22255">
        <w:trPr>
          <w:trHeight w:val="645"/>
          <w:jc w:val="center"/>
        </w:trPr>
        <w:tc>
          <w:tcPr>
            <w:tcW w:w="2268"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5. 1006 Другие вопросы в области социальной политики</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367380,56</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300864,5</w:t>
            </w:r>
          </w:p>
        </w:tc>
        <w:tc>
          <w:tcPr>
            <w:tcW w:w="709"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3,6</w:t>
            </w:r>
          </w:p>
        </w:tc>
        <w:tc>
          <w:tcPr>
            <w:tcW w:w="85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81,9</w:t>
            </w:r>
          </w:p>
        </w:tc>
        <w:tc>
          <w:tcPr>
            <w:tcW w:w="113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304271,3</w:t>
            </w:r>
          </w:p>
        </w:tc>
        <w:tc>
          <w:tcPr>
            <w:tcW w:w="85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101,1</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291936</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95,9</w:t>
            </w:r>
          </w:p>
        </w:tc>
      </w:tr>
    </w:tbl>
    <w:p w:rsidR="00A22255" w:rsidRPr="00A22255" w:rsidRDefault="00A22255" w:rsidP="00A22255">
      <w:pPr>
        <w:spacing w:line="232" w:lineRule="auto"/>
        <w:jc w:val="both"/>
        <w:rPr>
          <w:rFonts w:ascii="Times New Roman" w:eastAsia="Times New Roman" w:hAnsi="Times New Roman" w:cs="Times New Roman"/>
          <w:sz w:val="24"/>
          <w:szCs w:val="24"/>
          <w:lang w:eastAsia="ru-RU"/>
        </w:rPr>
      </w:pPr>
    </w:p>
    <w:p w:rsidR="00A22255" w:rsidRPr="00A22255" w:rsidRDefault="00A22255" w:rsidP="00A22255">
      <w:pPr>
        <w:spacing w:after="0" w:line="240" w:lineRule="auto"/>
        <w:jc w:val="right"/>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Таблица</w:t>
      </w:r>
      <w:r w:rsidR="0012290C">
        <w:rPr>
          <w:rFonts w:ascii="Times New Roman" w:eastAsia="Times New Roman" w:hAnsi="Times New Roman" w:cs="Times New Roman"/>
          <w:sz w:val="28"/>
          <w:szCs w:val="28"/>
          <w:lang w:eastAsia="ru-RU"/>
        </w:rPr>
        <w:t xml:space="preserve"> 1</w:t>
      </w:r>
      <w:r w:rsidR="00CC0B8A">
        <w:rPr>
          <w:rFonts w:ascii="Times New Roman" w:eastAsia="Times New Roman" w:hAnsi="Times New Roman" w:cs="Times New Roman"/>
          <w:sz w:val="28"/>
          <w:szCs w:val="28"/>
          <w:lang w:eastAsia="ru-RU"/>
        </w:rPr>
        <w:t>7</w:t>
      </w:r>
      <w:r w:rsidR="0012290C">
        <w:rPr>
          <w:rFonts w:ascii="Times New Roman" w:eastAsia="Times New Roman" w:hAnsi="Times New Roman" w:cs="Times New Roman"/>
          <w:sz w:val="28"/>
          <w:szCs w:val="28"/>
          <w:lang w:eastAsia="ru-RU"/>
        </w:rPr>
        <w:t>.</w:t>
      </w:r>
    </w:p>
    <w:p w:rsidR="00A22255" w:rsidRPr="00A22255" w:rsidRDefault="00A22255" w:rsidP="00A22255">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 xml:space="preserve">Расходы  на 2015 год  по разделу 1000 «Социальная политика» </w:t>
      </w:r>
    </w:p>
    <w:p w:rsidR="00A22255" w:rsidRPr="00A22255" w:rsidRDefault="00A22255" w:rsidP="00A22255">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 xml:space="preserve">в разрезе подразделов и главных распорядителей </w:t>
      </w:r>
    </w:p>
    <w:p w:rsidR="00A22255" w:rsidRPr="00A22255" w:rsidRDefault="00A22255" w:rsidP="00A22255">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бюджетных средств, тыс. рублей</w:t>
      </w:r>
    </w:p>
    <w:p w:rsidR="00A22255" w:rsidRPr="00A22255" w:rsidRDefault="00A22255" w:rsidP="00A22255">
      <w:pPr>
        <w:spacing w:after="0"/>
        <w:jc w:val="center"/>
        <w:rPr>
          <w:rFonts w:ascii="Times New Roman" w:eastAsia="Times New Roman" w:hAnsi="Times New Roman" w:cs="Times New Roman"/>
          <w:b/>
          <w:sz w:val="24"/>
          <w:szCs w:val="24"/>
          <w:lang w:eastAsia="ru-RU"/>
        </w:rPr>
      </w:pPr>
    </w:p>
    <w:tbl>
      <w:tblPr>
        <w:tblW w:w="10206" w:type="dxa"/>
        <w:jc w:val="center"/>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94"/>
        <w:gridCol w:w="1147"/>
        <w:gridCol w:w="1121"/>
        <w:gridCol w:w="864"/>
        <w:gridCol w:w="1120"/>
        <w:gridCol w:w="992"/>
        <w:gridCol w:w="1276"/>
        <w:gridCol w:w="992"/>
      </w:tblGrid>
      <w:tr w:rsidR="00A22255" w:rsidRPr="00A22255" w:rsidTr="00A22255">
        <w:trPr>
          <w:trHeight w:val="639"/>
          <w:jc w:val="center"/>
        </w:trPr>
        <w:tc>
          <w:tcPr>
            <w:tcW w:w="2694" w:type="dxa"/>
            <w:vMerge w:val="restart"/>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Наименование расходов</w:t>
            </w:r>
          </w:p>
        </w:tc>
        <w:tc>
          <w:tcPr>
            <w:tcW w:w="1147" w:type="dxa"/>
            <w:vMerge w:val="restart"/>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Уточнённый  бюджет на      2014 год</w:t>
            </w:r>
          </w:p>
        </w:tc>
        <w:tc>
          <w:tcPr>
            <w:tcW w:w="1121" w:type="dxa"/>
            <w:vMerge w:val="restart"/>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Проект бюджета  на 2015 год</w:t>
            </w:r>
          </w:p>
        </w:tc>
        <w:tc>
          <w:tcPr>
            <w:tcW w:w="864" w:type="dxa"/>
            <w:vMerge w:val="restart"/>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Доля в общей сумме  расходов</w:t>
            </w:r>
          </w:p>
        </w:tc>
        <w:tc>
          <w:tcPr>
            <w:tcW w:w="2112" w:type="dxa"/>
            <w:gridSpan w:val="2"/>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 xml:space="preserve">Проект бюджета </w:t>
            </w:r>
            <w:proofErr w:type="gramStart"/>
            <w:r w:rsidRPr="00A22255">
              <w:rPr>
                <w:rFonts w:ascii="Times New Roman" w:eastAsia="Times New Roman" w:hAnsi="Times New Roman" w:cs="Times New Roman"/>
                <w:b/>
                <w:bCs/>
                <w:sz w:val="16"/>
                <w:szCs w:val="16"/>
                <w:lang w:eastAsia="ru-RU"/>
              </w:rPr>
              <w:t>на</w:t>
            </w:r>
            <w:proofErr w:type="gramEnd"/>
            <w:r w:rsidRPr="00A22255">
              <w:rPr>
                <w:rFonts w:ascii="Times New Roman" w:eastAsia="Times New Roman" w:hAnsi="Times New Roman" w:cs="Times New Roman"/>
                <w:b/>
                <w:bCs/>
                <w:sz w:val="16"/>
                <w:szCs w:val="16"/>
                <w:lang w:eastAsia="ru-RU"/>
              </w:rPr>
              <w:t xml:space="preserve"> </w:t>
            </w:r>
          </w:p>
        </w:tc>
        <w:tc>
          <w:tcPr>
            <w:tcW w:w="2268" w:type="dxa"/>
            <w:gridSpan w:val="2"/>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Изменения бюджета 2015 г. к 2014 г</w:t>
            </w:r>
            <w:proofErr w:type="gramStart"/>
            <w:r w:rsidRPr="00A22255">
              <w:rPr>
                <w:rFonts w:ascii="Times New Roman" w:eastAsia="Times New Roman" w:hAnsi="Times New Roman" w:cs="Times New Roman"/>
                <w:b/>
                <w:bCs/>
                <w:sz w:val="16"/>
                <w:szCs w:val="16"/>
                <w:lang w:eastAsia="ru-RU"/>
              </w:rPr>
              <w:t>.,  «+»,</w:t>
            </w:r>
            <w:proofErr w:type="gramEnd"/>
          </w:p>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 и в %</w:t>
            </w:r>
          </w:p>
        </w:tc>
      </w:tr>
      <w:tr w:rsidR="00A22255" w:rsidRPr="00A22255" w:rsidTr="00A22255">
        <w:trPr>
          <w:trHeight w:val="315"/>
          <w:jc w:val="center"/>
        </w:trPr>
        <w:tc>
          <w:tcPr>
            <w:tcW w:w="2694" w:type="dxa"/>
            <w:vMerge/>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
        </w:tc>
        <w:tc>
          <w:tcPr>
            <w:tcW w:w="1147" w:type="dxa"/>
            <w:vMerge/>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
        </w:tc>
        <w:tc>
          <w:tcPr>
            <w:tcW w:w="1121" w:type="dxa"/>
            <w:vMerge/>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
        </w:tc>
        <w:tc>
          <w:tcPr>
            <w:tcW w:w="864" w:type="dxa"/>
            <w:vMerge/>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p>
        </w:tc>
        <w:tc>
          <w:tcPr>
            <w:tcW w:w="1120" w:type="dxa"/>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2016 год</w:t>
            </w:r>
          </w:p>
        </w:tc>
        <w:tc>
          <w:tcPr>
            <w:tcW w:w="992" w:type="dxa"/>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2017 год</w:t>
            </w:r>
          </w:p>
        </w:tc>
        <w:tc>
          <w:tcPr>
            <w:tcW w:w="1276" w:type="dxa"/>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сумма</w:t>
            </w:r>
          </w:p>
        </w:tc>
        <w:tc>
          <w:tcPr>
            <w:tcW w:w="992" w:type="dxa"/>
            <w:shd w:val="clear" w:color="auto" w:fill="DDD9C3" w:themeFill="background2" w:themeFillShade="E6"/>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w:t>
            </w:r>
          </w:p>
        </w:tc>
      </w:tr>
      <w:tr w:rsidR="00A22255" w:rsidRPr="00A22255" w:rsidTr="00A22255">
        <w:trPr>
          <w:trHeight w:val="103"/>
          <w:jc w:val="center"/>
        </w:trPr>
        <w:tc>
          <w:tcPr>
            <w:tcW w:w="2694" w:type="dxa"/>
            <w:shd w:val="clear" w:color="auto" w:fill="auto"/>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w:t>
            </w:r>
          </w:p>
        </w:tc>
        <w:tc>
          <w:tcPr>
            <w:tcW w:w="1147" w:type="dxa"/>
            <w:shd w:val="clear" w:color="auto" w:fill="auto"/>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2</w:t>
            </w:r>
          </w:p>
        </w:tc>
        <w:tc>
          <w:tcPr>
            <w:tcW w:w="1121" w:type="dxa"/>
            <w:shd w:val="clear" w:color="auto" w:fill="auto"/>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3</w:t>
            </w:r>
          </w:p>
        </w:tc>
        <w:tc>
          <w:tcPr>
            <w:tcW w:w="864" w:type="dxa"/>
            <w:shd w:val="clear" w:color="auto" w:fill="auto"/>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4</w:t>
            </w:r>
          </w:p>
        </w:tc>
        <w:tc>
          <w:tcPr>
            <w:tcW w:w="1120" w:type="dxa"/>
            <w:shd w:val="clear" w:color="auto" w:fill="auto"/>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5</w:t>
            </w:r>
          </w:p>
        </w:tc>
        <w:tc>
          <w:tcPr>
            <w:tcW w:w="992" w:type="dxa"/>
            <w:shd w:val="clear" w:color="auto" w:fill="auto"/>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6</w:t>
            </w:r>
          </w:p>
        </w:tc>
        <w:tc>
          <w:tcPr>
            <w:tcW w:w="1276" w:type="dxa"/>
            <w:shd w:val="clear" w:color="auto" w:fill="auto"/>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7</w:t>
            </w:r>
          </w:p>
        </w:tc>
        <w:tc>
          <w:tcPr>
            <w:tcW w:w="992" w:type="dxa"/>
            <w:shd w:val="clear" w:color="auto" w:fill="auto"/>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w:t>
            </w:r>
          </w:p>
        </w:tc>
      </w:tr>
      <w:tr w:rsidR="00A22255" w:rsidRPr="00A22255" w:rsidTr="00A22255">
        <w:trPr>
          <w:trHeight w:val="435"/>
          <w:jc w:val="center"/>
        </w:trPr>
        <w:tc>
          <w:tcPr>
            <w:tcW w:w="2694" w:type="dxa"/>
            <w:shd w:val="clear" w:color="auto" w:fill="DBE5F1" w:themeFill="accent1" w:themeFillTint="33"/>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 xml:space="preserve"> Всего расходов  по социальной политике</w:t>
            </w:r>
          </w:p>
        </w:tc>
        <w:tc>
          <w:tcPr>
            <w:tcW w:w="1147"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9155396,5</w:t>
            </w:r>
          </w:p>
        </w:tc>
        <w:tc>
          <w:tcPr>
            <w:tcW w:w="1121"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8404960,5</w:t>
            </w:r>
          </w:p>
        </w:tc>
        <w:tc>
          <w:tcPr>
            <w:tcW w:w="864"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100,0</w:t>
            </w:r>
          </w:p>
        </w:tc>
        <w:tc>
          <w:tcPr>
            <w:tcW w:w="1120"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8089871,4</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8643011,8</w:t>
            </w:r>
          </w:p>
        </w:tc>
        <w:tc>
          <w:tcPr>
            <w:tcW w:w="1276"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-1275799,8</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91,8</w:t>
            </w:r>
          </w:p>
        </w:tc>
      </w:tr>
      <w:tr w:rsidR="00A22255" w:rsidRPr="00A22255" w:rsidTr="00A22255">
        <w:trPr>
          <w:trHeight w:val="370"/>
          <w:jc w:val="center"/>
        </w:trPr>
        <w:tc>
          <w:tcPr>
            <w:tcW w:w="2694" w:type="dxa"/>
            <w:shd w:val="clear" w:color="auto" w:fill="DBE5F1" w:themeFill="accent1" w:themeFillTint="33"/>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 xml:space="preserve">1001 Пенсионное обеспечение </w:t>
            </w:r>
          </w:p>
        </w:tc>
        <w:tc>
          <w:tcPr>
            <w:tcW w:w="1147"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108323,5</w:t>
            </w:r>
          </w:p>
        </w:tc>
        <w:tc>
          <w:tcPr>
            <w:tcW w:w="1121"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104484,3</w:t>
            </w:r>
          </w:p>
        </w:tc>
        <w:tc>
          <w:tcPr>
            <w:tcW w:w="864"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1,2</w:t>
            </w:r>
          </w:p>
        </w:tc>
        <w:tc>
          <w:tcPr>
            <w:tcW w:w="1120"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100726,7</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116017,8</w:t>
            </w:r>
          </w:p>
        </w:tc>
        <w:tc>
          <w:tcPr>
            <w:tcW w:w="1276"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-3839,2</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96,5</w:t>
            </w:r>
          </w:p>
        </w:tc>
      </w:tr>
      <w:tr w:rsidR="00A22255" w:rsidRPr="00A22255" w:rsidTr="00A22255">
        <w:trPr>
          <w:trHeight w:val="574"/>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Министерство здравоохранения и  социального развития Ульяновской области  (261)</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108323,5</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104484,3</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100726,7</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116017,8</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-3839,2</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96,5</w:t>
            </w:r>
          </w:p>
        </w:tc>
      </w:tr>
      <w:tr w:rsidR="00A22255" w:rsidRPr="00A22255" w:rsidTr="00A22255">
        <w:trPr>
          <w:trHeight w:val="435"/>
          <w:jc w:val="center"/>
        </w:trPr>
        <w:tc>
          <w:tcPr>
            <w:tcW w:w="2694" w:type="dxa"/>
            <w:shd w:val="clear" w:color="auto" w:fill="DBE5F1" w:themeFill="accent1" w:themeFillTint="33"/>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 xml:space="preserve">1002 Социальное обслуживание населения  </w:t>
            </w:r>
          </w:p>
        </w:tc>
        <w:tc>
          <w:tcPr>
            <w:tcW w:w="1147"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825749,0</w:t>
            </w:r>
          </w:p>
        </w:tc>
        <w:tc>
          <w:tcPr>
            <w:tcW w:w="1121"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814621,2</w:t>
            </w:r>
          </w:p>
        </w:tc>
        <w:tc>
          <w:tcPr>
            <w:tcW w:w="864"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9,7</w:t>
            </w:r>
          </w:p>
        </w:tc>
        <w:tc>
          <w:tcPr>
            <w:tcW w:w="1120"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795697,4</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790024,2</w:t>
            </w:r>
          </w:p>
        </w:tc>
        <w:tc>
          <w:tcPr>
            <w:tcW w:w="1276"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iCs/>
                <w:sz w:val="16"/>
                <w:szCs w:val="16"/>
                <w:lang w:eastAsia="ru-RU"/>
              </w:rPr>
            </w:pPr>
            <w:r w:rsidRPr="00A22255">
              <w:rPr>
                <w:rFonts w:ascii="Times New Roman" w:eastAsia="Times New Roman" w:hAnsi="Times New Roman" w:cs="Times New Roman"/>
                <w:b/>
                <w:iCs/>
                <w:sz w:val="16"/>
                <w:szCs w:val="16"/>
                <w:lang w:eastAsia="ru-RU"/>
              </w:rPr>
              <w:t>-11127,8</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iCs/>
                <w:sz w:val="16"/>
                <w:szCs w:val="16"/>
                <w:lang w:eastAsia="ru-RU"/>
              </w:rPr>
            </w:pPr>
            <w:r w:rsidRPr="00A22255">
              <w:rPr>
                <w:rFonts w:ascii="Times New Roman" w:eastAsia="Times New Roman" w:hAnsi="Times New Roman" w:cs="Times New Roman"/>
                <w:b/>
                <w:iCs/>
                <w:sz w:val="16"/>
                <w:szCs w:val="16"/>
                <w:lang w:eastAsia="ru-RU"/>
              </w:rPr>
              <w:t>98,7</w:t>
            </w:r>
          </w:p>
        </w:tc>
      </w:tr>
      <w:tr w:rsidR="00A22255" w:rsidRPr="00A22255" w:rsidTr="00A22255">
        <w:trPr>
          <w:trHeight w:val="263"/>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Правительство Ульяновской области (203)</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20390,0</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21486,6</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20412,3</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19391,7</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1096,6</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105,4</w:t>
            </w:r>
          </w:p>
        </w:tc>
      </w:tr>
      <w:tr w:rsidR="00A22255" w:rsidRPr="00A22255" w:rsidTr="00A22255">
        <w:trPr>
          <w:trHeight w:val="593"/>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Министерство здравоохранения и  социального развития Ульяновской области  (261)</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805359,0</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793134,6</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775285,1</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770632,5</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-12224,4</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98,5</w:t>
            </w:r>
          </w:p>
        </w:tc>
      </w:tr>
      <w:tr w:rsidR="00A22255" w:rsidRPr="00A22255" w:rsidTr="00A22255">
        <w:trPr>
          <w:trHeight w:val="435"/>
          <w:jc w:val="center"/>
        </w:trPr>
        <w:tc>
          <w:tcPr>
            <w:tcW w:w="2694" w:type="dxa"/>
            <w:shd w:val="clear" w:color="auto" w:fill="DBE5F1" w:themeFill="accent1" w:themeFillTint="33"/>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1003 Социальное обеспечение населения</w:t>
            </w:r>
          </w:p>
        </w:tc>
        <w:tc>
          <w:tcPr>
            <w:tcW w:w="1147"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6907759,2</w:t>
            </w:r>
          </w:p>
        </w:tc>
        <w:tc>
          <w:tcPr>
            <w:tcW w:w="1121"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6343563,7</w:t>
            </w:r>
          </w:p>
        </w:tc>
        <w:tc>
          <w:tcPr>
            <w:tcW w:w="864"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75,5</w:t>
            </w:r>
          </w:p>
        </w:tc>
        <w:tc>
          <w:tcPr>
            <w:tcW w:w="1120"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6083071,2</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6591114,5</w:t>
            </w:r>
          </w:p>
        </w:tc>
        <w:tc>
          <w:tcPr>
            <w:tcW w:w="1276"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iCs/>
                <w:sz w:val="16"/>
                <w:szCs w:val="16"/>
                <w:lang w:eastAsia="ru-RU"/>
              </w:rPr>
            </w:pPr>
            <w:r w:rsidRPr="00A22255">
              <w:rPr>
                <w:rFonts w:ascii="Times New Roman" w:eastAsia="Times New Roman" w:hAnsi="Times New Roman" w:cs="Times New Roman"/>
                <w:b/>
                <w:iCs/>
                <w:sz w:val="16"/>
                <w:szCs w:val="16"/>
                <w:lang w:eastAsia="ru-RU"/>
              </w:rPr>
              <w:t>-564195,5</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iCs/>
                <w:sz w:val="16"/>
                <w:szCs w:val="16"/>
                <w:lang w:eastAsia="ru-RU"/>
              </w:rPr>
            </w:pPr>
            <w:r w:rsidRPr="00A22255">
              <w:rPr>
                <w:rFonts w:ascii="Times New Roman" w:eastAsia="Times New Roman" w:hAnsi="Times New Roman" w:cs="Times New Roman"/>
                <w:b/>
                <w:iCs/>
                <w:sz w:val="16"/>
                <w:szCs w:val="16"/>
                <w:lang w:eastAsia="ru-RU"/>
              </w:rPr>
              <w:t>91,8</w:t>
            </w:r>
          </w:p>
        </w:tc>
      </w:tr>
      <w:tr w:rsidR="00A22255" w:rsidRPr="00A22255" w:rsidTr="00A22255">
        <w:trPr>
          <w:trHeight w:val="410"/>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Правительство Ульяновской области (203)</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4574,5</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3680,0</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3680,0</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3680,0</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-894,5</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80,4</w:t>
            </w:r>
          </w:p>
        </w:tc>
      </w:tr>
      <w:tr w:rsidR="00A22255" w:rsidRPr="00A22255" w:rsidTr="00A22255">
        <w:trPr>
          <w:trHeight w:val="558"/>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color w:val="000000"/>
                <w:sz w:val="16"/>
                <w:szCs w:val="16"/>
                <w:lang w:eastAsia="ru-RU"/>
              </w:rPr>
            </w:pPr>
            <w:r w:rsidRPr="00A22255">
              <w:rPr>
                <w:rFonts w:ascii="Times New Roman" w:eastAsia="Times New Roman" w:hAnsi="Times New Roman" w:cs="Times New Roman"/>
                <w:i/>
                <w:iCs/>
                <w:color w:val="000000"/>
                <w:sz w:val="16"/>
                <w:szCs w:val="16"/>
                <w:lang w:eastAsia="ru-RU"/>
              </w:rPr>
              <w:t xml:space="preserve"> Министерство физической культуры и спорта Ульяновской области (242)</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131,5</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312,5</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236,9</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222,7</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181,0</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Более чем в 2,4 раза</w:t>
            </w:r>
          </w:p>
        </w:tc>
      </w:tr>
      <w:tr w:rsidR="00A22255" w:rsidRPr="00A22255" w:rsidTr="00A22255">
        <w:trPr>
          <w:trHeight w:val="151"/>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color w:val="000000"/>
                <w:sz w:val="16"/>
                <w:szCs w:val="16"/>
                <w:lang w:eastAsia="ru-RU"/>
              </w:rPr>
            </w:pPr>
            <w:r w:rsidRPr="00A22255">
              <w:rPr>
                <w:rFonts w:ascii="Times New Roman" w:eastAsia="Times New Roman" w:hAnsi="Times New Roman" w:cs="Times New Roman"/>
                <w:i/>
                <w:iCs/>
                <w:color w:val="000000"/>
                <w:sz w:val="16"/>
                <w:szCs w:val="16"/>
                <w:lang w:eastAsia="ru-RU"/>
              </w:rPr>
              <w:t>Министерство искусства и культурной политики Ульяновской области (255)</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1021,9</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2291,3</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1674,7</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1066,1</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1269,4</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Более чем в 2,2 раза</w:t>
            </w:r>
          </w:p>
        </w:tc>
      </w:tr>
      <w:tr w:rsidR="00A22255" w:rsidRPr="00A22255" w:rsidTr="00A22255">
        <w:trPr>
          <w:trHeight w:val="494"/>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Министерство здравоохранения и  социального развития Ульяновской области  (261)</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6755579,9</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6247577,9</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5980163,6</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6483988,6</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-508002,0</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92,5</w:t>
            </w:r>
          </w:p>
        </w:tc>
      </w:tr>
      <w:tr w:rsidR="00A22255" w:rsidRPr="00A22255" w:rsidTr="00A22255">
        <w:trPr>
          <w:trHeight w:val="361"/>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Министерство образования и науки Ульяновской области (273)</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55587,0</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53850,0</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61464,0</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66305,1</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-1737,0</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96,9</w:t>
            </w:r>
          </w:p>
        </w:tc>
      </w:tr>
      <w:tr w:rsidR="00A22255" w:rsidRPr="00A22255" w:rsidTr="00A22255">
        <w:trPr>
          <w:trHeight w:val="564"/>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color w:val="000000"/>
                <w:sz w:val="16"/>
                <w:szCs w:val="16"/>
                <w:lang w:eastAsia="ru-RU"/>
              </w:rPr>
            </w:pPr>
            <w:r w:rsidRPr="00A22255">
              <w:rPr>
                <w:rFonts w:ascii="Times New Roman" w:eastAsia="Times New Roman" w:hAnsi="Times New Roman" w:cs="Times New Roman"/>
                <w:i/>
                <w:iCs/>
                <w:color w:val="000000"/>
                <w:sz w:val="16"/>
                <w:szCs w:val="16"/>
                <w:lang w:eastAsia="ru-RU"/>
              </w:rPr>
              <w:t>Департамент ветеринарии Ульяновской области (286)</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800,0</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852,0</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852,0</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852,0</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52,0</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106,5</w:t>
            </w:r>
          </w:p>
        </w:tc>
      </w:tr>
      <w:tr w:rsidR="00A22255" w:rsidRPr="00A22255" w:rsidTr="00A22255">
        <w:trPr>
          <w:trHeight w:val="544"/>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color w:val="000000"/>
                <w:sz w:val="16"/>
                <w:szCs w:val="16"/>
                <w:lang w:eastAsia="ru-RU"/>
              </w:rPr>
            </w:pPr>
            <w:r w:rsidRPr="00A22255">
              <w:rPr>
                <w:rFonts w:ascii="Times New Roman" w:eastAsia="Times New Roman" w:hAnsi="Times New Roman" w:cs="Times New Roman"/>
                <w:i/>
                <w:iCs/>
                <w:color w:val="000000"/>
                <w:sz w:val="16"/>
                <w:szCs w:val="16"/>
                <w:lang w:eastAsia="ru-RU"/>
              </w:rPr>
              <w:lastRenderedPageBreak/>
              <w:t>Министерство сельского, лесного хозяйства и природных ресурсов Ульяновской области (287)</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90064,4</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35000,0</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35000,0</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35000,0</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-55064,4</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38,9</w:t>
            </w:r>
          </w:p>
        </w:tc>
      </w:tr>
      <w:tr w:rsidR="00A22255" w:rsidRPr="00A22255" w:rsidTr="00A22255">
        <w:trPr>
          <w:trHeight w:val="282"/>
          <w:jc w:val="center"/>
        </w:trPr>
        <w:tc>
          <w:tcPr>
            <w:tcW w:w="2694" w:type="dxa"/>
            <w:shd w:val="clear" w:color="auto" w:fill="DBE5F1" w:themeFill="accent1" w:themeFillTint="33"/>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1004 Охрана семьи и детства</w:t>
            </w:r>
          </w:p>
        </w:tc>
        <w:tc>
          <w:tcPr>
            <w:tcW w:w="1147"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946184,3</w:t>
            </w:r>
          </w:p>
        </w:tc>
        <w:tc>
          <w:tcPr>
            <w:tcW w:w="1121"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841426,8</w:t>
            </w:r>
          </w:p>
        </w:tc>
        <w:tc>
          <w:tcPr>
            <w:tcW w:w="864"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10,0</w:t>
            </w:r>
          </w:p>
        </w:tc>
        <w:tc>
          <w:tcPr>
            <w:tcW w:w="1120"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806104,8</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853919,3</w:t>
            </w:r>
          </w:p>
        </w:tc>
        <w:tc>
          <w:tcPr>
            <w:tcW w:w="1276"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iCs/>
                <w:sz w:val="16"/>
                <w:szCs w:val="16"/>
                <w:lang w:eastAsia="ru-RU"/>
              </w:rPr>
            </w:pPr>
            <w:r w:rsidRPr="00A22255">
              <w:rPr>
                <w:rFonts w:ascii="Times New Roman" w:eastAsia="Times New Roman" w:hAnsi="Times New Roman" w:cs="Times New Roman"/>
                <w:b/>
                <w:iCs/>
                <w:sz w:val="16"/>
                <w:szCs w:val="16"/>
                <w:lang w:eastAsia="ru-RU"/>
              </w:rPr>
              <w:t>-104757,5</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iCs/>
                <w:sz w:val="16"/>
                <w:szCs w:val="16"/>
                <w:lang w:eastAsia="ru-RU"/>
              </w:rPr>
            </w:pPr>
            <w:r w:rsidRPr="00A22255">
              <w:rPr>
                <w:rFonts w:ascii="Times New Roman" w:eastAsia="Times New Roman" w:hAnsi="Times New Roman" w:cs="Times New Roman"/>
                <w:b/>
                <w:iCs/>
                <w:sz w:val="16"/>
                <w:szCs w:val="16"/>
                <w:lang w:eastAsia="ru-RU"/>
              </w:rPr>
              <w:t>88,9</w:t>
            </w:r>
          </w:p>
        </w:tc>
      </w:tr>
      <w:tr w:rsidR="00A22255" w:rsidRPr="00A22255" w:rsidTr="00A22255">
        <w:trPr>
          <w:trHeight w:val="570"/>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color w:val="000000"/>
                <w:sz w:val="16"/>
                <w:szCs w:val="16"/>
                <w:lang w:eastAsia="ru-RU"/>
              </w:rPr>
            </w:pPr>
            <w:r w:rsidRPr="00A22255">
              <w:rPr>
                <w:rFonts w:ascii="Times New Roman" w:eastAsia="Times New Roman" w:hAnsi="Times New Roman" w:cs="Times New Roman"/>
                <w:i/>
                <w:iCs/>
                <w:color w:val="000000"/>
                <w:sz w:val="16"/>
                <w:szCs w:val="16"/>
                <w:lang w:eastAsia="ru-RU"/>
              </w:rPr>
              <w:t>Министерство строительства, жилищно-коммунального комплекса и транспорта Ульяновской области (233)</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164423,8</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149040,3</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149522,4</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149260,5</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-15383,5</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90,6</w:t>
            </w:r>
          </w:p>
        </w:tc>
      </w:tr>
      <w:tr w:rsidR="00A22255" w:rsidRPr="00A22255" w:rsidTr="00A22255">
        <w:trPr>
          <w:trHeight w:val="550"/>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Министерство здравоохранения и  социального развития Ульяновской области  (261)</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601289,8</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459082,1</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425970,7</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473952,6</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-142207,7</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76,3</w:t>
            </w:r>
          </w:p>
        </w:tc>
      </w:tr>
      <w:tr w:rsidR="00A22255" w:rsidRPr="00A22255" w:rsidTr="00A22255">
        <w:trPr>
          <w:trHeight w:val="460"/>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Министерство образования и науки Ульяновской области (273)</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180470,7</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233304,4</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230611,7</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230706,2</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52833,7</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Более чем в 1,3 раза</w:t>
            </w:r>
          </w:p>
        </w:tc>
      </w:tr>
      <w:tr w:rsidR="00A22255" w:rsidRPr="00A22255" w:rsidTr="00A22255">
        <w:trPr>
          <w:trHeight w:val="308"/>
          <w:jc w:val="center"/>
        </w:trPr>
        <w:tc>
          <w:tcPr>
            <w:tcW w:w="2694" w:type="dxa"/>
            <w:shd w:val="clear" w:color="auto" w:fill="DBE5F1" w:themeFill="accent1" w:themeFillTint="33"/>
            <w:vAlign w:val="center"/>
            <w:hideMark/>
          </w:tcPr>
          <w:p w:rsidR="00A22255" w:rsidRPr="00A22255" w:rsidRDefault="00A22255" w:rsidP="00A22255">
            <w:pPr>
              <w:spacing w:after="0" w:line="240" w:lineRule="auto"/>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1006 Другие вопросы в области социальной политики</w:t>
            </w:r>
          </w:p>
        </w:tc>
        <w:tc>
          <w:tcPr>
            <w:tcW w:w="1147"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367380,6</w:t>
            </w:r>
          </w:p>
        </w:tc>
        <w:tc>
          <w:tcPr>
            <w:tcW w:w="1121"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300864,5</w:t>
            </w:r>
          </w:p>
        </w:tc>
        <w:tc>
          <w:tcPr>
            <w:tcW w:w="864"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3,6</w:t>
            </w:r>
          </w:p>
        </w:tc>
        <w:tc>
          <w:tcPr>
            <w:tcW w:w="1120"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304271,3</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bCs/>
                <w:sz w:val="16"/>
                <w:szCs w:val="16"/>
                <w:lang w:eastAsia="ru-RU"/>
              </w:rPr>
            </w:pPr>
            <w:r w:rsidRPr="00A22255">
              <w:rPr>
                <w:rFonts w:ascii="Times New Roman" w:eastAsia="Times New Roman" w:hAnsi="Times New Roman" w:cs="Times New Roman"/>
                <w:b/>
                <w:bCs/>
                <w:sz w:val="16"/>
                <w:szCs w:val="16"/>
                <w:lang w:eastAsia="ru-RU"/>
              </w:rPr>
              <w:t>291936,0</w:t>
            </w:r>
          </w:p>
        </w:tc>
        <w:tc>
          <w:tcPr>
            <w:tcW w:w="1276"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iCs/>
                <w:sz w:val="16"/>
                <w:szCs w:val="16"/>
                <w:lang w:eastAsia="ru-RU"/>
              </w:rPr>
            </w:pPr>
            <w:r w:rsidRPr="00A22255">
              <w:rPr>
                <w:rFonts w:ascii="Times New Roman" w:eastAsia="Times New Roman" w:hAnsi="Times New Roman" w:cs="Times New Roman"/>
                <w:b/>
                <w:iCs/>
                <w:sz w:val="16"/>
                <w:szCs w:val="16"/>
                <w:lang w:eastAsia="ru-RU"/>
              </w:rPr>
              <w:t>-66516,1</w:t>
            </w:r>
          </w:p>
        </w:tc>
        <w:tc>
          <w:tcPr>
            <w:tcW w:w="992" w:type="dxa"/>
            <w:shd w:val="clear" w:color="auto" w:fill="DBE5F1" w:themeFill="accent1" w:themeFillTint="33"/>
            <w:vAlign w:val="center"/>
            <w:hideMark/>
          </w:tcPr>
          <w:p w:rsidR="00A22255" w:rsidRPr="00A22255" w:rsidRDefault="00A22255" w:rsidP="00A22255">
            <w:pPr>
              <w:spacing w:after="0" w:line="240" w:lineRule="auto"/>
              <w:jc w:val="center"/>
              <w:rPr>
                <w:rFonts w:ascii="Times New Roman" w:eastAsia="Times New Roman" w:hAnsi="Times New Roman" w:cs="Times New Roman"/>
                <w:b/>
                <w:iCs/>
                <w:sz w:val="16"/>
                <w:szCs w:val="16"/>
                <w:lang w:eastAsia="ru-RU"/>
              </w:rPr>
            </w:pPr>
            <w:r w:rsidRPr="00A22255">
              <w:rPr>
                <w:rFonts w:ascii="Times New Roman" w:eastAsia="Times New Roman" w:hAnsi="Times New Roman" w:cs="Times New Roman"/>
                <w:b/>
                <w:iCs/>
                <w:sz w:val="16"/>
                <w:szCs w:val="16"/>
                <w:lang w:eastAsia="ru-RU"/>
              </w:rPr>
              <w:t>81,9</w:t>
            </w:r>
          </w:p>
        </w:tc>
      </w:tr>
      <w:tr w:rsidR="00A22255" w:rsidRPr="00A22255" w:rsidTr="00A22255">
        <w:trPr>
          <w:trHeight w:val="449"/>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color w:val="000000"/>
                <w:sz w:val="16"/>
                <w:szCs w:val="16"/>
                <w:lang w:eastAsia="ru-RU"/>
              </w:rPr>
            </w:pPr>
            <w:r w:rsidRPr="00A22255">
              <w:rPr>
                <w:rFonts w:ascii="Times New Roman" w:eastAsia="Times New Roman" w:hAnsi="Times New Roman" w:cs="Times New Roman"/>
                <w:i/>
                <w:iCs/>
                <w:color w:val="000000"/>
                <w:sz w:val="16"/>
                <w:szCs w:val="16"/>
                <w:lang w:eastAsia="ru-RU"/>
              </w:rPr>
              <w:t>Министерство строительства, жилищно-коммунального комплекса и транспорта Ульяновской области (233)</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15129,3</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5000,0</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5000,0</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5000,0</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-10129,3</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33,0</w:t>
            </w:r>
          </w:p>
        </w:tc>
      </w:tr>
      <w:tr w:rsidR="00A22255" w:rsidRPr="00A22255" w:rsidTr="00A22255">
        <w:trPr>
          <w:trHeight w:val="471"/>
          <w:jc w:val="center"/>
        </w:trPr>
        <w:tc>
          <w:tcPr>
            <w:tcW w:w="2694" w:type="dxa"/>
            <w:shd w:val="clear" w:color="auto" w:fill="auto"/>
            <w:vAlign w:val="center"/>
            <w:hideMark/>
          </w:tcPr>
          <w:p w:rsidR="00A22255" w:rsidRPr="00A22255" w:rsidRDefault="00A22255" w:rsidP="00A22255">
            <w:pPr>
              <w:spacing w:after="0" w:line="240" w:lineRule="auto"/>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Министерство здравоохранения и  социального развития Ульяновской области  (261)</w:t>
            </w:r>
          </w:p>
        </w:tc>
        <w:tc>
          <w:tcPr>
            <w:tcW w:w="1147"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352251,2</w:t>
            </w:r>
          </w:p>
        </w:tc>
        <w:tc>
          <w:tcPr>
            <w:tcW w:w="1121"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295864,5</w:t>
            </w:r>
          </w:p>
        </w:tc>
        <w:tc>
          <w:tcPr>
            <w:tcW w:w="864"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sz w:val="16"/>
                <w:szCs w:val="16"/>
                <w:lang w:eastAsia="ru-RU"/>
              </w:rPr>
            </w:pPr>
            <w:r w:rsidRPr="00A22255">
              <w:rPr>
                <w:rFonts w:ascii="Times New Roman" w:eastAsia="Times New Roman" w:hAnsi="Times New Roman" w:cs="Times New Roman"/>
                <w:sz w:val="16"/>
                <w:szCs w:val="16"/>
                <w:lang w:eastAsia="ru-RU"/>
              </w:rPr>
              <w:t>-</w:t>
            </w:r>
          </w:p>
        </w:tc>
        <w:tc>
          <w:tcPr>
            <w:tcW w:w="1120"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299271,3</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286936,0</w:t>
            </w:r>
          </w:p>
        </w:tc>
        <w:tc>
          <w:tcPr>
            <w:tcW w:w="1276"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-56386,7</w:t>
            </w:r>
          </w:p>
        </w:tc>
        <w:tc>
          <w:tcPr>
            <w:tcW w:w="992" w:type="dxa"/>
            <w:shd w:val="clear" w:color="auto" w:fill="auto"/>
            <w:vAlign w:val="center"/>
            <w:hideMark/>
          </w:tcPr>
          <w:p w:rsidR="00A22255" w:rsidRPr="00A22255" w:rsidRDefault="00A22255" w:rsidP="00A22255">
            <w:pPr>
              <w:spacing w:after="0" w:line="240" w:lineRule="auto"/>
              <w:jc w:val="center"/>
              <w:rPr>
                <w:rFonts w:ascii="Times New Roman" w:eastAsia="Times New Roman" w:hAnsi="Times New Roman" w:cs="Times New Roman"/>
                <w:i/>
                <w:iCs/>
                <w:sz w:val="16"/>
                <w:szCs w:val="16"/>
                <w:lang w:eastAsia="ru-RU"/>
              </w:rPr>
            </w:pPr>
            <w:r w:rsidRPr="00A22255">
              <w:rPr>
                <w:rFonts w:ascii="Times New Roman" w:eastAsia="Times New Roman" w:hAnsi="Times New Roman" w:cs="Times New Roman"/>
                <w:i/>
                <w:iCs/>
                <w:sz w:val="16"/>
                <w:szCs w:val="16"/>
                <w:lang w:eastAsia="ru-RU"/>
              </w:rPr>
              <w:t>84,0</w:t>
            </w:r>
          </w:p>
        </w:tc>
      </w:tr>
    </w:tbl>
    <w:p w:rsidR="00A22255" w:rsidRDefault="00A22255" w:rsidP="00A22255">
      <w:pPr>
        <w:spacing w:after="0" w:line="240" w:lineRule="auto"/>
        <w:jc w:val="center"/>
        <w:rPr>
          <w:rFonts w:ascii="Times New Roman" w:eastAsia="Times New Roman" w:hAnsi="Times New Roman" w:cs="Times New Roman"/>
          <w:b/>
          <w:sz w:val="24"/>
          <w:szCs w:val="24"/>
          <w:lang w:eastAsia="ru-RU"/>
        </w:rPr>
      </w:pPr>
    </w:p>
    <w:p w:rsidR="00A22255" w:rsidRDefault="00A22255" w:rsidP="00A22255">
      <w:pPr>
        <w:spacing w:after="0" w:line="240" w:lineRule="auto"/>
        <w:jc w:val="right"/>
        <w:rPr>
          <w:rFonts w:ascii="Times New Roman" w:eastAsia="Times New Roman" w:hAnsi="Times New Roman" w:cs="Times New Roman"/>
          <w:sz w:val="28"/>
          <w:szCs w:val="24"/>
          <w:lang w:eastAsia="ru-RU"/>
        </w:rPr>
      </w:pPr>
      <w:r w:rsidRPr="00A22255">
        <w:rPr>
          <w:rFonts w:ascii="Times New Roman" w:eastAsia="Times New Roman" w:hAnsi="Times New Roman" w:cs="Times New Roman"/>
          <w:sz w:val="28"/>
          <w:szCs w:val="24"/>
          <w:lang w:eastAsia="ru-RU"/>
        </w:rPr>
        <w:t>Диаграмма</w:t>
      </w:r>
      <w:r w:rsidR="0012290C">
        <w:rPr>
          <w:rFonts w:ascii="Times New Roman" w:eastAsia="Times New Roman" w:hAnsi="Times New Roman" w:cs="Times New Roman"/>
          <w:sz w:val="28"/>
          <w:szCs w:val="24"/>
          <w:lang w:eastAsia="ru-RU"/>
        </w:rPr>
        <w:t xml:space="preserve"> </w:t>
      </w:r>
      <w:r w:rsidR="00A20D1E">
        <w:rPr>
          <w:rFonts w:ascii="Times New Roman" w:eastAsia="Times New Roman" w:hAnsi="Times New Roman" w:cs="Times New Roman"/>
          <w:sz w:val="28"/>
          <w:szCs w:val="24"/>
          <w:lang w:eastAsia="ru-RU"/>
        </w:rPr>
        <w:t>25</w:t>
      </w:r>
      <w:r w:rsidR="0012290C">
        <w:rPr>
          <w:rFonts w:ascii="Times New Roman" w:eastAsia="Times New Roman" w:hAnsi="Times New Roman" w:cs="Times New Roman"/>
          <w:sz w:val="28"/>
          <w:szCs w:val="24"/>
          <w:lang w:eastAsia="ru-RU"/>
        </w:rPr>
        <w:t>.</w:t>
      </w:r>
    </w:p>
    <w:p w:rsidR="00A22255" w:rsidRPr="00A22255" w:rsidRDefault="00A22255" w:rsidP="00A22255">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Структура  исполненных расходов по подразделам раздела</w:t>
      </w:r>
    </w:p>
    <w:p w:rsidR="00A22255" w:rsidRPr="00A22255" w:rsidRDefault="00A22255" w:rsidP="00A22255">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 xml:space="preserve">1000 «Социальная политика» за 2013 год, </w:t>
      </w:r>
      <w:proofErr w:type="gramStart"/>
      <w:r w:rsidRPr="00A22255">
        <w:rPr>
          <w:rFonts w:ascii="Times New Roman" w:eastAsia="Times New Roman" w:hAnsi="Times New Roman" w:cs="Times New Roman"/>
          <w:b/>
          <w:sz w:val="28"/>
          <w:szCs w:val="28"/>
          <w:lang w:eastAsia="ru-RU"/>
        </w:rPr>
        <w:t>млн</w:t>
      </w:r>
      <w:proofErr w:type="gramEnd"/>
      <w:r w:rsidRPr="00A22255">
        <w:rPr>
          <w:rFonts w:ascii="Times New Roman" w:eastAsia="Times New Roman" w:hAnsi="Times New Roman" w:cs="Times New Roman"/>
          <w:b/>
          <w:sz w:val="28"/>
          <w:szCs w:val="28"/>
          <w:lang w:eastAsia="ru-RU"/>
        </w:rPr>
        <w:t xml:space="preserve"> рублей (всего – </w:t>
      </w:r>
      <w:r w:rsidRPr="00A22255">
        <w:rPr>
          <w:rFonts w:ascii="Times New Roman" w:eastAsia="Times New Roman" w:hAnsi="Times New Roman" w:cs="Times New Roman"/>
          <w:b/>
          <w:iCs/>
          <w:sz w:val="28"/>
          <w:szCs w:val="28"/>
          <w:lang w:eastAsia="ru-RU"/>
        </w:rPr>
        <w:t xml:space="preserve">9449,2 </w:t>
      </w:r>
      <w:r w:rsidRPr="00A22255">
        <w:rPr>
          <w:rFonts w:ascii="Times New Roman" w:eastAsia="Times New Roman" w:hAnsi="Times New Roman" w:cs="Times New Roman"/>
          <w:b/>
          <w:sz w:val="28"/>
          <w:szCs w:val="28"/>
          <w:lang w:eastAsia="ru-RU"/>
        </w:rPr>
        <w:t>млн рублей)</w:t>
      </w:r>
    </w:p>
    <w:p w:rsidR="00A22255" w:rsidRPr="00A22255" w:rsidRDefault="00A22255" w:rsidP="00A22255">
      <w:pPr>
        <w:spacing w:after="0" w:line="240" w:lineRule="auto"/>
        <w:jc w:val="right"/>
        <w:rPr>
          <w:rFonts w:ascii="Times New Roman" w:eastAsia="Times New Roman" w:hAnsi="Times New Roman" w:cs="Times New Roman"/>
          <w:b/>
          <w:sz w:val="24"/>
          <w:szCs w:val="24"/>
          <w:lang w:eastAsia="ru-RU"/>
        </w:rPr>
      </w:pPr>
    </w:p>
    <w:p w:rsidR="00A22255" w:rsidRPr="00A22255" w:rsidRDefault="00A22255" w:rsidP="00A22255">
      <w:pPr>
        <w:spacing w:after="0" w:line="240" w:lineRule="auto"/>
        <w:jc w:val="center"/>
        <w:rPr>
          <w:rFonts w:ascii="Times New Roman" w:eastAsia="Times New Roman" w:hAnsi="Times New Roman" w:cs="Times New Roman"/>
          <w:b/>
          <w:sz w:val="24"/>
          <w:szCs w:val="24"/>
          <w:lang w:eastAsia="ru-RU"/>
        </w:rPr>
      </w:pPr>
      <w:r w:rsidRPr="00A22255">
        <w:rPr>
          <w:rFonts w:ascii="Times New Roman" w:eastAsia="Times New Roman" w:hAnsi="Times New Roman" w:cs="Times New Roman"/>
          <w:b/>
          <w:noProof/>
          <w:sz w:val="24"/>
          <w:szCs w:val="24"/>
          <w:lang w:eastAsia="ru-RU"/>
        </w:rPr>
        <w:drawing>
          <wp:inline distT="0" distB="0" distL="0" distR="0" wp14:anchorId="6196D3D9" wp14:editId="724A25AA">
            <wp:extent cx="5486400" cy="3200400"/>
            <wp:effectExtent l="0" t="0" r="0" b="0"/>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22255" w:rsidRPr="00A22255" w:rsidRDefault="00A22255" w:rsidP="00A22255">
      <w:pPr>
        <w:spacing w:after="0" w:line="240" w:lineRule="auto"/>
        <w:rPr>
          <w:rFonts w:ascii="Times New Roman" w:eastAsia="Times New Roman" w:hAnsi="Times New Roman" w:cs="Times New Roman"/>
          <w:b/>
          <w:sz w:val="24"/>
          <w:szCs w:val="24"/>
          <w:lang w:eastAsia="ru-RU"/>
        </w:rPr>
      </w:pPr>
    </w:p>
    <w:p w:rsidR="00A22255" w:rsidRPr="00A22255" w:rsidRDefault="00A22255" w:rsidP="00A22255">
      <w:pPr>
        <w:spacing w:after="0" w:line="240" w:lineRule="auto"/>
        <w:jc w:val="center"/>
        <w:rPr>
          <w:rFonts w:ascii="Times New Roman" w:eastAsia="Times New Roman" w:hAnsi="Times New Roman" w:cs="Times New Roman"/>
          <w:b/>
          <w:sz w:val="24"/>
          <w:szCs w:val="24"/>
          <w:lang w:eastAsia="ru-RU"/>
        </w:rPr>
      </w:pPr>
    </w:p>
    <w:p w:rsidR="00A22255" w:rsidRPr="00A22255" w:rsidRDefault="00A22255" w:rsidP="00A22255">
      <w:pPr>
        <w:spacing w:after="0" w:line="240" w:lineRule="auto"/>
        <w:jc w:val="center"/>
        <w:rPr>
          <w:rFonts w:ascii="Times New Roman" w:eastAsia="Times New Roman" w:hAnsi="Times New Roman" w:cs="Times New Roman"/>
          <w:b/>
          <w:sz w:val="24"/>
          <w:szCs w:val="24"/>
          <w:lang w:eastAsia="ru-RU"/>
        </w:rPr>
      </w:pPr>
    </w:p>
    <w:p w:rsidR="00AC5A7D" w:rsidRDefault="00AC5A7D">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A22255" w:rsidRDefault="00AC5A7D" w:rsidP="00A22255">
      <w:pPr>
        <w:spacing w:after="0" w:line="240" w:lineRule="auto"/>
        <w:jc w:val="right"/>
        <w:rPr>
          <w:rFonts w:ascii="Times New Roman" w:eastAsia="Times New Roman" w:hAnsi="Times New Roman" w:cs="Times New Roman"/>
          <w:sz w:val="28"/>
          <w:szCs w:val="24"/>
          <w:lang w:eastAsia="ru-RU"/>
        </w:rPr>
      </w:pPr>
      <w:r w:rsidRPr="00AC5A7D">
        <w:rPr>
          <w:rFonts w:ascii="Times New Roman" w:eastAsia="Times New Roman" w:hAnsi="Times New Roman" w:cs="Times New Roman"/>
          <w:sz w:val="28"/>
          <w:szCs w:val="24"/>
          <w:lang w:eastAsia="ru-RU"/>
        </w:rPr>
        <w:lastRenderedPageBreak/>
        <w:t>Диаграмма</w:t>
      </w:r>
      <w:r w:rsidR="0012290C">
        <w:rPr>
          <w:rFonts w:ascii="Times New Roman" w:eastAsia="Times New Roman" w:hAnsi="Times New Roman" w:cs="Times New Roman"/>
          <w:sz w:val="28"/>
          <w:szCs w:val="24"/>
          <w:lang w:eastAsia="ru-RU"/>
        </w:rPr>
        <w:t xml:space="preserve"> </w:t>
      </w:r>
      <w:r w:rsidR="00A20D1E">
        <w:rPr>
          <w:rFonts w:ascii="Times New Roman" w:eastAsia="Times New Roman" w:hAnsi="Times New Roman" w:cs="Times New Roman"/>
          <w:sz w:val="28"/>
          <w:szCs w:val="24"/>
          <w:lang w:eastAsia="ru-RU"/>
        </w:rPr>
        <w:t>26</w:t>
      </w:r>
      <w:r w:rsidR="0012290C">
        <w:rPr>
          <w:rFonts w:ascii="Times New Roman" w:eastAsia="Times New Roman" w:hAnsi="Times New Roman" w:cs="Times New Roman"/>
          <w:sz w:val="28"/>
          <w:szCs w:val="24"/>
          <w:lang w:eastAsia="ru-RU"/>
        </w:rPr>
        <w:t>.</w:t>
      </w:r>
    </w:p>
    <w:p w:rsidR="00AC5A7D" w:rsidRPr="00A22255" w:rsidRDefault="00AC5A7D" w:rsidP="00AC5A7D">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Структура  плановых расходов по подразделам раздела</w:t>
      </w:r>
    </w:p>
    <w:p w:rsidR="00AC5A7D" w:rsidRPr="00A22255" w:rsidRDefault="00AC5A7D" w:rsidP="00AC5A7D">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 xml:space="preserve">1000 «Социальная политика» на 2014 год, </w:t>
      </w:r>
      <w:proofErr w:type="gramStart"/>
      <w:r w:rsidRPr="00A22255">
        <w:rPr>
          <w:rFonts w:ascii="Times New Roman" w:eastAsia="Times New Roman" w:hAnsi="Times New Roman" w:cs="Times New Roman"/>
          <w:b/>
          <w:sz w:val="28"/>
          <w:szCs w:val="28"/>
          <w:lang w:eastAsia="ru-RU"/>
        </w:rPr>
        <w:t>млн</w:t>
      </w:r>
      <w:proofErr w:type="gramEnd"/>
      <w:r w:rsidRPr="00A22255">
        <w:rPr>
          <w:rFonts w:ascii="Times New Roman" w:eastAsia="Times New Roman" w:hAnsi="Times New Roman" w:cs="Times New Roman"/>
          <w:b/>
          <w:sz w:val="28"/>
          <w:szCs w:val="28"/>
          <w:lang w:eastAsia="ru-RU"/>
        </w:rPr>
        <w:t xml:space="preserve"> рублей (всего – </w:t>
      </w:r>
      <w:r w:rsidRPr="00A22255">
        <w:rPr>
          <w:rFonts w:ascii="Times New Roman" w:eastAsia="Times New Roman" w:hAnsi="Times New Roman" w:cs="Times New Roman"/>
          <w:b/>
          <w:iCs/>
          <w:sz w:val="28"/>
          <w:szCs w:val="28"/>
          <w:lang w:eastAsia="ru-RU"/>
        </w:rPr>
        <w:t xml:space="preserve">9155,4 </w:t>
      </w:r>
      <w:r w:rsidRPr="00A22255">
        <w:rPr>
          <w:rFonts w:ascii="Times New Roman" w:eastAsia="Times New Roman" w:hAnsi="Times New Roman" w:cs="Times New Roman"/>
          <w:b/>
          <w:sz w:val="28"/>
          <w:szCs w:val="28"/>
          <w:lang w:eastAsia="ru-RU"/>
        </w:rPr>
        <w:t>млн рублей)</w:t>
      </w:r>
    </w:p>
    <w:p w:rsidR="00AC5A7D" w:rsidRPr="00AC5A7D" w:rsidRDefault="00AC5A7D" w:rsidP="00A22255">
      <w:pPr>
        <w:spacing w:after="0" w:line="240" w:lineRule="auto"/>
        <w:jc w:val="right"/>
        <w:rPr>
          <w:rFonts w:ascii="Times New Roman" w:eastAsia="Times New Roman" w:hAnsi="Times New Roman" w:cs="Times New Roman"/>
          <w:sz w:val="28"/>
          <w:szCs w:val="24"/>
          <w:lang w:eastAsia="ru-RU"/>
        </w:rPr>
      </w:pPr>
    </w:p>
    <w:p w:rsidR="00A22255" w:rsidRPr="00A22255" w:rsidRDefault="00A22255" w:rsidP="00A22255">
      <w:pPr>
        <w:spacing w:after="0"/>
        <w:jc w:val="center"/>
        <w:rPr>
          <w:rFonts w:ascii="Times New Roman" w:eastAsia="Times New Roman" w:hAnsi="Times New Roman" w:cs="Times New Roman"/>
          <w:sz w:val="24"/>
          <w:szCs w:val="24"/>
          <w:lang w:eastAsia="ru-RU"/>
        </w:rPr>
      </w:pPr>
      <w:r w:rsidRPr="00A22255">
        <w:rPr>
          <w:rFonts w:ascii="Times New Roman" w:eastAsia="Times New Roman" w:hAnsi="Times New Roman" w:cs="Times New Roman"/>
          <w:noProof/>
          <w:sz w:val="24"/>
          <w:szCs w:val="24"/>
          <w:lang w:eastAsia="ru-RU"/>
        </w:rPr>
        <w:drawing>
          <wp:inline distT="0" distB="0" distL="0" distR="0" wp14:anchorId="55B2F5A8" wp14:editId="4D871DAD">
            <wp:extent cx="5486400" cy="3200400"/>
            <wp:effectExtent l="0" t="0" r="0"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22255" w:rsidRPr="00A22255" w:rsidRDefault="00A22255" w:rsidP="00A22255">
      <w:pPr>
        <w:spacing w:after="0" w:line="232" w:lineRule="auto"/>
        <w:jc w:val="both"/>
        <w:rPr>
          <w:rFonts w:ascii="Times New Roman" w:eastAsia="Times New Roman" w:hAnsi="Times New Roman" w:cs="Times New Roman"/>
          <w:color w:val="FF0000"/>
          <w:sz w:val="28"/>
          <w:szCs w:val="28"/>
          <w:lang w:eastAsia="ru-RU"/>
        </w:rPr>
      </w:pPr>
    </w:p>
    <w:p w:rsidR="00A22255" w:rsidRDefault="00AC5A7D" w:rsidP="00AC5A7D">
      <w:pPr>
        <w:spacing w:after="0"/>
        <w:jc w:val="right"/>
        <w:rPr>
          <w:rFonts w:ascii="Times New Roman" w:eastAsia="Times New Roman" w:hAnsi="Times New Roman" w:cs="Times New Roman"/>
          <w:sz w:val="28"/>
          <w:szCs w:val="28"/>
          <w:lang w:eastAsia="ru-RU"/>
        </w:rPr>
      </w:pPr>
      <w:r w:rsidRPr="00AC5A7D">
        <w:rPr>
          <w:rFonts w:ascii="Times New Roman" w:eastAsia="Times New Roman" w:hAnsi="Times New Roman" w:cs="Times New Roman"/>
          <w:sz w:val="28"/>
          <w:szCs w:val="28"/>
          <w:lang w:eastAsia="ru-RU"/>
        </w:rPr>
        <w:t>Диаграмма</w:t>
      </w:r>
      <w:r w:rsidR="0012290C">
        <w:rPr>
          <w:rFonts w:ascii="Times New Roman" w:eastAsia="Times New Roman" w:hAnsi="Times New Roman" w:cs="Times New Roman"/>
          <w:sz w:val="28"/>
          <w:szCs w:val="28"/>
          <w:lang w:eastAsia="ru-RU"/>
        </w:rPr>
        <w:t xml:space="preserve"> </w:t>
      </w:r>
      <w:r w:rsidR="00A20D1E">
        <w:rPr>
          <w:rFonts w:ascii="Times New Roman" w:eastAsia="Times New Roman" w:hAnsi="Times New Roman" w:cs="Times New Roman"/>
          <w:sz w:val="28"/>
          <w:szCs w:val="28"/>
          <w:lang w:eastAsia="ru-RU"/>
        </w:rPr>
        <w:t>27</w:t>
      </w:r>
      <w:r w:rsidR="0012290C">
        <w:rPr>
          <w:rFonts w:ascii="Times New Roman" w:eastAsia="Times New Roman" w:hAnsi="Times New Roman" w:cs="Times New Roman"/>
          <w:sz w:val="28"/>
          <w:szCs w:val="28"/>
          <w:lang w:eastAsia="ru-RU"/>
        </w:rPr>
        <w:t>.</w:t>
      </w:r>
    </w:p>
    <w:p w:rsidR="00AC5A7D" w:rsidRPr="00A22255" w:rsidRDefault="00AC5A7D" w:rsidP="00AC5A7D">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Структура  плановых расходов по подразделам раздела</w:t>
      </w:r>
    </w:p>
    <w:p w:rsidR="00AC5A7D" w:rsidRPr="00A22255" w:rsidRDefault="00AC5A7D" w:rsidP="00AC5A7D">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 xml:space="preserve">1000 «Социальная политика» на 2015 год, </w:t>
      </w:r>
      <w:proofErr w:type="gramStart"/>
      <w:r w:rsidRPr="00A22255">
        <w:rPr>
          <w:rFonts w:ascii="Times New Roman" w:eastAsia="Times New Roman" w:hAnsi="Times New Roman" w:cs="Times New Roman"/>
          <w:b/>
          <w:sz w:val="28"/>
          <w:szCs w:val="28"/>
          <w:lang w:eastAsia="ru-RU"/>
        </w:rPr>
        <w:t>млн</w:t>
      </w:r>
      <w:proofErr w:type="gramEnd"/>
      <w:r w:rsidRPr="00A22255">
        <w:rPr>
          <w:rFonts w:ascii="Times New Roman" w:eastAsia="Times New Roman" w:hAnsi="Times New Roman" w:cs="Times New Roman"/>
          <w:b/>
          <w:sz w:val="28"/>
          <w:szCs w:val="28"/>
          <w:lang w:eastAsia="ru-RU"/>
        </w:rPr>
        <w:t xml:space="preserve"> рублей (всего – </w:t>
      </w:r>
      <w:r w:rsidRPr="00A22255">
        <w:rPr>
          <w:rFonts w:ascii="Times New Roman" w:eastAsia="Times New Roman" w:hAnsi="Times New Roman" w:cs="Times New Roman"/>
          <w:b/>
          <w:iCs/>
          <w:sz w:val="28"/>
          <w:szCs w:val="28"/>
          <w:lang w:eastAsia="ru-RU"/>
        </w:rPr>
        <w:t xml:space="preserve">8405,0 </w:t>
      </w:r>
      <w:r w:rsidRPr="00A22255">
        <w:rPr>
          <w:rFonts w:ascii="Times New Roman" w:eastAsia="Times New Roman" w:hAnsi="Times New Roman" w:cs="Times New Roman"/>
          <w:b/>
          <w:sz w:val="28"/>
          <w:szCs w:val="28"/>
          <w:lang w:eastAsia="ru-RU"/>
        </w:rPr>
        <w:t>млн рублей)</w:t>
      </w:r>
    </w:p>
    <w:p w:rsidR="00AC5A7D" w:rsidRPr="00AC5A7D" w:rsidRDefault="00AC5A7D" w:rsidP="00AC5A7D">
      <w:pPr>
        <w:spacing w:after="0"/>
        <w:jc w:val="right"/>
        <w:rPr>
          <w:rFonts w:ascii="Times New Roman" w:eastAsia="Times New Roman" w:hAnsi="Times New Roman" w:cs="Times New Roman"/>
          <w:sz w:val="28"/>
          <w:szCs w:val="28"/>
          <w:lang w:eastAsia="ru-RU"/>
        </w:rPr>
      </w:pPr>
    </w:p>
    <w:p w:rsidR="00A22255" w:rsidRPr="00A22255" w:rsidRDefault="00A22255" w:rsidP="00A22255">
      <w:pPr>
        <w:spacing w:after="0" w:line="240" w:lineRule="auto"/>
        <w:jc w:val="right"/>
        <w:rPr>
          <w:rFonts w:ascii="Times New Roman" w:eastAsia="Times New Roman" w:hAnsi="Times New Roman" w:cs="Times New Roman"/>
          <w:b/>
          <w:sz w:val="24"/>
          <w:szCs w:val="24"/>
          <w:lang w:eastAsia="ru-RU"/>
        </w:rPr>
      </w:pPr>
    </w:p>
    <w:p w:rsidR="00A22255" w:rsidRPr="00AC5A7D" w:rsidRDefault="00A22255" w:rsidP="00AC5A7D">
      <w:pPr>
        <w:spacing w:line="20" w:lineRule="atLeast"/>
        <w:jc w:val="center"/>
        <w:rPr>
          <w:rFonts w:ascii="Times New Roman" w:eastAsia="Times New Roman" w:hAnsi="Times New Roman" w:cs="Times New Roman"/>
          <w:color w:val="FF0000"/>
          <w:sz w:val="28"/>
          <w:szCs w:val="28"/>
          <w:lang w:eastAsia="ru-RU"/>
        </w:rPr>
      </w:pPr>
      <w:r w:rsidRPr="00A22255">
        <w:rPr>
          <w:rFonts w:ascii="Times New Roman" w:eastAsia="Times New Roman" w:hAnsi="Times New Roman" w:cs="Times New Roman"/>
          <w:noProof/>
          <w:color w:val="FF0000"/>
          <w:sz w:val="28"/>
          <w:szCs w:val="28"/>
          <w:lang w:eastAsia="ru-RU"/>
        </w:rPr>
        <w:drawing>
          <wp:inline distT="0" distB="0" distL="0" distR="0" wp14:anchorId="01B88C8A" wp14:editId="1FF43E0F">
            <wp:extent cx="5486400" cy="3200400"/>
            <wp:effectExtent l="0" t="0" r="0"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roofErr w:type="gramStart"/>
      <w:r w:rsidRPr="00A22255">
        <w:rPr>
          <w:rFonts w:ascii="Times New Roman" w:eastAsia="Times New Roman" w:hAnsi="Times New Roman" w:cs="Times New Roman"/>
          <w:b/>
          <w:sz w:val="28"/>
          <w:szCs w:val="28"/>
          <w:lang w:eastAsia="ru-RU"/>
        </w:rPr>
        <w:t xml:space="preserve">По подразделу  1001 «Пенсионное обеспечение» </w:t>
      </w:r>
      <w:r w:rsidRPr="00A22255">
        <w:rPr>
          <w:rFonts w:ascii="Times New Roman" w:eastAsia="Times New Roman" w:hAnsi="Times New Roman" w:cs="Times New Roman"/>
          <w:sz w:val="28"/>
          <w:szCs w:val="28"/>
          <w:lang w:eastAsia="ru-RU"/>
        </w:rPr>
        <w:t xml:space="preserve">предусмотрены  средства на  реализацию  мероприятий государственной  программы  «Социальная  поддержка и </w:t>
      </w:r>
      <w:r w:rsidRPr="00A22255">
        <w:rPr>
          <w:rFonts w:ascii="Times New Roman" w:eastAsia="Times New Roman" w:hAnsi="Times New Roman" w:cs="Times New Roman"/>
          <w:sz w:val="28"/>
          <w:szCs w:val="28"/>
          <w:lang w:eastAsia="ru-RU"/>
        </w:rPr>
        <w:lastRenderedPageBreak/>
        <w:t>защита населения Ульяновской области» на 2014-2018 годы, подпрограммы «Развитие мер социальной поддержки отдельных категорий граждан» –  на доплаты к пенсиям лицам, замещавшим государственные должности Ульяновской области и должности государственных  гражданских  служащих Ульяновской области,  в соответствии с Законами Ульяновской области от  30.11.2006  №06-ЗО «О государственных должностях Ульяновской</w:t>
      </w:r>
      <w:proofErr w:type="gramEnd"/>
      <w:r w:rsidRPr="00A22255">
        <w:rPr>
          <w:rFonts w:ascii="Times New Roman" w:eastAsia="Times New Roman" w:hAnsi="Times New Roman" w:cs="Times New Roman"/>
          <w:sz w:val="28"/>
          <w:szCs w:val="28"/>
          <w:lang w:eastAsia="ru-RU"/>
        </w:rPr>
        <w:t xml:space="preserve"> области»  и от 09.11.2010 №179-ЗО «О пенсионном обеспечении государственных гражданских служащих Ульяновской области».  В проекте областного бюджета средства на 2015 год  предусмотрены в сумме </w:t>
      </w:r>
      <w:r w:rsidRPr="00A22255">
        <w:rPr>
          <w:rFonts w:ascii="Times New Roman" w:eastAsia="Times New Roman" w:hAnsi="Times New Roman" w:cs="Times New Roman"/>
          <w:bCs/>
          <w:sz w:val="28"/>
          <w:szCs w:val="28"/>
          <w:lang w:eastAsia="ru-RU"/>
        </w:rPr>
        <w:t xml:space="preserve">104484,3 </w:t>
      </w:r>
      <w:r w:rsidRPr="00A22255">
        <w:rPr>
          <w:rFonts w:ascii="Times New Roman" w:eastAsia="Times New Roman" w:hAnsi="Times New Roman" w:cs="Times New Roman"/>
          <w:sz w:val="28"/>
          <w:szCs w:val="28"/>
          <w:lang w:eastAsia="ru-RU"/>
        </w:rPr>
        <w:t xml:space="preserve">тыс. рублей, что меньше расходов 2014 года на 3839,2 тыс. рублей, или 3,5 процента, так как средства предусмотрены только на 8 месяцев. В структуре расходов  на 2015 год  их доля составила 1,2 процента.  </w:t>
      </w:r>
    </w:p>
    <w:p w:rsidR="00A22255" w:rsidRPr="00A22255" w:rsidRDefault="00A22255" w:rsidP="00A22255">
      <w:pPr>
        <w:spacing w:after="0" w:line="240" w:lineRule="auto"/>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jc w:val="center"/>
        <w:rPr>
          <w:rFonts w:ascii="Times New Roman" w:eastAsia="Times New Roman" w:hAnsi="Times New Roman" w:cs="Times New Roman"/>
          <w:sz w:val="28"/>
          <w:szCs w:val="28"/>
          <w:lang w:eastAsia="ru-RU"/>
        </w:rPr>
      </w:pPr>
      <w:r w:rsidRPr="00A22255">
        <w:rPr>
          <w:rFonts w:ascii="Times New Roman" w:eastAsia="Times New Roman" w:hAnsi="Times New Roman" w:cs="Times New Roman"/>
          <w:noProof/>
          <w:sz w:val="28"/>
          <w:szCs w:val="28"/>
          <w:lang w:eastAsia="ru-RU"/>
        </w:rPr>
        <w:drawing>
          <wp:inline distT="0" distB="0" distL="0" distR="0" wp14:anchorId="4A863905" wp14:editId="1A465C25">
            <wp:extent cx="5486400" cy="2152650"/>
            <wp:effectExtent l="0" t="0" r="0" b="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22255" w:rsidRPr="00A22255" w:rsidRDefault="00A22255" w:rsidP="00A22255">
      <w:pPr>
        <w:spacing w:after="0" w:line="240" w:lineRule="auto"/>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jc w:val="center"/>
        <w:rPr>
          <w:rFonts w:ascii="Times New Roman" w:eastAsia="Times New Roman" w:hAnsi="Times New Roman" w:cs="Times New Roman"/>
          <w:b/>
          <w:sz w:val="28"/>
          <w:szCs w:val="28"/>
          <w:lang w:eastAsia="ru-RU"/>
        </w:rPr>
      </w:pPr>
      <w:r w:rsidRPr="00AC5A7D">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w:t>
      </w:r>
      <w:r w:rsidR="00A20D1E">
        <w:rPr>
          <w:rFonts w:ascii="Times New Roman" w:eastAsia="Times New Roman" w:hAnsi="Times New Roman" w:cs="Times New Roman"/>
          <w:sz w:val="28"/>
          <w:szCs w:val="28"/>
          <w:lang w:eastAsia="ru-RU"/>
        </w:rPr>
        <w:t>56</w:t>
      </w:r>
      <w:r w:rsidR="00B63028">
        <w:rPr>
          <w:rFonts w:ascii="Times New Roman" w:eastAsia="Times New Roman" w:hAnsi="Times New Roman" w:cs="Times New Roman"/>
          <w:sz w:val="28"/>
          <w:szCs w:val="28"/>
          <w:lang w:eastAsia="ru-RU"/>
        </w:rPr>
        <w:t>.</w:t>
      </w:r>
      <w:r w:rsidRPr="00AC5A7D">
        <w:rPr>
          <w:rFonts w:ascii="Times New Roman" w:eastAsia="Times New Roman" w:hAnsi="Times New Roman" w:cs="Times New Roman"/>
          <w:sz w:val="28"/>
          <w:szCs w:val="28"/>
          <w:lang w:eastAsia="ru-RU"/>
        </w:rPr>
        <w:t xml:space="preserve"> </w:t>
      </w:r>
      <w:r w:rsidRPr="00A22255">
        <w:rPr>
          <w:rFonts w:ascii="Times New Roman" w:eastAsia="Times New Roman" w:hAnsi="Times New Roman" w:cs="Times New Roman"/>
          <w:b/>
          <w:sz w:val="28"/>
          <w:szCs w:val="28"/>
          <w:lang w:eastAsia="ru-RU"/>
        </w:rPr>
        <w:t xml:space="preserve">Динамика расходов по подразделу 1001 «Пенсионное обеспечение», в 2012-2015 годы, </w:t>
      </w:r>
      <w:proofErr w:type="gramStart"/>
      <w:r w:rsidRPr="00A22255">
        <w:rPr>
          <w:rFonts w:ascii="Times New Roman" w:eastAsia="Times New Roman" w:hAnsi="Times New Roman" w:cs="Times New Roman"/>
          <w:b/>
          <w:sz w:val="28"/>
          <w:szCs w:val="28"/>
          <w:lang w:eastAsia="ru-RU"/>
        </w:rPr>
        <w:t>млн</w:t>
      </w:r>
      <w:proofErr w:type="gramEnd"/>
      <w:r w:rsidRPr="00A22255">
        <w:rPr>
          <w:rFonts w:ascii="Times New Roman" w:eastAsia="Times New Roman" w:hAnsi="Times New Roman" w:cs="Times New Roman"/>
          <w:b/>
          <w:sz w:val="28"/>
          <w:szCs w:val="28"/>
          <w:lang w:eastAsia="ru-RU"/>
        </w:rPr>
        <w:t xml:space="preserve"> рублей</w:t>
      </w:r>
    </w:p>
    <w:p w:rsidR="00A22255" w:rsidRPr="00A22255" w:rsidRDefault="00A22255" w:rsidP="00A22255">
      <w:pPr>
        <w:spacing w:after="0" w:line="240" w:lineRule="auto"/>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По подразделу 1002 «Социальное обслуживание населения»</w:t>
      </w:r>
      <w:r w:rsidRPr="00A22255">
        <w:rPr>
          <w:rFonts w:ascii="Times New Roman" w:eastAsia="Times New Roman" w:hAnsi="Times New Roman" w:cs="Times New Roman"/>
          <w:sz w:val="28"/>
          <w:szCs w:val="28"/>
          <w:lang w:eastAsia="ru-RU"/>
        </w:rPr>
        <w:t xml:space="preserve"> проектом бюджета на 2015 год расходы предусмотрены в сумме </w:t>
      </w:r>
      <w:r w:rsidRPr="00A22255">
        <w:rPr>
          <w:rFonts w:ascii="Times New Roman" w:eastAsia="Times New Roman" w:hAnsi="Times New Roman" w:cs="Times New Roman"/>
          <w:bCs/>
          <w:sz w:val="28"/>
          <w:szCs w:val="28"/>
          <w:lang w:eastAsia="ru-RU"/>
        </w:rPr>
        <w:t xml:space="preserve">814621,2 </w:t>
      </w:r>
      <w:r w:rsidRPr="00A22255">
        <w:rPr>
          <w:rFonts w:ascii="Times New Roman" w:eastAsia="Times New Roman" w:hAnsi="Times New Roman" w:cs="Times New Roman"/>
          <w:sz w:val="28"/>
          <w:szCs w:val="28"/>
          <w:lang w:eastAsia="ru-RU"/>
        </w:rPr>
        <w:t>тыс. рублей, что меньше уточнённых расходов на 2014 год  (</w:t>
      </w:r>
      <w:r w:rsidRPr="00A22255">
        <w:rPr>
          <w:rFonts w:ascii="Times New Roman" w:eastAsia="Times New Roman" w:hAnsi="Times New Roman" w:cs="Times New Roman"/>
          <w:bCs/>
          <w:sz w:val="28"/>
          <w:szCs w:val="28"/>
          <w:lang w:eastAsia="ru-RU"/>
        </w:rPr>
        <w:t xml:space="preserve">825749,0 </w:t>
      </w:r>
      <w:r w:rsidRPr="00A22255">
        <w:rPr>
          <w:rFonts w:ascii="Times New Roman" w:eastAsia="Times New Roman" w:hAnsi="Times New Roman" w:cs="Times New Roman"/>
          <w:sz w:val="28"/>
          <w:szCs w:val="28"/>
          <w:lang w:eastAsia="ru-RU"/>
        </w:rPr>
        <w:t xml:space="preserve">тыс. рублей)  на </w:t>
      </w:r>
      <w:r w:rsidRPr="00A22255">
        <w:rPr>
          <w:rFonts w:ascii="Times New Roman" w:eastAsia="Times New Roman" w:hAnsi="Times New Roman" w:cs="Times New Roman"/>
          <w:iCs/>
          <w:sz w:val="28"/>
          <w:szCs w:val="28"/>
          <w:lang w:eastAsia="ru-RU"/>
        </w:rPr>
        <w:t xml:space="preserve">11127,8 </w:t>
      </w:r>
      <w:r w:rsidRPr="00A22255">
        <w:rPr>
          <w:rFonts w:ascii="Times New Roman" w:eastAsia="Times New Roman" w:hAnsi="Times New Roman" w:cs="Times New Roman"/>
          <w:sz w:val="28"/>
          <w:szCs w:val="28"/>
          <w:lang w:eastAsia="ru-RU"/>
        </w:rPr>
        <w:t xml:space="preserve">тыс. рублей, или </w:t>
      </w:r>
      <w:r w:rsidRPr="00A22255">
        <w:rPr>
          <w:rFonts w:ascii="Times New Roman" w:eastAsia="Times New Roman" w:hAnsi="Times New Roman" w:cs="Times New Roman"/>
          <w:iCs/>
          <w:sz w:val="28"/>
          <w:szCs w:val="28"/>
          <w:lang w:eastAsia="ru-RU"/>
        </w:rPr>
        <w:t xml:space="preserve">1,3 </w:t>
      </w:r>
      <w:r w:rsidRPr="00A22255">
        <w:rPr>
          <w:rFonts w:ascii="Times New Roman" w:eastAsia="Times New Roman" w:hAnsi="Times New Roman" w:cs="Times New Roman"/>
          <w:sz w:val="28"/>
          <w:szCs w:val="28"/>
          <w:lang w:eastAsia="ru-RU"/>
        </w:rPr>
        <w:t xml:space="preserve">процента. </w:t>
      </w:r>
    </w:p>
    <w:p w:rsidR="00A22255" w:rsidRPr="00A22255" w:rsidRDefault="00A22255" w:rsidP="00A22255">
      <w:pPr>
        <w:spacing w:after="0" w:line="240" w:lineRule="auto"/>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jc w:val="center"/>
        <w:rPr>
          <w:rFonts w:ascii="Times New Roman" w:eastAsia="Times New Roman" w:hAnsi="Times New Roman" w:cs="Times New Roman"/>
          <w:sz w:val="28"/>
          <w:szCs w:val="28"/>
          <w:lang w:eastAsia="ru-RU"/>
        </w:rPr>
      </w:pPr>
      <w:r w:rsidRPr="00A22255">
        <w:rPr>
          <w:rFonts w:ascii="Times New Roman" w:eastAsia="Times New Roman" w:hAnsi="Times New Roman" w:cs="Times New Roman"/>
          <w:noProof/>
          <w:sz w:val="28"/>
          <w:szCs w:val="28"/>
          <w:lang w:eastAsia="ru-RU"/>
        </w:rPr>
        <w:drawing>
          <wp:inline distT="0" distB="0" distL="0" distR="0" wp14:anchorId="37000F59" wp14:editId="18598FB1">
            <wp:extent cx="5486400" cy="1819275"/>
            <wp:effectExtent l="0" t="0" r="0" b="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22255" w:rsidRPr="00A22255" w:rsidRDefault="00A22255" w:rsidP="00A22255">
      <w:pPr>
        <w:spacing w:after="0" w:line="240" w:lineRule="auto"/>
        <w:jc w:val="both"/>
        <w:rPr>
          <w:rFonts w:ascii="Times New Roman" w:eastAsia="Times New Roman" w:hAnsi="Times New Roman" w:cs="Times New Roman"/>
          <w:sz w:val="28"/>
          <w:szCs w:val="28"/>
          <w:lang w:eastAsia="ru-RU"/>
        </w:rPr>
      </w:pPr>
    </w:p>
    <w:p w:rsidR="00A22255" w:rsidRPr="00A22255" w:rsidRDefault="00AC5A7D" w:rsidP="00AC5A7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5</w:t>
      </w:r>
      <w:r w:rsidR="00A20D1E">
        <w:rPr>
          <w:rFonts w:ascii="Times New Roman" w:eastAsia="Times New Roman" w:hAnsi="Times New Roman" w:cs="Times New Roman"/>
          <w:sz w:val="28"/>
          <w:szCs w:val="28"/>
          <w:lang w:eastAsia="ru-RU"/>
        </w:rPr>
        <w:t>7</w:t>
      </w:r>
      <w:r w:rsidR="00B630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22255" w:rsidRPr="00A22255">
        <w:rPr>
          <w:rFonts w:ascii="Times New Roman" w:eastAsia="Times New Roman" w:hAnsi="Times New Roman" w:cs="Times New Roman"/>
          <w:b/>
          <w:sz w:val="28"/>
          <w:szCs w:val="28"/>
          <w:lang w:eastAsia="ru-RU"/>
        </w:rPr>
        <w:t xml:space="preserve">Динамика расходов по подразделу 1002 «Социальное обслуживание населения», в 2012-2015 годы, </w:t>
      </w:r>
      <w:proofErr w:type="gramStart"/>
      <w:r w:rsidR="00A22255" w:rsidRPr="00A22255">
        <w:rPr>
          <w:rFonts w:ascii="Times New Roman" w:eastAsia="Times New Roman" w:hAnsi="Times New Roman" w:cs="Times New Roman"/>
          <w:b/>
          <w:sz w:val="28"/>
          <w:szCs w:val="28"/>
          <w:lang w:eastAsia="ru-RU"/>
        </w:rPr>
        <w:t>млн</w:t>
      </w:r>
      <w:proofErr w:type="gramEnd"/>
      <w:r w:rsidR="00A22255" w:rsidRPr="00A22255">
        <w:rPr>
          <w:rFonts w:ascii="Times New Roman" w:eastAsia="Times New Roman" w:hAnsi="Times New Roman" w:cs="Times New Roman"/>
          <w:b/>
          <w:sz w:val="28"/>
          <w:szCs w:val="28"/>
          <w:lang w:eastAsia="ru-RU"/>
        </w:rPr>
        <w:t xml:space="preserve"> рублей</w:t>
      </w:r>
    </w:p>
    <w:p w:rsidR="00A22255" w:rsidRPr="00A22255" w:rsidRDefault="00A22255" w:rsidP="00A22255">
      <w:pPr>
        <w:spacing w:after="0" w:line="240" w:lineRule="auto"/>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lastRenderedPageBreak/>
        <w:t xml:space="preserve">Расходы по </w:t>
      </w:r>
      <w:r w:rsidRPr="00A22255">
        <w:rPr>
          <w:rFonts w:ascii="Times New Roman" w:eastAsia="Times New Roman" w:hAnsi="Times New Roman" w:cs="Times New Roman"/>
          <w:iCs/>
          <w:sz w:val="28"/>
          <w:szCs w:val="28"/>
          <w:lang w:eastAsia="ru-RU"/>
        </w:rPr>
        <w:t>государственной программе «Социальная поддержка и защита населения Ульяновской области» на 2014-2018 годы  в 2015 году  будут осуществлять  два ведомства: Правительство Ульяновской области и Министерство здравоохранения и  социального развития Ульяновской области.</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iCs/>
          <w:sz w:val="28"/>
          <w:szCs w:val="28"/>
          <w:lang w:eastAsia="ru-RU"/>
        </w:rPr>
        <w:t>1. Правительству Ульяновской области</w:t>
      </w:r>
      <w:r w:rsidRPr="00A22255">
        <w:rPr>
          <w:rFonts w:ascii="Times New Roman" w:eastAsia="Times New Roman" w:hAnsi="Times New Roman" w:cs="Times New Roman"/>
          <w:iCs/>
          <w:sz w:val="28"/>
          <w:szCs w:val="28"/>
          <w:lang w:eastAsia="ru-RU"/>
        </w:rPr>
        <w:t xml:space="preserve"> средства  на реализацию мероприятий  по подпрограмме «Семья и дети» предусмотрены на  обеспечение деятельности  областного  казённого  учреждения  социального обслуживания  «Центр социально-психологической помощи семье и детям «Семья» в г. Ульяновске». Данное учреждение в соответствии с</w:t>
      </w:r>
      <w:r w:rsidRPr="00A22255">
        <w:rPr>
          <w:rFonts w:ascii="Times New Roman" w:eastAsia="Times New Roman" w:hAnsi="Times New Roman" w:cs="Times New Roman"/>
          <w:sz w:val="28"/>
          <w:szCs w:val="28"/>
          <w:lang w:eastAsia="ru-RU"/>
        </w:rPr>
        <w:t xml:space="preserve">  распоряжением  Правительства Ульяновской области от 28.12.2013  № 848-пр «О передаче функций и полномочий учредителя» с 01.01.2014  </w:t>
      </w:r>
      <w:r w:rsidRPr="00A22255">
        <w:rPr>
          <w:rFonts w:ascii="Times New Roman" w:eastAsia="Times New Roman" w:hAnsi="Times New Roman" w:cs="Times New Roman"/>
          <w:iCs/>
          <w:sz w:val="28"/>
          <w:szCs w:val="28"/>
          <w:lang w:eastAsia="ru-RU"/>
        </w:rPr>
        <w:t xml:space="preserve">было передано  от  Министерства здравоохранения и  социального развития Ульяновской области. </w:t>
      </w:r>
    </w:p>
    <w:p w:rsidR="00A22255" w:rsidRPr="00A22255" w:rsidRDefault="00A22255" w:rsidP="00AC5A7D">
      <w:pPr>
        <w:spacing w:after="0" w:line="240" w:lineRule="auto"/>
        <w:ind w:firstLine="567"/>
        <w:jc w:val="both"/>
        <w:rPr>
          <w:rFonts w:ascii="Times New Roman" w:eastAsia="Times New Roman" w:hAnsi="Times New Roman" w:cs="Times New Roman"/>
          <w:iCs/>
          <w:sz w:val="28"/>
          <w:szCs w:val="28"/>
          <w:lang w:eastAsia="ru-RU"/>
        </w:rPr>
      </w:pPr>
      <w:r w:rsidRPr="00A22255">
        <w:rPr>
          <w:rFonts w:ascii="Times New Roman" w:eastAsia="Times New Roman" w:hAnsi="Times New Roman" w:cs="Times New Roman"/>
          <w:iCs/>
          <w:sz w:val="28"/>
          <w:szCs w:val="28"/>
          <w:lang w:eastAsia="ru-RU"/>
        </w:rPr>
        <w:t>На 2015 год     средства   предусмотрены   в  сумме  21486,6 тыс. рублей,  что больше  плановых расходов  2014 года (20390,0 тыс. рублей)  на 1096,6 тыс. рублей,   или 5,4 процента. На 2016 год  проектом бюджета предусмотрено 20412,3 тыс. рублей,  на 2017 год – 19391,7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iCs/>
          <w:sz w:val="28"/>
          <w:szCs w:val="28"/>
          <w:lang w:eastAsia="ru-RU"/>
        </w:rPr>
        <w:t xml:space="preserve">2. Министерству здравоохранения и  социального развития Ульяновской области </w:t>
      </w:r>
      <w:r w:rsidRPr="00A22255">
        <w:rPr>
          <w:rFonts w:ascii="Times New Roman" w:eastAsia="Times New Roman" w:hAnsi="Times New Roman" w:cs="Times New Roman"/>
          <w:iCs/>
          <w:sz w:val="28"/>
          <w:szCs w:val="28"/>
          <w:lang w:eastAsia="ru-RU"/>
        </w:rPr>
        <w:t>средства предусмотрены на реализацию мероприятий</w:t>
      </w:r>
      <w:r w:rsidRPr="00A22255">
        <w:rPr>
          <w:rFonts w:ascii="Times New Roman" w:eastAsia="Times New Roman" w:hAnsi="Times New Roman" w:cs="Times New Roman"/>
          <w:b/>
          <w:iCs/>
          <w:sz w:val="28"/>
          <w:szCs w:val="28"/>
          <w:lang w:eastAsia="ru-RU"/>
        </w:rPr>
        <w:t xml:space="preserve"> </w:t>
      </w:r>
      <w:r w:rsidRPr="00A22255">
        <w:rPr>
          <w:rFonts w:ascii="Times New Roman" w:eastAsia="Times New Roman" w:hAnsi="Times New Roman" w:cs="Times New Roman"/>
          <w:iCs/>
          <w:sz w:val="28"/>
          <w:szCs w:val="28"/>
          <w:lang w:eastAsia="ru-RU"/>
        </w:rPr>
        <w:t xml:space="preserve">по </w:t>
      </w:r>
      <w:r w:rsidRPr="00A22255">
        <w:rPr>
          <w:rFonts w:ascii="Times New Roman" w:eastAsia="Times New Roman" w:hAnsi="Times New Roman" w:cs="Times New Roman"/>
          <w:color w:val="000000"/>
          <w:sz w:val="28"/>
          <w:szCs w:val="28"/>
          <w:lang w:eastAsia="ru-RU"/>
        </w:rPr>
        <w:t xml:space="preserve">подпрограмме «Развитие мер социальной поддержки отдельных категорий граждан».  </w:t>
      </w:r>
      <w:r w:rsidRPr="00A22255">
        <w:rPr>
          <w:rFonts w:ascii="Times New Roman" w:eastAsia="Times New Roman" w:hAnsi="Times New Roman" w:cs="Times New Roman"/>
          <w:sz w:val="28"/>
          <w:szCs w:val="28"/>
          <w:lang w:eastAsia="ru-RU"/>
        </w:rPr>
        <w:t>По разделу 1002  в 2015 году   будут финансироваться расходы на содержание 30</w:t>
      </w:r>
      <w:r w:rsidRPr="00A22255">
        <w:rPr>
          <w:rFonts w:ascii="Times New Roman" w:eastAsia="Times New Roman" w:hAnsi="Times New Roman" w:cs="Times New Roman"/>
          <w:color w:val="FF0000"/>
          <w:sz w:val="28"/>
          <w:szCs w:val="28"/>
          <w:lang w:eastAsia="ru-RU"/>
        </w:rPr>
        <w:t xml:space="preserve"> </w:t>
      </w:r>
      <w:r w:rsidRPr="00A22255">
        <w:rPr>
          <w:rFonts w:ascii="Times New Roman" w:eastAsia="Times New Roman" w:hAnsi="Times New Roman" w:cs="Times New Roman"/>
          <w:sz w:val="28"/>
          <w:szCs w:val="28"/>
          <w:lang w:eastAsia="ru-RU"/>
        </w:rPr>
        <w:t>государственных учреждений социального обслуживания, из которых 10 учреждений имеют статус автономных учреждений, 17 – казённых и  3  –  бюджетных учреждений.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color w:val="000000"/>
          <w:sz w:val="28"/>
          <w:szCs w:val="28"/>
          <w:lang w:eastAsia="ru-RU"/>
        </w:rPr>
        <w:t xml:space="preserve">На 2015 год  средства  на них предусмотрены в сумме </w:t>
      </w:r>
      <w:r w:rsidRPr="00A22255">
        <w:rPr>
          <w:rFonts w:ascii="Times New Roman" w:eastAsia="Times New Roman" w:hAnsi="Times New Roman" w:cs="Times New Roman"/>
          <w:sz w:val="28"/>
          <w:szCs w:val="28"/>
          <w:lang w:eastAsia="ru-RU"/>
        </w:rPr>
        <w:t xml:space="preserve">793134,6 тыс. рублей,  что  меньше  плановых расходов 2014 года  (805359,0 тыс. рублей)  на 12224,4 тыс. рублей, или 1,5 процента. Сокращение расходов объясняется  тем, что в 2015 году  число учреждений по подразделу 1002 по сравнению с 2014 годом  сокращается  на одно бюджетное учреждение. </w:t>
      </w:r>
      <w:proofErr w:type="gramStart"/>
      <w:r w:rsidRPr="00A22255">
        <w:rPr>
          <w:rFonts w:ascii="Times New Roman" w:eastAsia="Times New Roman" w:hAnsi="Times New Roman" w:cs="Times New Roman"/>
          <w:sz w:val="28"/>
          <w:szCs w:val="28"/>
          <w:lang w:eastAsia="ru-RU"/>
        </w:rPr>
        <w:t>ОГБУ  социального обслуживания  «Специальный дом для одиноких граждан пожилого возраста и инвалидов в с. Никольское-на-Черемшане» в соответствии с распоряжением  Правительства Ульяновской области от 26.03.2014  №196-пр «О реорганизации областных государственных учреждений социального обслуживания»  с 01.04.2014  было  присоединено  к ОГАУ социального обслуживания «Дом-интернат для престарелых и инвалидов в  г. Димитровград».</w:t>
      </w:r>
      <w:proofErr w:type="gramEnd"/>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Расчётная потребность  в средствах на содержание данных учреждений на 2015 год  составляет 1142150,0 тыс. рублей,  что больше суммы, предусмотренной проектом бюджета на 2015 год, на  30,6 процента.</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На 2016 год  проектом бюджета предусмотрены расходы в сумме 775285,10 тыс. рублей; на 2017 год – 770632,50 тыс. рублей.</w:t>
      </w:r>
      <w:r w:rsidRPr="00A22255">
        <w:rPr>
          <w:rFonts w:ascii="Times New Roman" w:eastAsia="Times New Roman" w:hAnsi="Times New Roman" w:cs="Times New Roman"/>
          <w:sz w:val="28"/>
          <w:szCs w:val="28"/>
          <w:lang w:eastAsia="ru-RU"/>
        </w:rPr>
        <w:tab/>
        <w:t xml:space="preserve">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Фонд оплаты труда по государственным учреждениям социального обслуживания запланирован в полном объёме, на уровне 2014 года в сумме 488772,3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Расчётная сумма   фонда оплаты труда с начислениями в соответствии с действующими нормативными актами, с учётом повышения заработной платы на 5,0  процентов с 01.10.2014 года и с 01.10.2015 года в соответствии с Указом Президента Российской Федерации  от 07.05.2012 года №597 «О мероприятиях по </w:t>
      </w:r>
      <w:r w:rsidRPr="00A22255">
        <w:rPr>
          <w:rFonts w:ascii="Times New Roman" w:eastAsia="Times New Roman" w:hAnsi="Times New Roman" w:cs="Times New Roman"/>
          <w:sz w:val="28"/>
          <w:szCs w:val="28"/>
          <w:lang w:eastAsia="ru-RU"/>
        </w:rPr>
        <w:lastRenderedPageBreak/>
        <w:t xml:space="preserve">реализации государственной социальной политики» составляет 553872,3 тыс. рублей.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Средний уровень заработной платы работников на 2015 год  согласно расчётам планируется  в сумме 12654,5 рубля, что на  уровне 2014 года, но меньше прогнозной среднемесячной номинальной  заработной платы в целом по региону на 2015 год (23042,1 рубля) на 10387,6 рубля, или 45 процентов.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Сумма недостающих средств на 2015 год по фонду оплаты труда составляет  65078,0 тыс. рублей, в том числе:</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на повышение средней заработной платы социальным работникам – 45700,0 тыс. рублей;</w:t>
      </w:r>
    </w:p>
    <w:p w:rsidR="00A22255" w:rsidRPr="00A22255" w:rsidRDefault="00A22255" w:rsidP="00AC5A7D">
      <w:pPr>
        <w:spacing w:after="0" w:line="240" w:lineRule="auto"/>
        <w:ind w:firstLine="567"/>
        <w:jc w:val="both"/>
        <w:rPr>
          <w:rFonts w:ascii="Calibri" w:eastAsia="Times New Roman" w:hAnsi="Calibri" w:cs="Times New Roman"/>
          <w:lang w:eastAsia="ru-RU"/>
        </w:rPr>
      </w:pPr>
      <w:r w:rsidRPr="00A22255">
        <w:rPr>
          <w:rFonts w:ascii="Times New Roman" w:eastAsia="Times New Roman" w:hAnsi="Times New Roman" w:cs="Times New Roman"/>
          <w:sz w:val="28"/>
          <w:szCs w:val="28"/>
          <w:lang w:eastAsia="ru-RU"/>
        </w:rPr>
        <w:t xml:space="preserve">-  на повышение средней заработной платы медицинским работникам в учреждениях социального обслуживания – 19378,0  тыс. рублей.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 xml:space="preserve">Расходы по подразделу 1003 «Социальное  обеспечение  населения» </w:t>
      </w:r>
      <w:r w:rsidRPr="00A22255">
        <w:rPr>
          <w:rFonts w:ascii="Times New Roman" w:eastAsia="Times New Roman" w:hAnsi="Times New Roman" w:cs="Times New Roman"/>
          <w:sz w:val="28"/>
          <w:szCs w:val="28"/>
          <w:lang w:eastAsia="ru-RU"/>
        </w:rPr>
        <w:t>на 2015 год проектом бюджета предусмотрены в сумме  6343563,7 тыс. рублей,  что на 564195,5 тыс. рублей, или на 8,2 процента меньше уточнённого плана 2014</w:t>
      </w:r>
      <w:r w:rsidR="00AC5A7D">
        <w:rPr>
          <w:rFonts w:ascii="Times New Roman" w:eastAsia="Times New Roman" w:hAnsi="Times New Roman" w:cs="Times New Roman"/>
          <w:sz w:val="28"/>
          <w:szCs w:val="28"/>
          <w:lang w:eastAsia="ru-RU"/>
        </w:rPr>
        <w:t xml:space="preserve"> года (6907759,2 тыс. рублей). </w:t>
      </w:r>
    </w:p>
    <w:p w:rsidR="00A22255" w:rsidRPr="00A22255" w:rsidRDefault="00A22255" w:rsidP="00AC5A7D">
      <w:pPr>
        <w:spacing w:after="0" w:line="240" w:lineRule="auto"/>
        <w:jc w:val="center"/>
        <w:rPr>
          <w:rFonts w:ascii="Times New Roman" w:eastAsia="Times New Roman" w:hAnsi="Times New Roman" w:cs="Times New Roman"/>
          <w:sz w:val="28"/>
          <w:szCs w:val="28"/>
          <w:lang w:eastAsia="ru-RU"/>
        </w:rPr>
      </w:pPr>
      <w:r w:rsidRPr="00A22255">
        <w:rPr>
          <w:rFonts w:ascii="Times New Roman" w:eastAsia="Times New Roman" w:hAnsi="Times New Roman" w:cs="Times New Roman"/>
          <w:noProof/>
          <w:sz w:val="28"/>
          <w:szCs w:val="28"/>
          <w:lang w:eastAsia="ru-RU"/>
        </w:rPr>
        <w:drawing>
          <wp:inline distT="0" distB="0" distL="0" distR="0" wp14:anchorId="5A2C3735" wp14:editId="6D4ED2C1">
            <wp:extent cx="5486400" cy="2181225"/>
            <wp:effectExtent l="0" t="0" r="0" b="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22255" w:rsidRPr="00A22255" w:rsidRDefault="00AC5A7D" w:rsidP="00AC5A7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5</w:t>
      </w:r>
      <w:r w:rsidR="00A20D1E">
        <w:rPr>
          <w:rFonts w:ascii="Times New Roman" w:eastAsia="Times New Roman" w:hAnsi="Times New Roman" w:cs="Times New Roman"/>
          <w:sz w:val="28"/>
          <w:szCs w:val="28"/>
          <w:lang w:eastAsia="ru-RU"/>
        </w:rPr>
        <w:t>8</w:t>
      </w:r>
      <w:r w:rsidR="00B630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22255" w:rsidRPr="00A22255">
        <w:rPr>
          <w:rFonts w:ascii="Times New Roman" w:eastAsia="Times New Roman" w:hAnsi="Times New Roman" w:cs="Times New Roman"/>
          <w:b/>
          <w:sz w:val="28"/>
          <w:szCs w:val="28"/>
          <w:lang w:eastAsia="ru-RU"/>
        </w:rPr>
        <w:t xml:space="preserve">Динамика расходов по подразделу 1003 «Социальное обеспечение населения» в 2012-2015 годы, </w:t>
      </w:r>
      <w:proofErr w:type="gramStart"/>
      <w:r w:rsidR="00A22255" w:rsidRPr="00A22255">
        <w:rPr>
          <w:rFonts w:ascii="Times New Roman" w:eastAsia="Times New Roman" w:hAnsi="Times New Roman" w:cs="Times New Roman"/>
          <w:b/>
          <w:sz w:val="28"/>
          <w:szCs w:val="28"/>
          <w:lang w:eastAsia="ru-RU"/>
        </w:rPr>
        <w:t>млн</w:t>
      </w:r>
      <w:proofErr w:type="gramEnd"/>
      <w:r w:rsidR="00A22255" w:rsidRPr="00A22255">
        <w:rPr>
          <w:rFonts w:ascii="Times New Roman" w:eastAsia="Times New Roman" w:hAnsi="Times New Roman" w:cs="Times New Roman"/>
          <w:b/>
          <w:sz w:val="28"/>
          <w:szCs w:val="28"/>
          <w:lang w:eastAsia="ru-RU"/>
        </w:rPr>
        <w:t xml:space="preserve"> рублей</w:t>
      </w:r>
    </w:p>
    <w:p w:rsidR="00A22255" w:rsidRPr="00A22255" w:rsidRDefault="00A22255" w:rsidP="00A22255">
      <w:pPr>
        <w:spacing w:after="0" w:line="240" w:lineRule="auto"/>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color w:val="FF0000"/>
          <w:sz w:val="28"/>
          <w:szCs w:val="28"/>
          <w:lang w:eastAsia="ru-RU"/>
        </w:rPr>
      </w:pPr>
      <w:r w:rsidRPr="00A22255">
        <w:rPr>
          <w:rFonts w:ascii="Times New Roman" w:eastAsia="Times New Roman" w:hAnsi="Times New Roman" w:cs="Times New Roman"/>
          <w:sz w:val="28"/>
          <w:szCs w:val="28"/>
          <w:lang w:eastAsia="ru-RU"/>
        </w:rPr>
        <w:t>Сокращение  расходов  по  подразделу объясняется тем, что на  2015 год расходы на осуществление отдельных полномочий РФ органами государственной власти Ульяновской области в области социальной политики, занятости населения заложены  на 8 месяцев  и без учёта средств федерального бюджета, таких,  как:</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 пособие по уходу за ребёнком граждан, подвергшихся воздействию радиации вследствие катастрофы на Чернобыльской АЭС по закону от 15.05.1991 № 1244-1 ФЗ (план 2014 – 1501,3 тыс. рублей);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 обеспечение </w:t>
      </w:r>
      <w:proofErr w:type="gramStart"/>
      <w:r w:rsidRPr="00A22255">
        <w:rPr>
          <w:rFonts w:ascii="Times New Roman" w:eastAsia="Times New Roman" w:hAnsi="Times New Roman" w:cs="Times New Roman"/>
          <w:sz w:val="28"/>
          <w:szCs w:val="28"/>
          <w:lang w:eastAsia="ru-RU"/>
        </w:rPr>
        <w:t>инвалидов</w:t>
      </w:r>
      <w:proofErr w:type="gramEnd"/>
      <w:r w:rsidRPr="00A22255">
        <w:rPr>
          <w:rFonts w:ascii="Times New Roman" w:eastAsia="Times New Roman" w:hAnsi="Times New Roman" w:cs="Times New Roman"/>
          <w:sz w:val="28"/>
          <w:szCs w:val="28"/>
          <w:lang w:eastAsia="ru-RU"/>
        </w:rPr>
        <w:t xml:space="preserve"> техническими средствами реабилитации, включая изготовление и ремонт протезно-ортопедических изделий по закону от 24.11.1995 № 181-ФЗ (план 2014 – 163569,5 тыс. рублей);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средства на оказание государственной социальной помощи отдельным категориям граждан в части оплаты санаторно-курортного лечения, а также проезда на междугородном транспорте к месту лечения и обратно по закону от 17.07.1999 № 178-ФЗ (план 2014 – 39348,1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lastRenderedPageBreak/>
        <w:t>Расходы по подразделу 1003 «Социальное обеспечение населения» на 2015 год предусмотрены  по семи ведомствам:</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1. </w:t>
      </w:r>
      <w:r w:rsidRPr="00A22255">
        <w:rPr>
          <w:rFonts w:ascii="Times New Roman" w:eastAsia="Times New Roman" w:hAnsi="Times New Roman" w:cs="Times New Roman"/>
          <w:b/>
          <w:iCs/>
          <w:sz w:val="28"/>
          <w:szCs w:val="28"/>
          <w:lang w:eastAsia="ru-RU"/>
        </w:rPr>
        <w:t xml:space="preserve">Правительству Ульяновской области </w:t>
      </w:r>
      <w:r w:rsidRPr="00A22255">
        <w:rPr>
          <w:rFonts w:ascii="Times New Roman" w:eastAsia="Times New Roman" w:hAnsi="Times New Roman" w:cs="Times New Roman"/>
          <w:iCs/>
          <w:sz w:val="28"/>
          <w:szCs w:val="28"/>
          <w:lang w:eastAsia="ru-RU"/>
        </w:rPr>
        <w:t xml:space="preserve">на </w:t>
      </w:r>
      <w:r w:rsidRPr="00A22255">
        <w:rPr>
          <w:rFonts w:ascii="Times New Roman" w:eastAsia="Times New Roman" w:hAnsi="Times New Roman" w:cs="Times New Roman"/>
          <w:sz w:val="28"/>
          <w:szCs w:val="28"/>
          <w:lang w:eastAsia="ru-RU"/>
        </w:rPr>
        <w:t>реализацию мероприятий в рамках</w:t>
      </w:r>
      <w:r w:rsidRPr="00A22255">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sz w:val="28"/>
          <w:szCs w:val="28"/>
          <w:lang w:eastAsia="ru-RU"/>
        </w:rPr>
        <w:t>г</w:t>
      </w:r>
      <w:r w:rsidRPr="00A22255">
        <w:rPr>
          <w:rFonts w:ascii="Times New Roman" w:eastAsia="Times New Roman" w:hAnsi="Times New Roman" w:cs="Times New Roman"/>
          <w:iCs/>
          <w:sz w:val="28"/>
          <w:szCs w:val="28"/>
          <w:lang w:eastAsia="ru-RU"/>
        </w:rPr>
        <w:t xml:space="preserve">осударственной программы «Социальная поддержка и защита населения в Ульяновской области на 2014-2018 по подпрограмме «Развитие мер социальной поддержки отдельных категорий граждан» </w:t>
      </w:r>
      <w:r w:rsidRPr="00A22255">
        <w:rPr>
          <w:rFonts w:ascii="Times New Roman" w:eastAsia="Times New Roman" w:hAnsi="Times New Roman" w:cs="Times New Roman"/>
          <w:sz w:val="28"/>
          <w:szCs w:val="28"/>
          <w:lang w:eastAsia="ru-RU"/>
        </w:rPr>
        <w:t>на реализацию социально значимых мероприятий на 2014-2016 годы  по  3680,0 тыс. рублей ежегодно.</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В социально-значимые мероприятия включены:</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1. «Международный день семьи» 15 мая – 119,0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2. «Роди  патриота в День России» 12 июня – 2786,5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3. «День семьи, любви и верности» 8 июля  – 128,2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4. «День отца» 26 июля – 20,0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5. «Туристический слёт «Счастливая  семья» 26 июля – 118,0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6. «Всероссийская научно-практическая конференция «Демография как основа успешного развития общества» – 138,2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7. «День семейного общения» 12 сентября – 126,5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8. «День матери» 29 ноября – 118,0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9. Ежегодная премия Губернатора Ульяновской области «Семья года» 25 декабря – 126,3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color w:val="FF0000"/>
          <w:sz w:val="28"/>
          <w:szCs w:val="28"/>
          <w:lang w:eastAsia="ru-RU"/>
        </w:rPr>
      </w:pPr>
      <w:r w:rsidRPr="00A22255">
        <w:rPr>
          <w:rFonts w:ascii="Times New Roman" w:eastAsia="Times New Roman" w:hAnsi="Times New Roman" w:cs="Times New Roman"/>
          <w:b/>
          <w:sz w:val="28"/>
          <w:szCs w:val="28"/>
          <w:lang w:eastAsia="ru-RU"/>
        </w:rPr>
        <w:t xml:space="preserve">2. </w:t>
      </w:r>
      <w:proofErr w:type="gramStart"/>
      <w:r w:rsidRPr="00A22255">
        <w:rPr>
          <w:rFonts w:ascii="Times New Roman" w:eastAsia="Times New Roman" w:hAnsi="Times New Roman" w:cs="Times New Roman"/>
          <w:b/>
          <w:iCs/>
          <w:sz w:val="28"/>
          <w:szCs w:val="28"/>
          <w:lang w:eastAsia="ru-RU"/>
        </w:rPr>
        <w:t xml:space="preserve">Министерству физической культуры и спорта Ульяновской области  </w:t>
      </w:r>
      <w:r w:rsidRPr="00A22255">
        <w:rPr>
          <w:rFonts w:ascii="Times New Roman" w:eastAsia="Times New Roman" w:hAnsi="Times New Roman" w:cs="Times New Roman"/>
          <w:sz w:val="28"/>
          <w:szCs w:val="28"/>
          <w:lang w:eastAsia="ru-RU"/>
        </w:rPr>
        <w:t xml:space="preserve">средства </w:t>
      </w:r>
      <w:r w:rsidRPr="00A22255">
        <w:rPr>
          <w:rFonts w:ascii="Times New Roman" w:eastAsia="Times New Roman" w:hAnsi="Times New Roman" w:cs="Times New Roman"/>
          <w:b/>
          <w:iCs/>
          <w:sz w:val="28"/>
          <w:szCs w:val="28"/>
          <w:lang w:eastAsia="ru-RU"/>
        </w:rPr>
        <w:t xml:space="preserve"> </w:t>
      </w:r>
      <w:r w:rsidRPr="00A22255">
        <w:rPr>
          <w:rFonts w:ascii="Times New Roman" w:eastAsia="Times New Roman" w:hAnsi="Times New Roman" w:cs="Times New Roman"/>
          <w:iCs/>
          <w:sz w:val="28"/>
          <w:szCs w:val="28"/>
          <w:lang w:eastAsia="ru-RU"/>
        </w:rPr>
        <w:t xml:space="preserve">на </w:t>
      </w:r>
      <w:r w:rsidRPr="00A22255">
        <w:rPr>
          <w:rFonts w:ascii="Times New Roman" w:eastAsia="Times New Roman" w:hAnsi="Times New Roman" w:cs="Times New Roman"/>
          <w:sz w:val="28"/>
          <w:szCs w:val="28"/>
          <w:lang w:eastAsia="ru-RU"/>
        </w:rPr>
        <w:t>реализацию мероприятий  в  рамках</w:t>
      </w:r>
      <w:r w:rsidRPr="00A22255">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sz w:val="28"/>
          <w:szCs w:val="28"/>
          <w:lang w:eastAsia="ru-RU"/>
        </w:rPr>
        <w:t>г</w:t>
      </w:r>
      <w:r w:rsidRPr="00A22255">
        <w:rPr>
          <w:rFonts w:ascii="Times New Roman" w:eastAsia="Times New Roman" w:hAnsi="Times New Roman" w:cs="Times New Roman"/>
          <w:iCs/>
          <w:sz w:val="28"/>
          <w:szCs w:val="28"/>
          <w:lang w:eastAsia="ru-RU"/>
        </w:rPr>
        <w:t>осударственной программы «Социальная поддержка и защита населения в Ульяновской области на 2014-2018 годы,  подпрограммы «Развитие мер социальной поддержки отдельных категорий граждан»</w:t>
      </w:r>
      <w:r w:rsidRPr="00A22255">
        <w:rPr>
          <w:rFonts w:ascii="Times New Roman" w:eastAsia="Times New Roman" w:hAnsi="Times New Roman" w:cs="Times New Roman"/>
          <w:iCs/>
          <w:lang w:eastAsia="ru-RU"/>
        </w:rPr>
        <w:t xml:space="preserve">,  </w:t>
      </w:r>
      <w:r w:rsidRPr="00A22255">
        <w:rPr>
          <w:rFonts w:ascii="Times New Roman" w:eastAsia="Times New Roman" w:hAnsi="Times New Roman" w:cs="Times New Roman"/>
          <w:b/>
          <w:iCs/>
          <w:sz w:val="28"/>
          <w:szCs w:val="28"/>
          <w:lang w:eastAsia="ru-RU"/>
        </w:rPr>
        <w:t xml:space="preserve"> </w:t>
      </w:r>
      <w:r w:rsidRPr="00A22255">
        <w:rPr>
          <w:rFonts w:ascii="Times New Roman" w:eastAsia="Times New Roman" w:hAnsi="Times New Roman" w:cs="Times New Roman"/>
          <w:iCs/>
          <w:sz w:val="28"/>
          <w:szCs w:val="28"/>
          <w:lang w:eastAsia="ru-RU"/>
        </w:rPr>
        <w:t>на</w:t>
      </w:r>
      <w:r w:rsidRPr="00A22255">
        <w:rPr>
          <w:rFonts w:ascii="Times New Roman" w:eastAsia="Times New Roman" w:hAnsi="Times New Roman" w:cs="Times New Roman"/>
          <w:b/>
          <w:iCs/>
          <w:sz w:val="28"/>
          <w:szCs w:val="28"/>
          <w:lang w:eastAsia="ru-RU"/>
        </w:rPr>
        <w:t xml:space="preserve"> </w:t>
      </w:r>
      <w:r w:rsidRPr="00A22255">
        <w:rPr>
          <w:rFonts w:ascii="Times New Roman" w:eastAsia="Times New Roman" w:hAnsi="Times New Roman" w:cs="Times New Roman"/>
          <w:sz w:val="28"/>
          <w:szCs w:val="28"/>
          <w:lang w:eastAsia="ru-RU"/>
        </w:rPr>
        <w:t xml:space="preserve">  выплату   мер социальной поддержки  для  </w:t>
      </w:r>
      <w:r w:rsidRPr="00A22255">
        <w:rPr>
          <w:rFonts w:ascii="Times New Roman" w:eastAsia="Times New Roman" w:hAnsi="Times New Roman" w:cs="Times New Roman"/>
          <w:b/>
          <w:sz w:val="28"/>
          <w:szCs w:val="28"/>
          <w:lang w:eastAsia="ru-RU"/>
        </w:rPr>
        <w:t xml:space="preserve">26 </w:t>
      </w:r>
      <w:r w:rsidRPr="00A22255">
        <w:rPr>
          <w:rFonts w:ascii="Times New Roman" w:eastAsia="Times New Roman" w:hAnsi="Times New Roman" w:cs="Times New Roman"/>
          <w:sz w:val="28"/>
          <w:szCs w:val="28"/>
          <w:lang w:eastAsia="ru-RU"/>
        </w:rPr>
        <w:t xml:space="preserve"> молодых   специалистов,  работающих в учреждениях физической культуры в соответствии с законом Ульяновской области  от  02.05.2012 № 49-ЗО  «О мерах  социальной</w:t>
      </w:r>
      <w:proofErr w:type="gramEnd"/>
      <w:r w:rsidRPr="00A22255">
        <w:rPr>
          <w:rFonts w:ascii="Times New Roman" w:eastAsia="Times New Roman" w:hAnsi="Times New Roman" w:cs="Times New Roman"/>
          <w:sz w:val="28"/>
          <w:szCs w:val="28"/>
          <w:lang w:eastAsia="ru-RU"/>
        </w:rPr>
        <w:t xml:space="preserve">  поддержки  отдельных  категорий  молодых специалистов  на  территории Ульяновской области» на 2015 год  предусмотрены  в сумме 312,5 тыс. рублей,   что больше  плановых  расходов 2014 года  (131,5 тыс. рублей) более  чем в 2,4 раза.  В 2014 году число молодых специалистов  было </w:t>
      </w:r>
      <w:r w:rsidRPr="00A22255">
        <w:rPr>
          <w:rFonts w:ascii="Times New Roman" w:eastAsia="Times New Roman" w:hAnsi="Times New Roman" w:cs="Times New Roman"/>
          <w:b/>
          <w:sz w:val="28"/>
          <w:szCs w:val="28"/>
          <w:lang w:eastAsia="ru-RU"/>
        </w:rPr>
        <w:t>13</w:t>
      </w:r>
      <w:r w:rsidRPr="00A22255">
        <w:rPr>
          <w:rFonts w:ascii="Times New Roman" w:eastAsia="Times New Roman" w:hAnsi="Times New Roman" w:cs="Times New Roman"/>
          <w:sz w:val="28"/>
          <w:szCs w:val="28"/>
          <w:lang w:eastAsia="ru-RU"/>
        </w:rPr>
        <w:t xml:space="preserve"> человек.</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На 2016 год  предусмотрено 236,9 тыс. рублей, на 2017 год – 222,7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b/>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 xml:space="preserve">3. Министерству искусства и культурной политики Ульяновской области  </w:t>
      </w:r>
      <w:r w:rsidRPr="00A22255">
        <w:rPr>
          <w:rFonts w:ascii="Times New Roman" w:eastAsia="Times New Roman" w:hAnsi="Times New Roman" w:cs="Times New Roman"/>
          <w:sz w:val="28"/>
          <w:szCs w:val="28"/>
          <w:lang w:eastAsia="ru-RU"/>
        </w:rPr>
        <w:t xml:space="preserve">на реализацию </w:t>
      </w:r>
      <w:r w:rsidRPr="00A22255">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sz w:val="28"/>
          <w:szCs w:val="28"/>
          <w:lang w:eastAsia="ru-RU"/>
        </w:rPr>
        <w:t>мер социальной поддержки  молодых специалистов предусмотрены в рамках реализации мероприятий государственной программы «Развитие культуры и сохранение культурного наследия в Ульяновской области»  на 2015-2017 годы, подпрограммы «Обеспечение  реализации государственной программы».  На 2015 год  средства предусмотрены  в сумме 2291,3 тыс. рублей, что больше плановых расходов 2014 года  (1021,9 тыс. рублей)   в 2,2 раза. Рост расходов объясняется увеличением численности получателей социальных выплат в 2014 году  – 71 человек, в  2015 году –  86 человек.</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На 2016 год  расходы предусмотрены в сумме 1674,70 тыс. рублей, на 2017 год  – 1066,10 тыс. рублей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Планируется осуществлять меры социальной поддержки, предусмотренные законами  Ульяновской области:</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lastRenderedPageBreak/>
        <w:t xml:space="preserve"> - от 05.04.2006 № 43-ЗО «О мерах социальной поддержки отдельных категорий молодых специалистов на территории Ульяновской области»  на 2015-2017 годы ежегодно  по 11,7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 от 02.05.2012 № 49-ЗО «О мерах социальной поддержки отдельных категорий молодых специалистов на территории Ульяновской области» на 2015 год в сумме 2279,6 тыс. рублей, на 2016 год – 1663,0 тыс. рублей, на 2017 год – 1054,4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iCs/>
          <w:sz w:val="28"/>
          <w:szCs w:val="28"/>
          <w:lang w:eastAsia="ru-RU"/>
        </w:rPr>
      </w:pPr>
      <w:r w:rsidRPr="00A22255">
        <w:rPr>
          <w:rFonts w:ascii="Times New Roman" w:eastAsia="Times New Roman" w:hAnsi="Times New Roman" w:cs="Times New Roman"/>
          <w:b/>
          <w:sz w:val="28"/>
          <w:szCs w:val="28"/>
          <w:lang w:eastAsia="ru-RU"/>
        </w:rPr>
        <w:t>4. </w:t>
      </w:r>
      <w:r w:rsidRPr="00A22255">
        <w:rPr>
          <w:rFonts w:ascii="Times New Roman" w:eastAsia="Times New Roman" w:hAnsi="Times New Roman" w:cs="Times New Roman"/>
          <w:b/>
          <w:iCs/>
          <w:sz w:val="28"/>
          <w:szCs w:val="28"/>
          <w:lang w:eastAsia="ru-RU"/>
        </w:rPr>
        <w:t>Министерству здравоохранения и  социального развития Ульяновской области</w:t>
      </w:r>
      <w:r w:rsidRPr="00A22255">
        <w:rPr>
          <w:rFonts w:ascii="Times New Roman" w:eastAsia="Times New Roman" w:hAnsi="Times New Roman" w:cs="Times New Roman"/>
          <w:i/>
          <w:iCs/>
          <w:sz w:val="28"/>
          <w:szCs w:val="28"/>
          <w:lang w:eastAsia="ru-RU"/>
        </w:rPr>
        <w:t xml:space="preserve">  </w:t>
      </w:r>
      <w:r w:rsidRPr="00A22255">
        <w:rPr>
          <w:rFonts w:ascii="Times New Roman" w:eastAsia="Times New Roman" w:hAnsi="Times New Roman" w:cs="Times New Roman"/>
          <w:iCs/>
          <w:sz w:val="28"/>
          <w:szCs w:val="28"/>
          <w:lang w:eastAsia="ru-RU"/>
        </w:rPr>
        <w:t>предусмотрены расходы, которые</w:t>
      </w:r>
      <w:r w:rsidRPr="00A22255">
        <w:rPr>
          <w:rFonts w:ascii="Times New Roman" w:eastAsia="Times New Roman" w:hAnsi="Times New Roman" w:cs="Times New Roman"/>
          <w:i/>
          <w:iCs/>
          <w:sz w:val="28"/>
          <w:szCs w:val="28"/>
          <w:lang w:eastAsia="ru-RU"/>
        </w:rPr>
        <w:t xml:space="preserve"> </w:t>
      </w:r>
      <w:r w:rsidRPr="00A22255">
        <w:rPr>
          <w:rFonts w:ascii="Times New Roman" w:eastAsia="Times New Roman" w:hAnsi="Times New Roman" w:cs="Times New Roman"/>
          <w:sz w:val="28"/>
          <w:szCs w:val="28"/>
          <w:lang w:eastAsia="ru-RU"/>
        </w:rPr>
        <w:t>в 2015-2017 годах  будут осуществляться  в рамках  двух государственных  программ</w:t>
      </w:r>
      <w:r w:rsidRPr="00A22255">
        <w:rPr>
          <w:rFonts w:ascii="Times New Roman" w:eastAsia="Times New Roman" w:hAnsi="Times New Roman" w:cs="Times New Roman"/>
          <w:iCs/>
          <w:sz w:val="28"/>
          <w:szCs w:val="28"/>
          <w:lang w:eastAsia="ru-RU"/>
        </w:rPr>
        <w:t>, а также непрограммных мероприятий (таблица ниже)</w:t>
      </w:r>
    </w:p>
    <w:p w:rsidR="00A22255" w:rsidRPr="00A22255" w:rsidRDefault="00A22255" w:rsidP="00A22255">
      <w:pPr>
        <w:spacing w:after="0" w:line="240" w:lineRule="auto"/>
        <w:jc w:val="right"/>
        <w:rPr>
          <w:rFonts w:ascii="Times New Roman" w:eastAsia="Times New Roman" w:hAnsi="Times New Roman" w:cs="Times New Roman"/>
          <w:iCs/>
          <w:sz w:val="28"/>
          <w:szCs w:val="28"/>
          <w:lang w:eastAsia="ru-RU"/>
        </w:rPr>
      </w:pPr>
      <w:r w:rsidRPr="00A22255">
        <w:rPr>
          <w:rFonts w:ascii="Times New Roman" w:eastAsia="Times New Roman" w:hAnsi="Times New Roman" w:cs="Times New Roman"/>
          <w:iCs/>
          <w:sz w:val="28"/>
          <w:szCs w:val="28"/>
          <w:lang w:eastAsia="ru-RU"/>
        </w:rPr>
        <w:t>Таблица</w:t>
      </w:r>
      <w:r w:rsidR="0012290C">
        <w:rPr>
          <w:rFonts w:ascii="Times New Roman" w:eastAsia="Times New Roman" w:hAnsi="Times New Roman" w:cs="Times New Roman"/>
          <w:iCs/>
          <w:sz w:val="28"/>
          <w:szCs w:val="28"/>
          <w:lang w:eastAsia="ru-RU"/>
        </w:rPr>
        <w:t xml:space="preserve"> 1</w:t>
      </w:r>
      <w:r w:rsidR="00CC0B8A">
        <w:rPr>
          <w:rFonts w:ascii="Times New Roman" w:eastAsia="Times New Roman" w:hAnsi="Times New Roman" w:cs="Times New Roman"/>
          <w:iCs/>
          <w:sz w:val="28"/>
          <w:szCs w:val="28"/>
          <w:lang w:eastAsia="ru-RU"/>
        </w:rPr>
        <w:t>8</w:t>
      </w:r>
      <w:r w:rsidR="0012290C">
        <w:rPr>
          <w:rFonts w:ascii="Times New Roman" w:eastAsia="Times New Roman" w:hAnsi="Times New Roman" w:cs="Times New Roman"/>
          <w:iCs/>
          <w:sz w:val="28"/>
          <w:szCs w:val="28"/>
          <w:lang w:eastAsia="ru-RU"/>
        </w:rPr>
        <w:t>.</w:t>
      </w:r>
    </w:p>
    <w:p w:rsidR="00A22255" w:rsidRPr="00A22255" w:rsidRDefault="00A22255" w:rsidP="00A22255">
      <w:pPr>
        <w:autoSpaceDE w:val="0"/>
        <w:autoSpaceDN w:val="0"/>
        <w:adjustRightInd w:val="0"/>
        <w:spacing w:after="0" w:line="240" w:lineRule="auto"/>
        <w:contextualSpacing/>
        <w:jc w:val="center"/>
        <w:outlineLvl w:val="1"/>
        <w:rPr>
          <w:rFonts w:ascii="Times New Roman" w:eastAsia="Times New Roman" w:hAnsi="Times New Roman" w:cs="Times New Roman"/>
          <w:b/>
          <w:iCs/>
          <w:sz w:val="28"/>
          <w:szCs w:val="28"/>
          <w:lang w:eastAsia="ru-RU"/>
        </w:rPr>
      </w:pPr>
      <w:r w:rsidRPr="00A22255">
        <w:rPr>
          <w:rFonts w:ascii="Times New Roman" w:eastAsia="Times New Roman" w:hAnsi="Times New Roman" w:cs="Times New Roman"/>
          <w:b/>
          <w:iCs/>
          <w:sz w:val="28"/>
          <w:szCs w:val="28"/>
          <w:lang w:eastAsia="ru-RU"/>
        </w:rPr>
        <w:t>Расходы</w:t>
      </w:r>
      <w:r w:rsidRPr="00A22255">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b/>
          <w:iCs/>
          <w:sz w:val="28"/>
          <w:szCs w:val="28"/>
          <w:lang w:eastAsia="ru-RU"/>
        </w:rPr>
        <w:t>Министерства здравоохранения и  социального развития Ульяновской области</w:t>
      </w:r>
      <w:r w:rsidRPr="00A22255">
        <w:rPr>
          <w:rFonts w:ascii="Times New Roman" w:eastAsia="Times New Roman" w:hAnsi="Times New Roman" w:cs="Times New Roman"/>
          <w:b/>
          <w:i/>
          <w:iCs/>
          <w:sz w:val="28"/>
          <w:szCs w:val="28"/>
          <w:lang w:eastAsia="ru-RU"/>
        </w:rPr>
        <w:t xml:space="preserve">  </w:t>
      </w:r>
      <w:r w:rsidRPr="00A22255">
        <w:rPr>
          <w:rFonts w:ascii="Times New Roman" w:eastAsia="Times New Roman" w:hAnsi="Times New Roman" w:cs="Times New Roman"/>
          <w:b/>
          <w:sz w:val="28"/>
          <w:szCs w:val="28"/>
          <w:lang w:eastAsia="ru-RU"/>
        </w:rPr>
        <w:t>на 2015-2017 годы по подразделу 1003</w:t>
      </w:r>
      <w:r w:rsidRPr="00A22255">
        <w:rPr>
          <w:rFonts w:ascii="Times New Roman" w:eastAsia="Times New Roman" w:hAnsi="Times New Roman" w:cs="Times New Roman"/>
          <w:b/>
          <w:iCs/>
          <w:sz w:val="28"/>
          <w:szCs w:val="28"/>
          <w:lang w:eastAsia="ru-RU"/>
        </w:rPr>
        <w:t>, тыс. рублей</w:t>
      </w:r>
    </w:p>
    <w:p w:rsidR="00A22255" w:rsidRPr="00A22255" w:rsidRDefault="00A22255" w:rsidP="00A22255">
      <w:pPr>
        <w:autoSpaceDE w:val="0"/>
        <w:autoSpaceDN w:val="0"/>
        <w:adjustRightInd w:val="0"/>
        <w:spacing w:after="0" w:line="240" w:lineRule="auto"/>
        <w:contextualSpacing/>
        <w:jc w:val="center"/>
        <w:outlineLvl w:val="1"/>
        <w:rPr>
          <w:rFonts w:ascii="Times New Roman" w:eastAsia="Times New Roman" w:hAnsi="Times New Roman" w:cs="Times New Roman"/>
          <w:b/>
          <w:iCs/>
          <w:sz w:val="28"/>
          <w:szCs w:val="28"/>
          <w:lang w:eastAsia="ru-RU"/>
        </w:rPr>
      </w:pPr>
    </w:p>
    <w:tbl>
      <w:tblPr>
        <w:tblStyle w:val="12"/>
        <w:tblW w:w="0" w:type="auto"/>
        <w:jc w:val="center"/>
        <w:tblInd w:w="108" w:type="dxa"/>
        <w:tblLayout w:type="fixed"/>
        <w:tblLook w:val="04A0" w:firstRow="1" w:lastRow="0" w:firstColumn="1" w:lastColumn="0" w:noHBand="0" w:noVBand="1"/>
      </w:tblPr>
      <w:tblGrid>
        <w:gridCol w:w="5920"/>
        <w:gridCol w:w="1451"/>
        <w:gridCol w:w="1276"/>
        <w:gridCol w:w="1276"/>
      </w:tblGrid>
      <w:tr w:rsidR="00A22255" w:rsidRPr="00A22255" w:rsidTr="00AC5A7D">
        <w:trPr>
          <w:trHeight w:val="415"/>
          <w:jc w:val="center"/>
        </w:trPr>
        <w:tc>
          <w:tcPr>
            <w:tcW w:w="5920" w:type="dxa"/>
            <w:tcBorders>
              <w:top w:val="single" w:sz="4" w:space="0" w:color="auto"/>
            </w:tcBorders>
          </w:tcPr>
          <w:p w:rsidR="00A22255" w:rsidRPr="00A22255" w:rsidRDefault="00A22255" w:rsidP="00A22255">
            <w:pPr>
              <w:contextualSpacing/>
              <w:jc w:val="center"/>
              <w:rPr>
                <w:b/>
                <w:iCs/>
              </w:rPr>
            </w:pPr>
            <w:r w:rsidRPr="00A22255">
              <w:rPr>
                <w:b/>
                <w:iCs/>
              </w:rPr>
              <w:t>Наименование подпрограммы</w:t>
            </w:r>
          </w:p>
        </w:tc>
        <w:tc>
          <w:tcPr>
            <w:tcW w:w="1451" w:type="dxa"/>
            <w:tcBorders>
              <w:top w:val="single" w:sz="4" w:space="0" w:color="auto"/>
            </w:tcBorders>
          </w:tcPr>
          <w:p w:rsidR="00A22255" w:rsidRPr="00A22255" w:rsidRDefault="00A22255" w:rsidP="00A22255">
            <w:pPr>
              <w:contextualSpacing/>
              <w:jc w:val="center"/>
              <w:rPr>
                <w:b/>
                <w:iCs/>
              </w:rPr>
            </w:pPr>
            <w:r w:rsidRPr="00A22255">
              <w:rPr>
                <w:b/>
                <w:iCs/>
              </w:rPr>
              <w:t>2015 год</w:t>
            </w:r>
          </w:p>
        </w:tc>
        <w:tc>
          <w:tcPr>
            <w:tcW w:w="1276" w:type="dxa"/>
            <w:tcBorders>
              <w:top w:val="single" w:sz="4" w:space="0" w:color="auto"/>
            </w:tcBorders>
          </w:tcPr>
          <w:p w:rsidR="00A22255" w:rsidRPr="00A22255" w:rsidRDefault="00A22255" w:rsidP="00A22255">
            <w:pPr>
              <w:contextualSpacing/>
              <w:jc w:val="center"/>
              <w:rPr>
                <w:b/>
                <w:iCs/>
              </w:rPr>
            </w:pPr>
            <w:r w:rsidRPr="00A22255">
              <w:rPr>
                <w:b/>
                <w:iCs/>
              </w:rPr>
              <w:t>2016 год</w:t>
            </w:r>
          </w:p>
        </w:tc>
        <w:tc>
          <w:tcPr>
            <w:tcW w:w="1276" w:type="dxa"/>
            <w:tcBorders>
              <w:top w:val="single" w:sz="4" w:space="0" w:color="auto"/>
            </w:tcBorders>
          </w:tcPr>
          <w:p w:rsidR="00A22255" w:rsidRPr="00A22255" w:rsidRDefault="00A22255" w:rsidP="00A22255">
            <w:pPr>
              <w:contextualSpacing/>
              <w:jc w:val="center"/>
              <w:rPr>
                <w:b/>
                <w:iCs/>
              </w:rPr>
            </w:pPr>
            <w:r w:rsidRPr="00A22255">
              <w:rPr>
                <w:b/>
                <w:iCs/>
              </w:rPr>
              <w:t>2017 год</w:t>
            </w:r>
          </w:p>
        </w:tc>
      </w:tr>
      <w:tr w:rsidR="00A22255" w:rsidRPr="00A22255" w:rsidTr="00AC5A7D">
        <w:trPr>
          <w:trHeight w:val="415"/>
          <w:jc w:val="center"/>
        </w:trPr>
        <w:tc>
          <w:tcPr>
            <w:tcW w:w="5920" w:type="dxa"/>
            <w:tcBorders>
              <w:top w:val="single" w:sz="4" w:space="0" w:color="auto"/>
            </w:tcBorders>
          </w:tcPr>
          <w:p w:rsidR="00A22255" w:rsidRPr="00A22255" w:rsidRDefault="00A22255" w:rsidP="00A22255">
            <w:pPr>
              <w:contextualSpacing/>
              <w:rPr>
                <w:iCs/>
              </w:rPr>
            </w:pPr>
            <w:r w:rsidRPr="00A22255">
              <w:rPr>
                <w:iCs/>
              </w:rPr>
              <w:t xml:space="preserve">  1. Государственная программа «Социальная поддержка и защита населения в Ульяновской области на 2014-2018 годы</w:t>
            </w:r>
          </w:p>
        </w:tc>
        <w:tc>
          <w:tcPr>
            <w:tcW w:w="1451" w:type="dxa"/>
            <w:tcBorders>
              <w:top w:val="single" w:sz="4" w:space="0" w:color="auto"/>
            </w:tcBorders>
          </w:tcPr>
          <w:p w:rsidR="00A22255" w:rsidRPr="00A22255" w:rsidRDefault="00A22255" w:rsidP="00A22255">
            <w:pPr>
              <w:contextualSpacing/>
              <w:rPr>
                <w:iCs/>
              </w:rPr>
            </w:pPr>
            <w:r w:rsidRPr="00A22255">
              <w:rPr>
                <w:iCs/>
              </w:rPr>
              <w:t>6038744,0</w:t>
            </w:r>
          </w:p>
        </w:tc>
        <w:tc>
          <w:tcPr>
            <w:tcW w:w="1276" w:type="dxa"/>
            <w:tcBorders>
              <w:top w:val="single" w:sz="4" w:space="0" w:color="auto"/>
            </w:tcBorders>
          </w:tcPr>
          <w:p w:rsidR="00A22255" w:rsidRPr="00A22255" w:rsidRDefault="00A22255" w:rsidP="00A22255">
            <w:r w:rsidRPr="00A22255">
              <w:t>5911637,2</w:t>
            </w:r>
          </w:p>
        </w:tc>
        <w:tc>
          <w:tcPr>
            <w:tcW w:w="1276" w:type="dxa"/>
            <w:tcBorders>
              <w:top w:val="single" w:sz="4" w:space="0" w:color="auto"/>
            </w:tcBorders>
          </w:tcPr>
          <w:p w:rsidR="00A22255" w:rsidRPr="00A22255" w:rsidRDefault="00A22255" w:rsidP="00A22255">
            <w:r w:rsidRPr="00A22255">
              <w:t>6414384,3</w:t>
            </w:r>
          </w:p>
        </w:tc>
      </w:tr>
      <w:tr w:rsidR="00A22255" w:rsidRPr="00A22255" w:rsidTr="00AC5A7D">
        <w:trPr>
          <w:trHeight w:val="225"/>
          <w:jc w:val="center"/>
        </w:trPr>
        <w:tc>
          <w:tcPr>
            <w:tcW w:w="5920" w:type="dxa"/>
            <w:tcBorders>
              <w:top w:val="single" w:sz="4" w:space="0" w:color="auto"/>
            </w:tcBorders>
          </w:tcPr>
          <w:p w:rsidR="00A22255" w:rsidRPr="00A22255" w:rsidRDefault="00A22255" w:rsidP="00A22255">
            <w:pPr>
              <w:contextualSpacing/>
            </w:pPr>
            <w:r w:rsidRPr="00A22255">
              <w:t xml:space="preserve"> 2. Непрограммные мероприятия </w:t>
            </w:r>
          </w:p>
        </w:tc>
        <w:tc>
          <w:tcPr>
            <w:tcW w:w="1451" w:type="dxa"/>
            <w:tcBorders>
              <w:top w:val="single" w:sz="4" w:space="0" w:color="auto"/>
            </w:tcBorders>
          </w:tcPr>
          <w:p w:rsidR="00A22255" w:rsidRPr="00A22255" w:rsidRDefault="00A22255" w:rsidP="00A22255">
            <w:pPr>
              <w:contextualSpacing/>
              <w:rPr>
                <w:iCs/>
              </w:rPr>
            </w:pPr>
            <w:r w:rsidRPr="00A22255">
              <w:rPr>
                <w:iCs/>
              </w:rPr>
              <w:t>167255,3</w:t>
            </w:r>
          </w:p>
        </w:tc>
        <w:tc>
          <w:tcPr>
            <w:tcW w:w="1276" w:type="dxa"/>
            <w:tcBorders>
              <w:top w:val="single" w:sz="4" w:space="0" w:color="auto"/>
            </w:tcBorders>
          </w:tcPr>
          <w:p w:rsidR="00A22255" w:rsidRPr="00A22255" w:rsidRDefault="00A22255" w:rsidP="00A22255">
            <w:r w:rsidRPr="00A22255">
              <w:t>26947,8</w:t>
            </w:r>
          </w:p>
        </w:tc>
        <w:tc>
          <w:tcPr>
            <w:tcW w:w="1276" w:type="dxa"/>
            <w:tcBorders>
              <w:top w:val="single" w:sz="4" w:space="0" w:color="auto"/>
            </w:tcBorders>
          </w:tcPr>
          <w:p w:rsidR="00A22255" w:rsidRPr="00A22255" w:rsidRDefault="00A22255" w:rsidP="00A22255">
            <w:r w:rsidRPr="00A22255">
              <w:t>28025,7</w:t>
            </w:r>
          </w:p>
        </w:tc>
      </w:tr>
      <w:tr w:rsidR="00A22255" w:rsidRPr="00A22255" w:rsidTr="00AC5A7D">
        <w:trPr>
          <w:trHeight w:val="415"/>
          <w:jc w:val="center"/>
        </w:trPr>
        <w:tc>
          <w:tcPr>
            <w:tcW w:w="5920" w:type="dxa"/>
            <w:tcBorders>
              <w:top w:val="single" w:sz="4" w:space="0" w:color="auto"/>
            </w:tcBorders>
          </w:tcPr>
          <w:p w:rsidR="00A22255" w:rsidRPr="00A22255" w:rsidRDefault="00A22255" w:rsidP="00A22255">
            <w:pPr>
              <w:contextualSpacing/>
              <w:rPr>
                <w:iCs/>
              </w:rPr>
            </w:pPr>
            <w:r w:rsidRPr="00A22255">
              <w:rPr>
                <w:iCs/>
              </w:rPr>
              <w:t xml:space="preserve">  3.</w:t>
            </w:r>
            <w:r w:rsidRPr="00A22255">
              <w:t xml:space="preserve"> Государственная программа Ульяновской области «Развитие здравоохранения в Ульяновской области» на 2014-2020 годы</w:t>
            </w:r>
          </w:p>
        </w:tc>
        <w:tc>
          <w:tcPr>
            <w:tcW w:w="1451" w:type="dxa"/>
            <w:tcBorders>
              <w:top w:val="single" w:sz="4" w:space="0" w:color="auto"/>
            </w:tcBorders>
          </w:tcPr>
          <w:p w:rsidR="00A22255" w:rsidRPr="00A22255" w:rsidRDefault="00A22255" w:rsidP="00A22255">
            <w:pPr>
              <w:contextualSpacing/>
              <w:rPr>
                <w:iCs/>
              </w:rPr>
            </w:pPr>
            <w:r w:rsidRPr="00A22255">
              <w:rPr>
                <w:iCs/>
              </w:rPr>
              <w:t>41578,6</w:t>
            </w:r>
          </w:p>
        </w:tc>
        <w:tc>
          <w:tcPr>
            <w:tcW w:w="1276" w:type="dxa"/>
            <w:tcBorders>
              <w:top w:val="single" w:sz="4" w:space="0" w:color="auto"/>
            </w:tcBorders>
          </w:tcPr>
          <w:p w:rsidR="00A22255" w:rsidRPr="00A22255" w:rsidRDefault="00A22255" w:rsidP="00A22255">
            <w:pPr>
              <w:contextualSpacing/>
              <w:rPr>
                <w:iCs/>
              </w:rPr>
            </w:pPr>
            <w:r w:rsidRPr="00A22255">
              <w:rPr>
                <w:iCs/>
              </w:rPr>
              <w:t>41578,6</w:t>
            </w:r>
          </w:p>
        </w:tc>
        <w:tc>
          <w:tcPr>
            <w:tcW w:w="1276" w:type="dxa"/>
            <w:tcBorders>
              <w:top w:val="single" w:sz="4" w:space="0" w:color="auto"/>
            </w:tcBorders>
          </w:tcPr>
          <w:p w:rsidR="00A22255" w:rsidRPr="00A22255" w:rsidRDefault="00A22255" w:rsidP="00A22255">
            <w:pPr>
              <w:contextualSpacing/>
              <w:rPr>
                <w:iCs/>
              </w:rPr>
            </w:pPr>
            <w:r w:rsidRPr="00A22255">
              <w:rPr>
                <w:iCs/>
              </w:rPr>
              <w:t>41578,6</w:t>
            </w:r>
          </w:p>
        </w:tc>
      </w:tr>
      <w:tr w:rsidR="00A22255" w:rsidRPr="00A22255" w:rsidTr="00AC5A7D">
        <w:trPr>
          <w:jc w:val="center"/>
        </w:trPr>
        <w:tc>
          <w:tcPr>
            <w:tcW w:w="5920" w:type="dxa"/>
          </w:tcPr>
          <w:p w:rsidR="00A22255" w:rsidRPr="00A22255" w:rsidRDefault="00A22255" w:rsidP="00A22255">
            <w:pPr>
              <w:contextualSpacing/>
              <w:rPr>
                <w:b/>
                <w:iCs/>
              </w:rPr>
            </w:pPr>
            <w:r w:rsidRPr="00A22255">
              <w:rPr>
                <w:b/>
                <w:iCs/>
              </w:rPr>
              <w:t>ИТОГО</w:t>
            </w:r>
          </w:p>
        </w:tc>
        <w:tc>
          <w:tcPr>
            <w:tcW w:w="1451" w:type="dxa"/>
          </w:tcPr>
          <w:p w:rsidR="00A22255" w:rsidRPr="00A22255" w:rsidRDefault="00A22255" w:rsidP="00A22255">
            <w:pPr>
              <w:rPr>
                <w:b/>
                <w:color w:val="000000"/>
              </w:rPr>
            </w:pPr>
            <w:r w:rsidRPr="00A22255">
              <w:rPr>
                <w:b/>
                <w:color w:val="000000"/>
              </w:rPr>
              <w:t>6247577,9</w:t>
            </w:r>
          </w:p>
        </w:tc>
        <w:tc>
          <w:tcPr>
            <w:tcW w:w="1276" w:type="dxa"/>
          </w:tcPr>
          <w:p w:rsidR="00A22255" w:rsidRPr="00A22255" w:rsidRDefault="00A22255" w:rsidP="00A22255">
            <w:pPr>
              <w:rPr>
                <w:b/>
                <w:color w:val="000000"/>
              </w:rPr>
            </w:pPr>
            <w:r w:rsidRPr="00A22255">
              <w:rPr>
                <w:b/>
                <w:color w:val="000000"/>
              </w:rPr>
              <w:t>5980163,6</w:t>
            </w:r>
          </w:p>
        </w:tc>
        <w:tc>
          <w:tcPr>
            <w:tcW w:w="1276" w:type="dxa"/>
          </w:tcPr>
          <w:p w:rsidR="00A22255" w:rsidRPr="00A22255" w:rsidRDefault="00A22255" w:rsidP="00A22255">
            <w:pPr>
              <w:rPr>
                <w:b/>
                <w:color w:val="000000"/>
              </w:rPr>
            </w:pPr>
            <w:r w:rsidRPr="00A22255">
              <w:rPr>
                <w:b/>
                <w:color w:val="000000"/>
              </w:rPr>
              <w:t>6483988,6</w:t>
            </w:r>
          </w:p>
        </w:tc>
      </w:tr>
    </w:tbl>
    <w:p w:rsidR="00A22255" w:rsidRPr="00A22255" w:rsidRDefault="00A22255" w:rsidP="00A22255">
      <w:pPr>
        <w:spacing w:after="0" w:line="240" w:lineRule="auto"/>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iCs/>
          <w:sz w:val="28"/>
          <w:szCs w:val="28"/>
          <w:lang w:eastAsia="ru-RU"/>
        </w:rPr>
      </w:pPr>
      <w:r w:rsidRPr="00A22255">
        <w:rPr>
          <w:rFonts w:ascii="Times New Roman" w:eastAsia="Times New Roman" w:hAnsi="Times New Roman" w:cs="Times New Roman"/>
          <w:sz w:val="28"/>
          <w:szCs w:val="28"/>
          <w:lang w:eastAsia="ru-RU"/>
        </w:rPr>
        <w:t xml:space="preserve">4.1. </w:t>
      </w:r>
      <w:r w:rsidRPr="00A22255">
        <w:rPr>
          <w:rFonts w:ascii="Times New Roman" w:eastAsia="Times New Roman" w:hAnsi="Times New Roman" w:cs="Times New Roman"/>
          <w:iCs/>
          <w:color w:val="FF0000"/>
          <w:sz w:val="24"/>
          <w:szCs w:val="24"/>
          <w:lang w:eastAsia="ru-RU"/>
        </w:rPr>
        <w:t xml:space="preserve"> </w:t>
      </w:r>
      <w:r w:rsidRPr="00A22255">
        <w:rPr>
          <w:rFonts w:ascii="Times New Roman" w:eastAsia="Times New Roman" w:hAnsi="Times New Roman" w:cs="Times New Roman"/>
          <w:sz w:val="28"/>
          <w:szCs w:val="28"/>
          <w:lang w:eastAsia="ru-RU"/>
        </w:rPr>
        <w:t xml:space="preserve">На реализацию мероприятий в рамках государственной программы </w:t>
      </w:r>
      <w:r w:rsidRPr="00A22255">
        <w:rPr>
          <w:rFonts w:ascii="Times New Roman" w:eastAsia="Times New Roman" w:hAnsi="Times New Roman" w:cs="Times New Roman"/>
          <w:iCs/>
          <w:sz w:val="28"/>
          <w:szCs w:val="28"/>
          <w:lang w:eastAsia="ru-RU"/>
        </w:rPr>
        <w:t xml:space="preserve">«Социальная поддержка и защита населения в Ульяновской области» на 2014-2018 годы, расходы </w:t>
      </w:r>
      <w:r w:rsidRPr="00A22255">
        <w:rPr>
          <w:rFonts w:ascii="Times New Roman" w:eastAsia="Times New Roman" w:hAnsi="Times New Roman" w:cs="Times New Roman"/>
          <w:sz w:val="28"/>
          <w:szCs w:val="28"/>
          <w:lang w:eastAsia="ru-RU"/>
        </w:rPr>
        <w:t xml:space="preserve"> в 2015-2017 годах  будут осуществляться  </w:t>
      </w:r>
      <w:r w:rsidRPr="00A22255">
        <w:rPr>
          <w:rFonts w:ascii="Times New Roman" w:eastAsia="Times New Roman" w:hAnsi="Times New Roman" w:cs="Times New Roman"/>
          <w:iCs/>
          <w:sz w:val="28"/>
          <w:szCs w:val="28"/>
          <w:lang w:eastAsia="ru-RU"/>
        </w:rPr>
        <w:t xml:space="preserve">по четырём подпрограммам. </w:t>
      </w:r>
    </w:p>
    <w:p w:rsidR="00A22255" w:rsidRPr="00A22255" w:rsidRDefault="00A22255" w:rsidP="00A22255">
      <w:pPr>
        <w:spacing w:after="0" w:line="240" w:lineRule="auto"/>
        <w:jc w:val="right"/>
        <w:rPr>
          <w:rFonts w:ascii="Times New Roman" w:eastAsia="Times New Roman" w:hAnsi="Times New Roman" w:cs="Times New Roman"/>
          <w:iCs/>
          <w:sz w:val="28"/>
          <w:szCs w:val="28"/>
          <w:lang w:eastAsia="ru-RU"/>
        </w:rPr>
      </w:pPr>
      <w:r w:rsidRPr="00A22255">
        <w:rPr>
          <w:rFonts w:ascii="Times New Roman" w:eastAsia="Times New Roman" w:hAnsi="Times New Roman" w:cs="Times New Roman"/>
          <w:iCs/>
          <w:sz w:val="28"/>
          <w:szCs w:val="28"/>
          <w:lang w:eastAsia="ru-RU"/>
        </w:rPr>
        <w:t>Таблица</w:t>
      </w:r>
      <w:r w:rsidR="0012290C">
        <w:rPr>
          <w:rFonts w:ascii="Times New Roman" w:eastAsia="Times New Roman" w:hAnsi="Times New Roman" w:cs="Times New Roman"/>
          <w:iCs/>
          <w:sz w:val="28"/>
          <w:szCs w:val="28"/>
          <w:lang w:eastAsia="ru-RU"/>
        </w:rPr>
        <w:t xml:space="preserve"> 1</w:t>
      </w:r>
      <w:r w:rsidR="00CC0B8A">
        <w:rPr>
          <w:rFonts w:ascii="Times New Roman" w:eastAsia="Times New Roman" w:hAnsi="Times New Roman" w:cs="Times New Roman"/>
          <w:iCs/>
          <w:sz w:val="28"/>
          <w:szCs w:val="28"/>
          <w:lang w:eastAsia="ru-RU"/>
        </w:rPr>
        <w:t>9</w:t>
      </w:r>
      <w:r w:rsidR="0012290C">
        <w:rPr>
          <w:rFonts w:ascii="Times New Roman" w:eastAsia="Times New Roman" w:hAnsi="Times New Roman" w:cs="Times New Roman"/>
          <w:iCs/>
          <w:sz w:val="28"/>
          <w:szCs w:val="28"/>
          <w:lang w:eastAsia="ru-RU"/>
        </w:rPr>
        <w:t>.</w:t>
      </w:r>
    </w:p>
    <w:p w:rsidR="00A22255" w:rsidRPr="00A22255" w:rsidRDefault="00A22255" w:rsidP="00A22255">
      <w:pPr>
        <w:autoSpaceDE w:val="0"/>
        <w:autoSpaceDN w:val="0"/>
        <w:adjustRightInd w:val="0"/>
        <w:spacing w:after="0" w:line="240" w:lineRule="auto"/>
        <w:contextualSpacing/>
        <w:jc w:val="center"/>
        <w:outlineLvl w:val="1"/>
        <w:rPr>
          <w:rFonts w:ascii="Times New Roman" w:eastAsia="Times New Roman" w:hAnsi="Times New Roman" w:cs="Times New Roman"/>
          <w:b/>
          <w:iCs/>
          <w:sz w:val="28"/>
          <w:szCs w:val="28"/>
          <w:lang w:eastAsia="ru-RU"/>
        </w:rPr>
      </w:pPr>
      <w:r w:rsidRPr="00A22255">
        <w:rPr>
          <w:rFonts w:ascii="Times New Roman" w:eastAsia="Times New Roman" w:hAnsi="Times New Roman" w:cs="Times New Roman"/>
          <w:b/>
          <w:iCs/>
          <w:sz w:val="28"/>
          <w:szCs w:val="28"/>
          <w:lang w:eastAsia="ru-RU"/>
        </w:rPr>
        <w:t>Расходы</w:t>
      </w:r>
      <w:r w:rsidRPr="00A22255">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b/>
          <w:iCs/>
          <w:sz w:val="28"/>
          <w:szCs w:val="28"/>
          <w:lang w:eastAsia="ru-RU"/>
        </w:rPr>
        <w:t>Министерства здравоохранения и  социального развития Ульяновской области</w:t>
      </w:r>
      <w:r w:rsidRPr="00A22255">
        <w:rPr>
          <w:rFonts w:ascii="Times New Roman" w:eastAsia="Times New Roman" w:hAnsi="Times New Roman" w:cs="Times New Roman"/>
          <w:b/>
          <w:i/>
          <w:iCs/>
          <w:sz w:val="28"/>
          <w:szCs w:val="28"/>
          <w:lang w:eastAsia="ru-RU"/>
        </w:rPr>
        <w:t xml:space="preserve">  </w:t>
      </w:r>
      <w:r w:rsidRPr="00A22255">
        <w:rPr>
          <w:rFonts w:ascii="Times New Roman" w:eastAsia="Times New Roman" w:hAnsi="Times New Roman" w:cs="Times New Roman"/>
          <w:b/>
          <w:sz w:val="28"/>
          <w:szCs w:val="28"/>
          <w:lang w:eastAsia="ru-RU"/>
        </w:rPr>
        <w:t xml:space="preserve">на 2015-2017 годы по государственной программе </w:t>
      </w:r>
      <w:r w:rsidRPr="00A22255">
        <w:rPr>
          <w:rFonts w:ascii="Times New Roman" w:eastAsia="Times New Roman" w:hAnsi="Times New Roman" w:cs="Times New Roman"/>
          <w:b/>
          <w:iCs/>
          <w:sz w:val="28"/>
          <w:szCs w:val="28"/>
          <w:lang w:eastAsia="ru-RU"/>
        </w:rPr>
        <w:t>«Социальная поддержка и защита населения в Ульяновской области» на 2014-2018 годы, тыс. рублей</w:t>
      </w:r>
    </w:p>
    <w:p w:rsidR="00A22255" w:rsidRPr="00A22255" w:rsidRDefault="00A22255" w:rsidP="00A22255">
      <w:pPr>
        <w:autoSpaceDE w:val="0"/>
        <w:autoSpaceDN w:val="0"/>
        <w:adjustRightInd w:val="0"/>
        <w:spacing w:after="0" w:line="240" w:lineRule="auto"/>
        <w:contextualSpacing/>
        <w:jc w:val="center"/>
        <w:outlineLvl w:val="1"/>
        <w:rPr>
          <w:rFonts w:ascii="Times New Roman" w:eastAsia="Times New Roman" w:hAnsi="Times New Roman" w:cs="Times New Roman"/>
          <w:b/>
          <w:iCs/>
          <w:sz w:val="28"/>
          <w:szCs w:val="28"/>
          <w:lang w:eastAsia="ru-RU"/>
        </w:rPr>
      </w:pPr>
    </w:p>
    <w:tbl>
      <w:tblPr>
        <w:tblStyle w:val="12"/>
        <w:tblW w:w="9923" w:type="dxa"/>
        <w:jc w:val="center"/>
        <w:tblInd w:w="108" w:type="dxa"/>
        <w:tblLook w:val="04A0" w:firstRow="1" w:lastRow="0" w:firstColumn="1" w:lastColumn="0" w:noHBand="0" w:noVBand="1"/>
      </w:tblPr>
      <w:tblGrid>
        <w:gridCol w:w="5670"/>
        <w:gridCol w:w="1701"/>
        <w:gridCol w:w="1276"/>
        <w:gridCol w:w="1276"/>
      </w:tblGrid>
      <w:tr w:rsidR="00A22255" w:rsidRPr="00A22255" w:rsidTr="00AC5A7D">
        <w:trPr>
          <w:trHeight w:val="415"/>
          <w:jc w:val="center"/>
        </w:trPr>
        <w:tc>
          <w:tcPr>
            <w:tcW w:w="5670" w:type="dxa"/>
            <w:tcBorders>
              <w:top w:val="single" w:sz="4" w:space="0" w:color="auto"/>
            </w:tcBorders>
          </w:tcPr>
          <w:p w:rsidR="00A22255" w:rsidRPr="00A22255" w:rsidRDefault="00A22255" w:rsidP="00A22255">
            <w:pPr>
              <w:contextualSpacing/>
              <w:jc w:val="center"/>
              <w:rPr>
                <w:b/>
                <w:iCs/>
              </w:rPr>
            </w:pPr>
            <w:r w:rsidRPr="00A22255">
              <w:rPr>
                <w:b/>
                <w:iCs/>
              </w:rPr>
              <w:t>Наименование подпрограммы</w:t>
            </w:r>
          </w:p>
        </w:tc>
        <w:tc>
          <w:tcPr>
            <w:tcW w:w="1701" w:type="dxa"/>
            <w:tcBorders>
              <w:top w:val="single" w:sz="4" w:space="0" w:color="auto"/>
            </w:tcBorders>
          </w:tcPr>
          <w:p w:rsidR="00A22255" w:rsidRPr="00A22255" w:rsidRDefault="00A22255" w:rsidP="00A22255">
            <w:pPr>
              <w:contextualSpacing/>
              <w:jc w:val="center"/>
              <w:rPr>
                <w:b/>
                <w:iCs/>
              </w:rPr>
            </w:pPr>
            <w:r w:rsidRPr="00A22255">
              <w:rPr>
                <w:b/>
                <w:iCs/>
              </w:rPr>
              <w:t>План на 2015 год</w:t>
            </w:r>
          </w:p>
        </w:tc>
        <w:tc>
          <w:tcPr>
            <w:tcW w:w="1276" w:type="dxa"/>
            <w:tcBorders>
              <w:top w:val="single" w:sz="4" w:space="0" w:color="auto"/>
            </w:tcBorders>
          </w:tcPr>
          <w:p w:rsidR="00A22255" w:rsidRPr="00A22255" w:rsidRDefault="00A22255" w:rsidP="00A22255">
            <w:pPr>
              <w:contextualSpacing/>
              <w:jc w:val="center"/>
              <w:rPr>
                <w:b/>
                <w:iCs/>
              </w:rPr>
            </w:pPr>
            <w:r w:rsidRPr="00A22255">
              <w:rPr>
                <w:b/>
                <w:iCs/>
              </w:rPr>
              <w:t>План на 2016 год</w:t>
            </w:r>
          </w:p>
        </w:tc>
        <w:tc>
          <w:tcPr>
            <w:tcW w:w="1276" w:type="dxa"/>
            <w:tcBorders>
              <w:top w:val="single" w:sz="4" w:space="0" w:color="auto"/>
            </w:tcBorders>
          </w:tcPr>
          <w:p w:rsidR="00A22255" w:rsidRPr="00A22255" w:rsidRDefault="00A22255" w:rsidP="00A22255">
            <w:pPr>
              <w:contextualSpacing/>
              <w:jc w:val="center"/>
              <w:rPr>
                <w:b/>
                <w:iCs/>
              </w:rPr>
            </w:pPr>
            <w:r w:rsidRPr="00A22255">
              <w:rPr>
                <w:b/>
                <w:iCs/>
              </w:rPr>
              <w:t>План на 2017 год</w:t>
            </w:r>
          </w:p>
        </w:tc>
      </w:tr>
      <w:tr w:rsidR="00A22255" w:rsidRPr="00A22255" w:rsidTr="00AC5A7D">
        <w:trPr>
          <w:jc w:val="center"/>
        </w:trPr>
        <w:tc>
          <w:tcPr>
            <w:tcW w:w="5670" w:type="dxa"/>
          </w:tcPr>
          <w:p w:rsidR="00A22255" w:rsidRPr="00A22255" w:rsidRDefault="00A22255" w:rsidP="00A22255">
            <w:pPr>
              <w:contextualSpacing/>
              <w:jc w:val="both"/>
            </w:pPr>
            <w:r w:rsidRPr="00A22255">
              <w:rPr>
                <w:iCs/>
              </w:rPr>
              <w:t xml:space="preserve">1.  Подпрограмма «Развитие мер социальной поддержки отдельных категорий граждан» </w:t>
            </w:r>
          </w:p>
        </w:tc>
        <w:tc>
          <w:tcPr>
            <w:tcW w:w="1701" w:type="dxa"/>
          </w:tcPr>
          <w:p w:rsidR="00A22255" w:rsidRPr="00A22255" w:rsidRDefault="00A22255" w:rsidP="00A22255">
            <w:pPr>
              <w:contextualSpacing/>
              <w:jc w:val="center"/>
              <w:rPr>
                <w:iCs/>
              </w:rPr>
            </w:pPr>
            <w:r w:rsidRPr="00A22255">
              <w:rPr>
                <w:iCs/>
              </w:rPr>
              <w:t>4480576,7</w:t>
            </w:r>
          </w:p>
        </w:tc>
        <w:tc>
          <w:tcPr>
            <w:tcW w:w="1276" w:type="dxa"/>
          </w:tcPr>
          <w:p w:rsidR="00A22255" w:rsidRPr="00A22255" w:rsidRDefault="00A22255" w:rsidP="00A22255">
            <w:pPr>
              <w:jc w:val="center"/>
            </w:pPr>
            <w:r w:rsidRPr="00A22255">
              <w:t>4309083,3</w:t>
            </w:r>
          </w:p>
        </w:tc>
        <w:tc>
          <w:tcPr>
            <w:tcW w:w="1276" w:type="dxa"/>
          </w:tcPr>
          <w:p w:rsidR="00A22255" w:rsidRPr="00A22255" w:rsidRDefault="00A22255" w:rsidP="00A22255">
            <w:pPr>
              <w:jc w:val="center"/>
            </w:pPr>
            <w:r w:rsidRPr="00A22255">
              <w:t>4714925,0</w:t>
            </w:r>
          </w:p>
        </w:tc>
      </w:tr>
      <w:tr w:rsidR="00A22255" w:rsidRPr="00A22255" w:rsidTr="00AC5A7D">
        <w:trPr>
          <w:jc w:val="center"/>
        </w:trPr>
        <w:tc>
          <w:tcPr>
            <w:tcW w:w="5670" w:type="dxa"/>
          </w:tcPr>
          <w:p w:rsidR="00A22255" w:rsidRPr="00A22255" w:rsidRDefault="00A22255" w:rsidP="00A22255">
            <w:pPr>
              <w:contextualSpacing/>
              <w:jc w:val="both"/>
              <w:rPr>
                <w:iCs/>
              </w:rPr>
            </w:pPr>
            <w:r w:rsidRPr="00A22255">
              <w:rPr>
                <w:iCs/>
              </w:rPr>
              <w:t>2.   Подпрограмма «Семья и дети»</w:t>
            </w:r>
          </w:p>
        </w:tc>
        <w:tc>
          <w:tcPr>
            <w:tcW w:w="1701" w:type="dxa"/>
          </w:tcPr>
          <w:p w:rsidR="00A22255" w:rsidRPr="00A22255" w:rsidRDefault="00A22255" w:rsidP="00A22255">
            <w:pPr>
              <w:contextualSpacing/>
              <w:jc w:val="center"/>
              <w:rPr>
                <w:iCs/>
              </w:rPr>
            </w:pPr>
            <w:r w:rsidRPr="00A22255">
              <w:rPr>
                <w:iCs/>
              </w:rPr>
              <w:t>1340671,9</w:t>
            </w:r>
          </w:p>
        </w:tc>
        <w:tc>
          <w:tcPr>
            <w:tcW w:w="1276" w:type="dxa"/>
          </w:tcPr>
          <w:p w:rsidR="00A22255" w:rsidRPr="00A22255" w:rsidRDefault="00A22255" w:rsidP="00A22255">
            <w:pPr>
              <w:contextualSpacing/>
              <w:jc w:val="center"/>
              <w:rPr>
                <w:iCs/>
              </w:rPr>
            </w:pPr>
            <w:r w:rsidRPr="00A22255">
              <w:rPr>
                <w:iCs/>
              </w:rPr>
              <w:t>1389916,9</w:t>
            </w:r>
          </w:p>
        </w:tc>
        <w:tc>
          <w:tcPr>
            <w:tcW w:w="1276" w:type="dxa"/>
          </w:tcPr>
          <w:p w:rsidR="00A22255" w:rsidRPr="00A22255" w:rsidRDefault="00A22255" w:rsidP="00A22255">
            <w:pPr>
              <w:contextualSpacing/>
              <w:jc w:val="center"/>
              <w:rPr>
                <w:iCs/>
              </w:rPr>
            </w:pPr>
            <w:r w:rsidRPr="00A22255">
              <w:rPr>
                <w:iCs/>
              </w:rPr>
              <w:t>1502803,8</w:t>
            </w:r>
          </w:p>
        </w:tc>
      </w:tr>
      <w:tr w:rsidR="00A22255" w:rsidRPr="00A22255" w:rsidTr="00AC5A7D">
        <w:trPr>
          <w:jc w:val="center"/>
        </w:trPr>
        <w:tc>
          <w:tcPr>
            <w:tcW w:w="5670" w:type="dxa"/>
          </w:tcPr>
          <w:p w:rsidR="00A22255" w:rsidRPr="00A22255" w:rsidRDefault="00A22255" w:rsidP="00A22255">
            <w:pPr>
              <w:contextualSpacing/>
              <w:jc w:val="both"/>
              <w:rPr>
                <w:iCs/>
              </w:rPr>
            </w:pPr>
            <w:r w:rsidRPr="00A22255">
              <w:rPr>
                <w:iCs/>
              </w:rPr>
              <w:t>3.   Подпрограмма «Доступная среда»</w:t>
            </w:r>
          </w:p>
        </w:tc>
        <w:tc>
          <w:tcPr>
            <w:tcW w:w="1701" w:type="dxa"/>
          </w:tcPr>
          <w:p w:rsidR="00A22255" w:rsidRPr="00A22255" w:rsidRDefault="00A22255" w:rsidP="00A22255">
            <w:pPr>
              <w:contextualSpacing/>
              <w:jc w:val="center"/>
              <w:rPr>
                <w:iCs/>
              </w:rPr>
            </w:pPr>
            <w:r w:rsidRPr="00A22255">
              <w:rPr>
                <w:iCs/>
              </w:rPr>
              <w:t>20050,0</w:t>
            </w:r>
          </w:p>
        </w:tc>
        <w:tc>
          <w:tcPr>
            <w:tcW w:w="1276" w:type="dxa"/>
          </w:tcPr>
          <w:p w:rsidR="00A22255" w:rsidRPr="00A22255" w:rsidRDefault="00A22255" w:rsidP="00A22255">
            <w:pPr>
              <w:contextualSpacing/>
              <w:jc w:val="center"/>
              <w:rPr>
                <w:iCs/>
              </w:rPr>
            </w:pPr>
            <w:r w:rsidRPr="00A22255">
              <w:rPr>
                <w:iCs/>
              </w:rPr>
              <w:t>12460,0</w:t>
            </w:r>
          </w:p>
        </w:tc>
        <w:tc>
          <w:tcPr>
            <w:tcW w:w="1276" w:type="dxa"/>
          </w:tcPr>
          <w:p w:rsidR="00A22255" w:rsidRPr="00A22255" w:rsidRDefault="00A22255" w:rsidP="00A22255">
            <w:pPr>
              <w:contextualSpacing/>
              <w:jc w:val="center"/>
              <w:rPr>
                <w:iCs/>
              </w:rPr>
            </w:pPr>
            <w:r w:rsidRPr="00A22255">
              <w:rPr>
                <w:iCs/>
              </w:rPr>
              <w:t>6460,0</w:t>
            </w:r>
          </w:p>
        </w:tc>
      </w:tr>
      <w:tr w:rsidR="00A22255" w:rsidRPr="00A22255" w:rsidTr="00AC5A7D">
        <w:trPr>
          <w:jc w:val="center"/>
        </w:trPr>
        <w:tc>
          <w:tcPr>
            <w:tcW w:w="5670" w:type="dxa"/>
          </w:tcPr>
          <w:p w:rsidR="00A22255" w:rsidRPr="00A22255" w:rsidRDefault="00A22255" w:rsidP="00A22255">
            <w:pPr>
              <w:contextualSpacing/>
              <w:jc w:val="both"/>
            </w:pPr>
            <w:r w:rsidRPr="00A22255">
              <w:rPr>
                <w:iCs/>
              </w:rPr>
              <w:t xml:space="preserve">4. Подпрограмма «Содействие занятости населения, улучшение условий и охраны труда» </w:t>
            </w:r>
          </w:p>
        </w:tc>
        <w:tc>
          <w:tcPr>
            <w:tcW w:w="1701" w:type="dxa"/>
          </w:tcPr>
          <w:p w:rsidR="00A22255" w:rsidRPr="00A22255" w:rsidRDefault="00A22255" w:rsidP="00A22255">
            <w:pPr>
              <w:contextualSpacing/>
              <w:jc w:val="center"/>
              <w:rPr>
                <w:iCs/>
              </w:rPr>
            </w:pPr>
            <w:r w:rsidRPr="00A22255">
              <w:rPr>
                <w:iCs/>
              </w:rPr>
              <w:t>197445,4</w:t>
            </w:r>
          </w:p>
        </w:tc>
        <w:tc>
          <w:tcPr>
            <w:tcW w:w="1276" w:type="dxa"/>
          </w:tcPr>
          <w:p w:rsidR="00A22255" w:rsidRPr="00A22255" w:rsidRDefault="00A22255" w:rsidP="00A22255">
            <w:pPr>
              <w:jc w:val="center"/>
            </w:pPr>
            <w:r w:rsidRPr="00A22255">
              <w:t>200177,0</w:t>
            </w:r>
          </w:p>
        </w:tc>
        <w:tc>
          <w:tcPr>
            <w:tcW w:w="1276" w:type="dxa"/>
          </w:tcPr>
          <w:p w:rsidR="00A22255" w:rsidRPr="00A22255" w:rsidRDefault="00A22255" w:rsidP="00A22255">
            <w:pPr>
              <w:jc w:val="center"/>
            </w:pPr>
            <w:r w:rsidRPr="00A22255">
              <w:t>190195,5</w:t>
            </w:r>
          </w:p>
        </w:tc>
      </w:tr>
      <w:tr w:rsidR="00A22255" w:rsidRPr="00A22255" w:rsidTr="00AC5A7D">
        <w:trPr>
          <w:jc w:val="center"/>
        </w:trPr>
        <w:tc>
          <w:tcPr>
            <w:tcW w:w="5670" w:type="dxa"/>
          </w:tcPr>
          <w:p w:rsidR="00A22255" w:rsidRPr="00A22255" w:rsidRDefault="00A22255" w:rsidP="00A22255">
            <w:pPr>
              <w:contextualSpacing/>
              <w:jc w:val="both"/>
              <w:rPr>
                <w:b/>
                <w:iCs/>
              </w:rPr>
            </w:pPr>
            <w:r w:rsidRPr="00A22255">
              <w:rPr>
                <w:b/>
                <w:iCs/>
              </w:rPr>
              <w:t>Итого</w:t>
            </w:r>
          </w:p>
        </w:tc>
        <w:tc>
          <w:tcPr>
            <w:tcW w:w="1701" w:type="dxa"/>
          </w:tcPr>
          <w:p w:rsidR="00A22255" w:rsidRPr="00A22255" w:rsidRDefault="00A22255" w:rsidP="00A22255">
            <w:pPr>
              <w:contextualSpacing/>
              <w:jc w:val="center"/>
              <w:rPr>
                <w:b/>
                <w:iCs/>
              </w:rPr>
            </w:pPr>
            <w:r w:rsidRPr="00A22255">
              <w:rPr>
                <w:b/>
                <w:iCs/>
              </w:rPr>
              <w:t>6038744,0</w:t>
            </w:r>
          </w:p>
        </w:tc>
        <w:tc>
          <w:tcPr>
            <w:tcW w:w="1276" w:type="dxa"/>
          </w:tcPr>
          <w:p w:rsidR="00A22255" w:rsidRPr="00A22255" w:rsidRDefault="00A22255" w:rsidP="00A22255">
            <w:pPr>
              <w:jc w:val="center"/>
              <w:rPr>
                <w:b/>
              </w:rPr>
            </w:pPr>
            <w:r w:rsidRPr="00A22255">
              <w:rPr>
                <w:b/>
              </w:rPr>
              <w:t>5911637,2</w:t>
            </w:r>
          </w:p>
        </w:tc>
        <w:tc>
          <w:tcPr>
            <w:tcW w:w="1276" w:type="dxa"/>
          </w:tcPr>
          <w:p w:rsidR="00A22255" w:rsidRPr="00A22255" w:rsidRDefault="00A22255" w:rsidP="00A22255">
            <w:pPr>
              <w:jc w:val="center"/>
              <w:rPr>
                <w:b/>
              </w:rPr>
            </w:pPr>
            <w:r w:rsidRPr="00A22255">
              <w:rPr>
                <w:b/>
              </w:rPr>
              <w:t>6414384,3</w:t>
            </w:r>
          </w:p>
        </w:tc>
      </w:tr>
    </w:tbl>
    <w:p w:rsidR="00A22255" w:rsidRPr="00A22255" w:rsidRDefault="00A22255" w:rsidP="00A22255">
      <w:pPr>
        <w:spacing w:after="0" w:line="240" w:lineRule="auto"/>
        <w:contextualSpacing/>
        <w:jc w:val="both"/>
        <w:rPr>
          <w:rFonts w:ascii="Times New Roman" w:eastAsia="Times New Roman" w:hAnsi="Times New Roman" w:cs="Times New Roman"/>
          <w:iCs/>
          <w:color w:val="FF0000"/>
          <w:sz w:val="24"/>
          <w:szCs w:val="24"/>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iCs/>
          <w:sz w:val="28"/>
          <w:szCs w:val="28"/>
          <w:lang w:eastAsia="ru-RU"/>
        </w:rPr>
      </w:pPr>
      <w:r w:rsidRPr="00A22255">
        <w:rPr>
          <w:rFonts w:ascii="Times New Roman" w:eastAsia="Times New Roman" w:hAnsi="Times New Roman" w:cs="Times New Roman"/>
          <w:iCs/>
          <w:sz w:val="28"/>
          <w:szCs w:val="28"/>
          <w:lang w:eastAsia="ru-RU"/>
        </w:rPr>
        <w:t xml:space="preserve">Средства на финансирование  программных мероприятий на 2015 год  по всем подпрограммам, кроме подпрограммы «Доступная среда», по которой средства </w:t>
      </w:r>
      <w:r w:rsidRPr="00A22255">
        <w:rPr>
          <w:rFonts w:ascii="Times New Roman" w:eastAsia="Times New Roman" w:hAnsi="Times New Roman" w:cs="Times New Roman"/>
          <w:iCs/>
          <w:sz w:val="28"/>
          <w:szCs w:val="28"/>
          <w:lang w:eastAsia="ru-RU"/>
        </w:rPr>
        <w:lastRenderedPageBreak/>
        <w:t>предусмотрены  в объёме ста процентов от потребности, предусмотрены в  основном  на 8 месяцев.</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4.2. На мероприятия в рамках непрограммных направлений деятельности</w:t>
      </w:r>
      <w:r w:rsidRPr="00A22255">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sz w:val="28"/>
          <w:szCs w:val="28"/>
          <w:lang w:eastAsia="ru-RU"/>
        </w:rPr>
        <w:t>на 2015 год  средства предусмотрены в сумме 167255,3 тыс. рублей, в том числе:</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- 141590,70  тыс. рублей на осуществление полномочий по обеспечению жильём отдельных категорий граждан, установленных Федеральным законом от 12 января 1995 года №5-ФЗ «О ветеранах», в соответствии с Указом Президента Российской Федерации от 7 мая 2008 года №714 «Об обеспечении жильём ветеранов Великой Отечественной войны 1941-1945 годов»;</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- 25664,60 тыс. рублей на осуществление полномочий Российской Федерации по предоставлению отдельных мер социальной поддержки граждан, подвергшихся воздействию радиации.</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Расходы на непрограммные мероприятия на 2016 год предусмотрены в сумме 26947,8 тыс. рублей, на 2017 год – 28025,7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4.3.  Расходы на  реализацию мероприятий в рамках  государственной программы Ульяновской области «Развитие здравоохранения в Ульяновской области»  на 2014-2020 годы на 2015, 2016 и 2017 годы   предусмотрены по  41578,6 тыс. рублей  ежегодно,  что в сравнении с плановыми расходами 2014  (39390,2 тыс. рублей)  года больше на 2188,54  тыс. рублей.  Выплаты  мер социальной поддержки производятся  в соответствии с законами Ульяновской области:</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1) от 05.04.2006 № 43-ЗО «О мерах государственной социальной поддержки  отдельных категорий специалистов, работающих и проживающих в сельской местности на территории Ульяновской области» на 2015-2017 годы по  13033,8 тыс. рублей ежегодно (2014 год – 15321,0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2) от 02.05.2012 № 49-ЗО «О мерах социальной поддержки отдельных категорий молодых специалистов на территории Ульяновской области» на 2015-2017 годы ежегодно по  28544,8 тыс. рублей (2014 год – 24069,2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5. Министерству образования и науки Ульяновской области</w:t>
      </w:r>
      <w:r w:rsidRPr="00A22255">
        <w:rPr>
          <w:rFonts w:ascii="Times New Roman" w:eastAsia="Times New Roman" w:hAnsi="Times New Roman" w:cs="Times New Roman"/>
          <w:sz w:val="28"/>
          <w:szCs w:val="28"/>
          <w:lang w:eastAsia="ru-RU"/>
        </w:rPr>
        <w:t xml:space="preserve"> на 2015 год расходы на социальную политику предусмотрены в сумме 53850,0 тыс. рублей, на 2016 год – 61464,0 тыс. рублей, на 2017 год – 66305,1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Расходы предусмотрены на  реализацию:</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1. мероприятий государственной программы Ульяновской области «Развитие и модернизация образования в Ульяновской области» на 2014-2018 годы:</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roofErr w:type="gramStart"/>
      <w:r w:rsidRPr="00A22255">
        <w:rPr>
          <w:rFonts w:ascii="Times New Roman" w:eastAsia="Times New Roman" w:hAnsi="Times New Roman" w:cs="Times New Roman"/>
          <w:sz w:val="28"/>
          <w:szCs w:val="28"/>
          <w:lang w:eastAsia="ru-RU"/>
        </w:rPr>
        <w:t>1.1. подпрограммы «Организация отдыха, оздоровления детей и работников бюджетной сферы Ульяновской области» в соответствии с законом Ульяновской области от 29.05.2012 № 65-ЗО «Об организации оздоровления работников бюджетной сферы на территории Ульяновской области»  на  2015 год  в сумме  21641,80 тыс. рублей,  на 2016 год – 23004,0 тыс. рублей, на 2017 год – 24385,0  тыс. рублей;</w:t>
      </w:r>
      <w:proofErr w:type="gramEnd"/>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1.2. подпрограммы «Обеспечение реализации государственной программы»:</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 на реализацию закона Ульяновской области от 02.05.2012 № 49-ЗО «О мерах социальной поддержки отдельных категорий молодых специалистов на территории Ульяновской области» на 2015 год  в сумме  22967,1 тыс. рублей, на 2016 год – 26183,8 тыс. рублей, на 2017 год – 28638,9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roofErr w:type="gramStart"/>
      <w:r w:rsidRPr="00A22255">
        <w:rPr>
          <w:rFonts w:ascii="Times New Roman" w:eastAsia="Times New Roman" w:hAnsi="Times New Roman" w:cs="Times New Roman"/>
          <w:sz w:val="28"/>
          <w:szCs w:val="28"/>
          <w:lang w:eastAsia="ru-RU"/>
        </w:rPr>
        <w:lastRenderedPageBreak/>
        <w:t>- субвенции  на финансовое обеспечение расходных обязательств, связанных с осуществлением единовременных денежных выплат педагогическим  работникам  муниципальных образовательных  организаций, реализующих образовательную программу дошкольного образования, имеющим статус молодых специалистов  (за исключением педагогических работников, работающих и проживающих в сельских населённых пунктах, рабочих посёлках (посёлках  городского типа) Ульяновской области)  на  2015 год  в сумме  4241,10 тыс. рублей,  на 2016 год – 7276,20 тыс. рублей, на 2017</w:t>
      </w:r>
      <w:proofErr w:type="gramEnd"/>
      <w:r w:rsidRPr="00A22255">
        <w:rPr>
          <w:rFonts w:ascii="Times New Roman" w:eastAsia="Times New Roman" w:hAnsi="Times New Roman" w:cs="Times New Roman"/>
          <w:sz w:val="28"/>
          <w:szCs w:val="28"/>
          <w:lang w:eastAsia="ru-RU"/>
        </w:rPr>
        <w:t xml:space="preserve"> год – 8281,20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2. государственной программы «Развитие молодежной политики в Ульяновской области» на  2014-2018 годы:</w:t>
      </w:r>
    </w:p>
    <w:p w:rsidR="00A22255" w:rsidRPr="00A22255" w:rsidRDefault="00A22255" w:rsidP="00AC5A7D">
      <w:pPr>
        <w:ind w:firstLine="567"/>
        <w:jc w:val="both"/>
        <w:rPr>
          <w:rFonts w:ascii="Times New Roman" w:eastAsia="Times New Roman" w:hAnsi="Times New Roman" w:cs="Times New Roman"/>
          <w:color w:val="FF0000"/>
          <w:sz w:val="28"/>
          <w:szCs w:val="28"/>
          <w:lang w:eastAsia="ru-RU"/>
        </w:rPr>
      </w:pPr>
      <w:r w:rsidRPr="00A22255">
        <w:rPr>
          <w:rFonts w:ascii="Times New Roman" w:eastAsia="Times New Roman" w:hAnsi="Times New Roman" w:cs="Times New Roman"/>
          <w:sz w:val="28"/>
          <w:szCs w:val="28"/>
          <w:lang w:eastAsia="ru-RU"/>
        </w:rPr>
        <w:t>2.1. п</w:t>
      </w:r>
      <w:r w:rsidRPr="00A22255">
        <w:rPr>
          <w:rFonts w:ascii="Times New Roman" w:eastAsia="Times New Roman" w:hAnsi="Times New Roman" w:cs="Times New Roman"/>
          <w:color w:val="000000"/>
          <w:sz w:val="28"/>
          <w:szCs w:val="28"/>
          <w:lang w:eastAsia="ru-RU"/>
        </w:rPr>
        <w:t xml:space="preserve">одпрограммы «Обеспечение жильем молодых семей» </w:t>
      </w:r>
      <w:r w:rsidRPr="00A22255">
        <w:rPr>
          <w:rFonts w:ascii="Times New Roman" w:eastAsia="Times New Roman" w:hAnsi="Times New Roman" w:cs="Times New Roman"/>
          <w:sz w:val="28"/>
          <w:szCs w:val="28"/>
          <w:lang w:eastAsia="ru-RU"/>
        </w:rPr>
        <w:t xml:space="preserve"> на 2015-2017 годы ежегодно по  5000,0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6. </w:t>
      </w:r>
      <w:proofErr w:type="gramStart"/>
      <w:r w:rsidRPr="00A22255">
        <w:rPr>
          <w:rFonts w:ascii="Times New Roman" w:eastAsia="Times New Roman" w:hAnsi="Times New Roman" w:cs="Times New Roman"/>
          <w:b/>
          <w:sz w:val="28"/>
          <w:szCs w:val="28"/>
          <w:lang w:eastAsia="ru-RU"/>
        </w:rPr>
        <w:t>Департаменту  ветеринарии  Ульяновской области</w:t>
      </w:r>
      <w:r w:rsidRPr="00A22255">
        <w:rPr>
          <w:rFonts w:ascii="Times New Roman" w:eastAsia="Times New Roman" w:hAnsi="Times New Roman" w:cs="Times New Roman"/>
          <w:sz w:val="28"/>
          <w:szCs w:val="28"/>
          <w:lang w:eastAsia="ru-RU"/>
        </w:rPr>
        <w:t xml:space="preserve">   расходы  на 2015 – 2017  годы   на выплату мер социальной поддержки в  соответствии с законом Ульяновской области  от 02.05.2012  № 49-ЗО  «О мерах социальной поддержки отдельных категорий молодых специалистов на территории Ульяновской области»    предусмотрены в рамках реализации  мероприятий государственной программы  «Развитие государственной   ветеринарной  службы Ульяновской области» в 2014-2018 годах,  подпрограммы «Обеспечение реализации государственной программы»,  ежегодно  по  852,0 тыс</w:t>
      </w:r>
      <w:proofErr w:type="gramEnd"/>
      <w:r w:rsidRPr="00A22255">
        <w:rPr>
          <w:rFonts w:ascii="Times New Roman" w:eastAsia="Times New Roman" w:hAnsi="Times New Roman" w:cs="Times New Roman"/>
          <w:sz w:val="28"/>
          <w:szCs w:val="28"/>
          <w:lang w:eastAsia="ru-RU"/>
        </w:rPr>
        <w:t>. рублей.  Средства предусмотрены  в полном объёме.</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color w:val="FF0000"/>
          <w:sz w:val="28"/>
          <w:szCs w:val="28"/>
          <w:lang w:eastAsia="ru-RU"/>
        </w:rPr>
      </w:pPr>
      <w:r w:rsidRPr="00A22255">
        <w:rPr>
          <w:rFonts w:ascii="Times New Roman" w:eastAsia="Times New Roman" w:hAnsi="Times New Roman" w:cs="Times New Roman"/>
          <w:b/>
          <w:sz w:val="28"/>
          <w:szCs w:val="28"/>
          <w:lang w:eastAsia="ru-RU"/>
        </w:rPr>
        <w:t>7. </w:t>
      </w:r>
      <w:proofErr w:type="gramStart"/>
      <w:r w:rsidRPr="00A22255">
        <w:rPr>
          <w:rFonts w:ascii="Times New Roman" w:eastAsia="Times New Roman" w:hAnsi="Times New Roman" w:cs="Times New Roman"/>
          <w:b/>
          <w:sz w:val="28"/>
          <w:szCs w:val="28"/>
          <w:lang w:eastAsia="ru-RU"/>
        </w:rPr>
        <w:t xml:space="preserve">Министерству сельского, лесного хозяйства и природных ресурсов Ульяновской области  </w:t>
      </w:r>
      <w:r w:rsidRPr="00A22255">
        <w:rPr>
          <w:rFonts w:ascii="Times New Roman" w:eastAsia="Times New Roman" w:hAnsi="Times New Roman" w:cs="Times New Roman"/>
          <w:sz w:val="28"/>
          <w:szCs w:val="28"/>
          <w:lang w:eastAsia="ru-RU"/>
        </w:rPr>
        <w:t xml:space="preserve">расходы на реализацию государственной программы «Развитие сельского хозяйства и регулирование рынков сельскохозяйственной продукции, сырья и продовольствия в Ульяновской области» на 2014-2020 годы,  подпрограммы «Устойчивое развитие сельских территорий» - </w:t>
      </w:r>
      <w:r w:rsidRPr="00A22255">
        <w:rPr>
          <w:rFonts w:ascii="Times New Roman" w:eastAsia="Times New Roman" w:hAnsi="Times New Roman" w:cs="Times New Roman"/>
          <w:b/>
          <w:sz w:val="28"/>
          <w:szCs w:val="28"/>
          <w:lang w:eastAsia="ru-RU"/>
        </w:rPr>
        <w:t xml:space="preserve">субсидии на </w:t>
      </w:r>
      <w:proofErr w:type="spellStart"/>
      <w:r w:rsidRPr="00A22255">
        <w:rPr>
          <w:rFonts w:ascii="Times New Roman" w:eastAsia="Times New Roman" w:hAnsi="Times New Roman" w:cs="Times New Roman"/>
          <w:b/>
          <w:sz w:val="28"/>
          <w:szCs w:val="28"/>
          <w:lang w:eastAsia="ru-RU"/>
        </w:rPr>
        <w:t>софинансирование</w:t>
      </w:r>
      <w:proofErr w:type="spellEnd"/>
      <w:r w:rsidRPr="00A22255">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sz w:val="28"/>
          <w:szCs w:val="28"/>
          <w:lang w:eastAsia="ru-RU"/>
        </w:rPr>
        <w:t xml:space="preserve">мероприятий </w:t>
      </w:r>
      <w:r w:rsidRPr="00A22255">
        <w:rPr>
          <w:rFonts w:ascii="Times New Roman" w:eastAsia="Times New Roman" w:hAnsi="Times New Roman" w:cs="Times New Roman"/>
          <w:b/>
          <w:sz w:val="28"/>
          <w:szCs w:val="28"/>
          <w:lang w:eastAsia="ru-RU"/>
        </w:rPr>
        <w:t>по федеральной целевой программе</w:t>
      </w:r>
      <w:r w:rsidRPr="00A22255">
        <w:rPr>
          <w:rFonts w:ascii="Times New Roman" w:eastAsia="Times New Roman" w:hAnsi="Times New Roman" w:cs="Times New Roman"/>
          <w:sz w:val="28"/>
          <w:szCs w:val="28"/>
          <w:lang w:eastAsia="ru-RU"/>
        </w:rPr>
        <w:t xml:space="preserve"> «Устойчивое развитие сельских территорий  на  2014-2017  годы  и период до 2020 года»,  проектом  бюджета на 2015-2017</w:t>
      </w:r>
      <w:proofErr w:type="gramEnd"/>
      <w:r w:rsidRPr="00A22255">
        <w:rPr>
          <w:rFonts w:ascii="Times New Roman" w:eastAsia="Times New Roman" w:hAnsi="Times New Roman" w:cs="Times New Roman"/>
          <w:sz w:val="28"/>
          <w:szCs w:val="28"/>
          <w:lang w:eastAsia="ru-RU"/>
        </w:rPr>
        <w:t xml:space="preserve"> годы  предусмотрены ежегодно по 35000,0 тыс. рублей, в том числе: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  для граждан, проживающих в сельской местности, на 2015-2017 годы ежегодно по 21500,0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  для молодых семей и молодых специалистов, проживающих в сельской местности, на 2015-2017 годы ежегодно  по 13500,0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color w:val="FF0000"/>
          <w:sz w:val="28"/>
          <w:szCs w:val="28"/>
          <w:lang w:eastAsia="ru-RU"/>
        </w:rPr>
      </w:pPr>
    </w:p>
    <w:p w:rsidR="00A22255" w:rsidRPr="00A22255" w:rsidRDefault="00A22255" w:rsidP="00AC5A7D">
      <w:pPr>
        <w:spacing w:after="0" w:line="240" w:lineRule="auto"/>
        <w:ind w:firstLine="567"/>
        <w:contextualSpacing/>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 xml:space="preserve">По подразделу 1004 «Охрана семьи и детства» </w:t>
      </w:r>
      <w:r w:rsidRPr="00A22255">
        <w:rPr>
          <w:rFonts w:ascii="Times New Roman" w:eastAsia="Times New Roman" w:hAnsi="Times New Roman" w:cs="Times New Roman"/>
          <w:sz w:val="28"/>
          <w:szCs w:val="28"/>
          <w:lang w:eastAsia="ru-RU"/>
        </w:rPr>
        <w:t xml:space="preserve">расходы на 2015 год предусмотрены в сумме 841426,8 тыс. рублей, что меньше уточнённых  плановых расходов на 2014 год  (946184,3 тыс. рублей)  на 104757,5 тыс. рублей, или 11,1 процента. Их доля в сумме расходов по разделу 1000  составила 10,0 процентов. На 2016 год по данному подразделу расходы  предусмотрены в сумме 806104,8 тыс. рублей, на 2017 год  –  853919,3 тыс. рублей.  </w:t>
      </w:r>
    </w:p>
    <w:p w:rsidR="00A22255" w:rsidRPr="00A22255" w:rsidRDefault="00A22255" w:rsidP="00AC5A7D">
      <w:pPr>
        <w:spacing w:after="0" w:line="240" w:lineRule="auto"/>
        <w:contextualSpacing/>
        <w:jc w:val="center"/>
        <w:rPr>
          <w:rFonts w:ascii="Times New Roman" w:eastAsia="Times New Roman" w:hAnsi="Times New Roman" w:cs="Times New Roman"/>
          <w:sz w:val="28"/>
          <w:szCs w:val="28"/>
          <w:lang w:eastAsia="ru-RU"/>
        </w:rPr>
      </w:pPr>
      <w:r w:rsidRPr="00A22255">
        <w:rPr>
          <w:rFonts w:ascii="Times New Roman" w:eastAsia="Times New Roman" w:hAnsi="Times New Roman" w:cs="Times New Roman"/>
          <w:noProof/>
          <w:sz w:val="28"/>
          <w:szCs w:val="28"/>
          <w:lang w:eastAsia="ru-RU"/>
        </w:rPr>
        <w:lastRenderedPageBreak/>
        <w:drawing>
          <wp:inline distT="0" distB="0" distL="0" distR="0" wp14:anchorId="3CD1F6C1" wp14:editId="5DF41B7C">
            <wp:extent cx="5486400" cy="1914525"/>
            <wp:effectExtent l="0" t="0" r="0"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22255" w:rsidRPr="00A22255" w:rsidRDefault="00A22255" w:rsidP="00A22255">
      <w:pPr>
        <w:spacing w:after="0" w:line="240" w:lineRule="auto"/>
        <w:jc w:val="both"/>
        <w:rPr>
          <w:rFonts w:ascii="Times New Roman" w:eastAsia="Times New Roman" w:hAnsi="Times New Roman" w:cs="Times New Roman"/>
          <w:b/>
          <w:sz w:val="28"/>
          <w:szCs w:val="28"/>
          <w:lang w:eastAsia="ru-RU"/>
        </w:rPr>
      </w:pPr>
      <w:r w:rsidRPr="00AC5A7D">
        <w:rPr>
          <w:rFonts w:ascii="Times New Roman" w:eastAsia="Times New Roman" w:hAnsi="Times New Roman" w:cs="Times New Roman"/>
          <w:sz w:val="28"/>
          <w:szCs w:val="28"/>
          <w:lang w:eastAsia="ru-RU"/>
        </w:rPr>
        <w:t xml:space="preserve">Рис. </w:t>
      </w:r>
      <w:r w:rsidR="00B63028">
        <w:rPr>
          <w:rFonts w:ascii="Times New Roman" w:eastAsia="Times New Roman" w:hAnsi="Times New Roman" w:cs="Times New Roman"/>
          <w:sz w:val="28"/>
          <w:szCs w:val="28"/>
          <w:lang w:eastAsia="ru-RU"/>
        </w:rPr>
        <w:t>5</w:t>
      </w:r>
      <w:r w:rsidR="00A20D1E">
        <w:rPr>
          <w:rFonts w:ascii="Times New Roman" w:eastAsia="Times New Roman" w:hAnsi="Times New Roman" w:cs="Times New Roman"/>
          <w:sz w:val="28"/>
          <w:szCs w:val="28"/>
          <w:lang w:eastAsia="ru-RU"/>
        </w:rPr>
        <w:t>9</w:t>
      </w:r>
      <w:r w:rsidR="00B63028">
        <w:rPr>
          <w:rFonts w:ascii="Times New Roman" w:eastAsia="Times New Roman" w:hAnsi="Times New Roman" w:cs="Times New Roman"/>
          <w:sz w:val="28"/>
          <w:szCs w:val="28"/>
          <w:lang w:eastAsia="ru-RU"/>
        </w:rPr>
        <w:t xml:space="preserve">. </w:t>
      </w:r>
      <w:r w:rsidRPr="00A22255">
        <w:rPr>
          <w:rFonts w:ascii="Times New Roman" w:eastAsia="Times New Roman" w:hAnsi="Times New Roman" w:cs="Times New Roman"/>
          <w:b/>
          <w:sz w:val="28"/>
          <w:szCs w:val="28"/>
          <w:lang w:eastAsia="ru-RU"/>
        </w:rPr>
        <w:t xml:space="preserve">Динамика расходов по подразделу 1004 «Охрана семьи и детства» в 2012-2015 годы, </w:t>
      </w:r>
      <w:proofErr w:type="gramStart"/>
      <w:r w:rsidRPr="00A22255">
        <w:rPr>
          <w:rFonts w:ascii="Times New Roman" w:eastAsia="Times New Roman" w:hAnsi="Times New Roman" w:cs="Times New Roman"/>
          <w:b/>
          <w:sz w:val="28"/>
          <w:szCs w:val="28"/>
          <w:lang w:eastAsia="ru-RU"/>
        </w:rPr>
        <w:t>млн</w:t>
      </w:r>
      <w:proofErr w:type="gramEnd"/>
      <w:r w:rsidRPr="00A22255">
        <w:rPr>
          <w:rFonts w:ascii="Times New Roman" w:eastAsia="Times New Roman" w:hAnsi="Times New Roman" w:cs="Times New Roman"/>
          <w:b/>
          <w:sz w:val="28"/>
          <w:szCs w:val="28"/>
          <w:lang w:eastAsia="ru-RU"/>
        </w:rPr>
        <w:t xml:space="preserve"> рублей</w:t>
      </w:r>
    </w:p>
    <w:p w:rsidR="00A22255" w:rsidRPr="00A22255" w:rsidRDefault="00A22255" w:rsidP="00A22255">
      <w:pPr>
        <w:spacing w:after="0" w:line="240" w:lineRule="auto"/>
        <w:jc w:val="both"/>
        <w:rPr>
          <w:rFonts w:ascii="Times New Roman" w:eastAsia="Times New Roman" w:hAnsi="Times New Roman" w:cs="Times New Roman"/>
          <w:b/>
          <w:sz w:val="28"/>
          <w:szCs w:val="28"/>
          <w:lang w:eastAsia="ru-RU"/>
        </w:rPr>
      </w:pPr>
    </w:p>
    <w:p w:rsidR="00A22255" w:rsidRPr="00A22255" w:rsidRDefault="00A22255" w:rsidP="00AC5A7D">
      <w:pPr>
        <w:spacing w:after="0" w:line="240" w:lineRule="auto"/>
        <w:ind w:firstLine="567"/>
        <w:contextualSpacing/>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Исполнение расходов будут осуществлять три главных распорядителя бюджетных средств.</w:t>
      </w:r>
    </w:p>
    <w:p w:rsidR="00A22255" w:rsidRPr="00A22255" w:rsidRDefault="00A22255" w:rsidP="00AC5A7D">
      <w:pPr>
        <w:spacing w:after="0" w:line="240" w:lineRule="auto"/>
        <w:contextualSpacing/>
        <w:jc w:val="center"/>
        <w:rPr>
          <w:rFonts w:ascii="Times New Roman" w:eastAsia="Times New Roman" w:hAnsi="Times New Roman" w:cs="Times New Roman"/>
          <w:sz w:val="28"/>
          <w:szCs w:val="28"/>
          <w:lang w:eastAsia="ru-RU"/>
        </w:rPr>
      </w:pPr>
      <w:r w:rsidRPr="00A22255">
        <w:rPr>
          <w:rFonts w:ascii="Calibri" w:eastAsia="Times New Roman" w:hAnsi="Calibri" w:cs="Times New Roman"/>
          <w:noProof/>
          <w:sz w:val="16"/>
          <w:szCs w:val="16"/>
          <w:lang w:eastAsia="ru-RU"/>
        </w:rPr>
        <w:drawing>
          <wp:inline distT="0" distB="0" distL="0" distR="0" wp14:anchorId="7F7BF9B1" wp14:editId="5226F7FB">
            <wp:extent cx="4886325" cy="2914650"/>
            <wp:effectExtent l="0" t="0" r="0" b="0"/>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22255" w:rsidRPr="00A22255" w:rsidRDefault="00AC5A7D" w:rsidP="00A22255">
      <w:pPr>
        <w:spacing w:after="0"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iCs/>
          <w:sz w:val="28"/>
          <w:szCs w:val="28"/>
          <w:lang w:eastAsia="ru-RU"/>
        </w:rPr>
        <w:t>Рис.</w:t>
      </w:r>
      <w:r w:rsidR="00B63028">
        <w:rPr>
          <w:rFonts w:ascii="Times New Roman" w:eastAsia="Times New Roman" w:hAnsi="Times New Roman" w:cs="Times New Roman"/>
          <w:iCs/>
          <w:sz w:val="28"/>
          <w:szCs w:val="28"/>
          <w:lang w:eastAsia="ru-RU"/>
        </w:rPr>
        <w:t xml:space="preserve"> </w:t>
      </w:r>
      <w:r w:rsidR="00A20D1E">
        <w:rPr>
          <w:rFonts w:ascii="Times New Roman" w:eastAsia="Times New Roman" w:hAnsi="Times New Roman" w:cs="Times New Roman"/>
          <w:iCs/>
          <w:sz w:val="28"/>
          <w:szCs w:val="28"/>
          <w:lang w:eastAsia="ru-RU"/>
        </w:rPr>
        <w:t>60</w:t>
      </w:r>
      <w:r w:rsidR="00B63028">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 xml:space="preserve"> </w:t>
      </w:r>
      <w:r w:rsidR="00A22255" w:rsidRPr="00A22255">
        <w:rPr>
          <w:rFonts w:ascii="Times New Roman" w:eastAsia="Times New Roman" w:hAnsi="Times New Roman" w:cs="Times New Roman"/>
          <w:b/>
          <w:iCs/>
          <w:sz w:val="28"/>
          <w:szCs w:val="28"/>
          <w:lang w:eastAsia="ru-RU"/>
        </w:rPr>
        <w:t xml:space="preserve">Структура  плановых расходов в разрезе исполнителей  по подразделу </w:t>
      </w:r>
      <w:r w:rsidR="00A22255" w:rsidRPr="00A22255">
        <w:rPr>
          <w:rFonts w:ascii="Times New Roman" w:eastAsia="Times New Roman" w:hAnsi="Times New Roman" w:cs="Times New Roman"/>
          <w:b/>
          <w:sz w:val="28"/>
          <w:szCs w:val="28"/>
          <w:lang w:eastAsia="ru-RU"/>
        </w:rPr>
        <w:t xml:space="preserve">1004 «Охрана семьи и детства» </w:t>
      </w:r>
      <w:r w:rsidR="00A22255" w:rsidRPr="00A22255">
        <w:rPr>
          <w:rFonts w:ascii="Times New Roman" w:eastAsia="Times New Roman" w:hAnsi="Times New Roman" w:cs="Times New Roman"/>
          <w:b/>
          <w:iCs/>
          <w:sz w:val="28"/>
          <w:szCs w:val="28"/>
          <w:lang w:eastAsia="ru-RU"/>
        </w:rPr>
        <w:t>на  2015 год</w:t>
      </w:r>
      <w:r w:rsidR="00A22255" w:rsidRPr="00A22255">
        <w:rPr>
          <w:rFonts w:ascii="Times New Roman" w:eastAsia="Times New Roman" w:hAnsi="Times New Roman" w:cs="Times New Roman"/>
          <w:b/>
          <w:sz w:val="28"/>
          <w:szCs w:val="28"/>
          <w:lang w:eastAsia="ru-RU"/>
        </w:rPr>
        <w:t xml:space="preserve">, </w:t>
      </w:r>
      <w:proofErr w:type="gramStart"/>
      <w:r w:rsidR="00A22255" w:rsidRPr="00A22255">
        <w:rPr>
          <w:rFonts w:ascii="Times New Roman" w:eastAsia="Times New Roman" w:hAnsi="Times New Roman" w:cs="Times New Roman"/>
          <w:b/>
          <w:sz w:val="28"/>
          <w:szCs w:val="28"/>
          <w:lang w:eastAsia="ru-RU"/>
        </w:rPr>
        <w:t>млн</w:t>
      </w:r>
      <w:proofErr w:type="gramEnd"/>
      <w:r w:rsidR="00A22255" w:rsidRPr="00A22255">
        <w:rPr>
          <w:rFonts w:ascii="Times New Roman" w:eastAsia="Times New Roman" w:hAnsi="Times New Roman" w:cs="Times New Roman"/>
          <w:b/>
          <w:sz w:val="28"/>
          <w:szCs w:val="28"/>
          <w:lang w:eastAsia="ru-RU"/>
        </w:rPr>
        <w:t xml:space="preserve"> рублей</w:t>
      </w:r>
      <w:r w:rsidR="00A22255" w:rsidRPr="00A22255">
        <w:rPr>
          <w:rFonts w:ascii="Times New Roman" w:eastAsia="Times New Roman" w:hAnsi="Times New Roman" w:cs="Times New Roman"/>
          <w:b/>
          <w:iCs/>
          <w:sz w:val="28"/>
          <w:szCs w:val="28"/>
          <w:lang w:eastAsia="ru-RU"/>
        </w:rPr>
        <w:t xml:space="preserve"> </w:t>
      </w:r>
    </w:p>
    <w:p w:rsidR="00A22255" w:rsidRPr="00A22255" w:rsidRDefault="00A22255" w:rsidP="00A22255">
      <w:pPr>
        <w:spacing w:after="0" w:line="240" w:lineRule="auto"/>
        <w:jc w:val="center"/>
        <w:rPr>
          <w:rFonts w:ascii="Times New Roman" w:eastAsia="Times New Roman" w:hAnsi="Times New Roman" w:cs="Times New Roman"/>
          <w:b/>
          <w:iCs/>
          <w:sz w:val="28"/>
          <w:szCs w:val="28"/>
          <w:lang w:eastAsia="ru-RU"/>
        </w:rPr>
      </w:pPr>
      <w:r w:rsidRPr="00A22255">
        <w:rPr>
          <w:rFonts w:ascii="Times New Roman" w:eastAsia="Times New Roman" w:hAnsi="Times New Roman" w:cs="Times New Roman"/>
          <w:b/>
          <w:iCs/>
          <w:sz w:val="28"/>
          <w:szCs w:val="28"/>
          <w:lang w:eastAsia="ru-RU"/>
        </w:rPr>
        <w:t xml:space="preserve">(всего – 841,4 </w:t>
      </w:r>
      <w:proofErr w:type="gramStart"/>
      <w:r w:rsidRPr="00A22255">
        <w:rPr>
          <w:rFonts w:ascii="Times New Roman" w:eastAsia="Times New Roman" w:hAnsi="Times New Roman" w:cs="Times New Roman"/>
          <w:b/>
          <w:iCs/>
          <w:sz w:val="28"/>
          <w:szCs w:val="28"/>
          <w:lang w:eastAsia="ru-RU"/>
        </w:rPr>
        <w:t>млн</w:t>
      </w:r>
      <w:proofErr w:type="gramEnd"/>
      <w:r w:rsidRPr="00A22255">
        <w:rPr>
          <w:rFonts w:ascii="Times New Roman" w:eastAsia="Times New Roman" w:hAnsi="Times New Roman" w:cs="Times New Roman"/>
          <w:b/>
          <w:iCs/>
          <w:sz w:val="28"/>
          <w:szCs w:val="28"/>
          <w:lang w:eastAsia="ru-RU"/>
        </w:rPr>
        <w:t xml:space="preserve"> рублей)</w:t>
      </w:r>
    </w:p>
    <w:p w:rsidR="00A22255" w:rsidRPr="00A22255" w:rsidRDefault="00A22255" w:rsidP="00A22255">
      <w:pPr>
        <w:spacing w:after="0" w:line="240" w:lineRule="auto"/>
        <w:contextualSpacing/>
        <w:jc w:val="both"/>
        <w:rPr>
          <w:rFonts w:ascii="Times New Roman" w:eastAsia="Times New Roman" w:hAnsi="Times New Roman" w:cs="Times New Roman"/>
          <w:color w:val="FF0000"/>
          <w:sz w:val="28"/>
          <w:szCs w:val="28"/>
          <w:lang w:eastAsia="ru-RU"/>
        </w:rPr>
      </w:pPr>
    </w:p>
    <w:p w:rsidR="00A22255" w:rsidRPr="00A22255" w:rsidRDefault="00A22255" w:rsidP="00AC5A7D">
      <w:pPr>
        <w:spacing w:after="0" w:line="240" w:lineRule="auto"/>
        <w:ind w:firstLine="567"/>
        <w:contextualSpacing/>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 xml:space="preserve">1. </w:t>
      </w:r>
      <w:proofErr w:type="gramStart"/>
      <w:r w:rsidRPr="00A22255">
        <w:rPr>
          <w:rFonts w:ascii="Times New Roman" w:eastAsia="Times New Roman" w:hAnsi="Times New Roman" w:cs="Times New Roman"/>
          <w:b/>
          <w:sz w:val="28"/>
          <w:szCs w:val="28"/>
          <w:lang w:eastAsia="ru-RU"/>
        </w:rPr>
        <w:t xml:space="preserve">Министерству строительства, жилищно-коммунального комплекса и транспорта Ульяновской области </w:t>
      </w:r>
      <w:r w:rsidRPr="00A22255">
        <w:rPr>
          <w:rFonts w:ascii="Times New Roman" w:eastAsia="Times New Roman" w:hAnsi="Times New Roman" w:cs="Times New Roman"/>
          <w:sz w:val="28"/>
          <w:szCs w:val="28"/>
          <w:lang w:eastAsia="ru-RU"/>
        </w:rPr>
        <w:t xml:space="preserve"> –  на мероприятия</w:t>
      </w:r>
      <w:r w:rsidRPr="00A22255">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sz w:val="28"/>
          <w:szCs w:val="28"/>
          <w:lang w:eastAsia="ru-RU"/>
        </w:rPr>
        <w:t xml:space="preserve">государственной программы «Развитие строительства и  архитектуры  в Ульяновской области» на 2014-2018 годы, </w:t>
      </w:r>
      <w:r w:rsidRPr="00A22255">
        <w:rPr>
          <w:rFonts w:ascii="Times New Roman" w:eastAsia="Times New Roman" w:hAnsi="Times New Roman" w:cs="Times New Roman"/>
          <w:b/>
          <w:sz w:val="28"/>
          <w:szCs w:val="28"/>
          <w:lang w:eastAsia="ru-RU"/>
        </w:rPr>
        <w:t xml:space="preserve"> </w:t>
      </w:r>
      <w:r w:rsidRPr="00A22255">
        <w:rPr>
          <w:rFonts w:ascii="Times New Roman" w:eastAsia="Times New Roman" w:hAnsi="Times New Roman" w:cs="Times New Roman"/>
          <w:sz w:val="28"/>
          <w:szCs w:val="28"/>
          <w:lang w:eastAsia="ru-RU"/>
        </w:rPr>
        <w:t>по подпрограмме «Стимулирование развития жилищного строительства в Ульяновской области»  на 2014-2018 годы,  средства на 2015 год   на предоставление жилых помещений  детям-сиротам и детям, оставшимся без попечения родителей, лицам из их числа,  по договорам найма  предусмотрены  в сумме 149040,3</w:t>
      </w:r>
      <w:proofErr w:type="gramEnd"/>
      <w:r w:rsidRPr="00A22255">
        <w:rPr>
          <w:rFonts w:ascii="Times New Roman" w:eastAsia="Times New Roman" w:hAnsi="Times New Roman" w:cs="Times New Roman"/>
          <w:sz w:val="28"/>
          <w:szCs w:val="28"/>
          <w:lang w:eastAsia="ru-RU"/>
        </w:rPr>
        <w:t xml:space="preserve"> тыс. рублей.  Средства запланированы на приобретение в 2015 году 249 квартир для  данной категории лиц.</w:t>
      </w:r>
    </w:p>
    <w:p w:rsidR="00A22255" w:rsidRPr="00A22255" w:rsidRDefault="00A22255" w:rsidP="00AC5A7D">
      <w:pPr>
        <w:spacing w:after="0" w:line="240" w:lineRule="auto"/>
        <w:ind w:firstLine="567"/>
        <w:contextualSpacing/>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На 2016 год  средства предусмотрены в сумме  149522,4 тыс. рублей, на 2017 год – 149260,5 тыс. рублей.</w:t>
      </w:r>
    </w:p>
    <w:p w:rsidR="00A22255" w:rsidRPr="00A22255" w:rsidRDefault="00A22255" w:rsidP="00AC5A7D">
      <w:pPr>
        <w:spacing w:after="0" w:line="240" w:lineRule="auto"/>
        <w:ind w:firstLine="567"/>
        <w:contextualSpacing/>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w:t>
      </w:r>
    </w:p>
    <w:p w:rsidR="00A22255" w:rsidRPr="00A22255" w:rsidRDefault="00A22255" w:rsidP="00AC5A7D">
      <w:pPr>
        <w:spacing w:after="0" w:line="240" w:lineRule="auto"/>
        <w:ind w:firstLine="567"/>
        <w:jc w:val="both"/>
        <w:rPr>
          <w:rFonts w:ascii="Times New Roman" w:eastAsia="Times New Roman" w:hAnsi="Times New Roman" w:cs="Times New Roman"/>
          <w:color w:val="FF0000"/>
          <w:sz w:val="28"/>
          <w:szCs w:val="28"/>
          <w:lang w:eastAsia="ru-RU"/>
        </w:rPr>
      </w:pPr>
      <w:r w:rsidRPr="00A22255">
        <w:rPr>
          <w:rFonts w:ascii="Times New Roman" w:eastAsia="Times New Roman" w:hAnsi="Times New Roman" w:cs="Times New Roman"/>
          <w:b/>
          <w:sz w:val="28"/>
          <w:szCs w:val="28"/>
          <w:lang w:eastAsia="ru-RU"/>
        </w:rPr>
        <w:lastRenderedPageBreak/>
        <w:t xml:space="preserve">2. Министерству здравоохранения и  социального развития  Ульяновской области </w:t>
      </w:r>
      <w:r w:rsidRPr="00A22255">
        <w:rPr>
          <w:rFonts w:ascii="Times New Roman" w:eastAsia="Times New Roman" w:hAnsi="Times New Roman" w:cs="Times New Roman"/>
          <w:sz w:val="28"/>
          <w:szCs w:val="28"/>
          <w:lang w:eastAsia="ru-RU"/>
        </w:rPr>
        <w:t>на 2015 год средства предусмотрены в сумме 459082,10 тыс. рублей,  на 2016 год – 425970,70 тыс. рублей,  на  2017 год – 473952,60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Расходы  запланированы на  финансирование расходов по </w:t>
      </w:r>
      <w:r w:rsidRPr="00A22255">
        <w:rPr>
          <w:rFonts w:ascii="Times New Roman" w:eastAsia="Times New Roman" w:hAnsi="Times New Roman" w:cs="Times New Roman"/>
          <w:b/>
          <w:sz w:val="28"/>
          <w:szCs w:val="28"/>
          <w:lang w:eastAsia="ru-RU"/>
        </w:rPr>
        <w:t xml:space="preserve"> мероприятиям государственной программы Ульяновской области «Социальная поддержка  и  защита населения Ульяновской области» на 2014-2018</w:t>
      </w:r>
      <w:r w:rsidRPr="00A22255">
        <w:rPr>
          <w:rFonts w:ascii="Times New Roman" w:eastAsia="Times New Roman" w:hAnsi="Times New Roman" w:cs="Times New Roman"/>
          <w:sz w:val="28"/>
          <w:szCs w:val="28"/>
          <w:lang w:eastAsia="ru-RU"/>
        </w:rPr>
        <w:t xml:space="preserve"> годы, </w:t>
      </w:r>
      <w:r w:rsidRPr="00A22255">
        <w:rPr>
          <w:rFonts w:ascii="Times New Roman" w:eastAsia="Times New Roman" w:hAnsi="Times New Roman" w:cs="Times New Roman"/>
          <w:b/>
          <w:sz w:val="28"/>
          <w:szCs w:val="28"/>
          <w:lang w:eastAsia="ru-RU"/>
        </w:rPr>
        <w:t xml:space="preserve"> подпрограммы «Семья и дети» </w:t>
      </w:r>
      <w:r w:rsidRPr="00A22255">
        <w:rPr>
          <w:rFonts w:ascii="Times New Roman" w:eastAsia="Times New Roman" w:hAnsi="Times New Roman" w:cs="Times New Roman"/>
          <w:sz w:val="28"/>
          <w:szCs w:val="28"/>
          <w:lang w:eastAsia="ru-RU"/>
        </w:rPr>
        <w:t xml:space="preserve">на 2015 год в сумме 459082,1 тыс. рублей,  что меньше плановых расходов 2014 года  на 142207,7 тыс. рублей, или на 23,7 процента. Сокращение расходов по сравнению с плановыми расходами 2014 года объясняется тем, что расходы на 2015 год предусмотрены от  годовой расчётной потребности на 8 месяцев.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На 2016 год  расходы предусмотрены в сумме 425970,7 тыс. рублей, на 2017 год  –  473952,60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color w:val="FF0000"/>
          <w:sz w:val="28"/>
          <w:szCs w:val="28"/>
          <w:lang w:eastAsia="ru-RU"/>
        </w:rPr>
      </w:pPr>
      <w:r w:rsidRPr="00A22255">
        <w:rPr>
          <w:rFonts w:ascii="Times New Roman" w:eastAsia="Times New Roman" w:hAnsi="Times New Roman" w:cs="Times New Roman"/>
          <w:sz w:val="28"/>
          <w:szCs w:val="28"/>
          <w:lang w:eastAsia="ru-RU"/>
        </w:rPr>
        <w:t>В рамках подпрограммы  предусмотрены расходы, приведённые в таблице ниже.</w:t>
      </w:r>
    </w:p>
    <w:p w:rsidR="00A22255" w:rsidRPr="00A22255" w:rsidRDefault="00A22255" w:rsidP="00AC5A7D">
      <w:pPr>
        <w:spacing w:after="0" w:line="240" w:lineRule="auto"/>
        <w:ind w:firstLine="567"/>
        <w:jc w:val="right"/>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Таблица</w:t>
      </w:r>
      <w:r w:rsidR="0012290C">
        <w:rPr>
          <w:rFonts w:ascii="Times New Roman" w:eastAsia="Times New Roman" w:hAnsi="Times New Roman" w:cs="Times New Roman"/>
          <w:sz w:val="28"/>
          <w:szCs w:val="28"/>
          <w:lang w:eastAsia="ru-RU"/>
        </w:rPr>
        <w:t xml:space="preserve"> </w:t>
      </w:r>
      <w:r w:rsidR="00CC0B8A">
        <w:rPr>
          <w:rFonts w:ascii="Times New Roman" w:eastAsia="Times New Roman" w:hAnsi="Times New Roman" w:cs="Times New Roman"/>
          <w:sz w:val="28"/>
          <w:szCs w:val="28"/>
          <w:lang w:eastAsia="ru-RU"/>
        </w:rPr>
        <w:t>20</w:t>
      </w:r>
      <w:r w:rsidR="0012290C">
        <w:rPr>
          <w:rFonts w:ascii="Times New Roman" w:eastAsia="Times New Roman" w:hAnsi="Times New Roman" w:cs="Times New Roman"/>
          <w:sz w:val="28"/>
          <w:szCs w:val="28"/>
          <w:lang w:eastAsia="ru-RU"/>
        </w:rPr>
        <w:t>.</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 xml:space="preserve">  Расходы Министерства здравоохранения и  социального развития  Ульяновской области по  государственной программе «Социальная поддержка  и  защита населения Ульяновской области» на 2014-2018</w:t>
      </w:r>
      <w:r w:rsidRPr="00A22255">
        <w:rPr>
          <w:rFonts w:ascii="Times New Roman" w:eastAsia="Times New Roman" w:hAnsi="Times New Roman" w:cs="Times New Roman"/>
          <w:sz w:val="28"/>
          <w:szCs w:val="28"/>
          <w:lang w:eastAsia="ru-RU"/>
        </w:rPr>
        <w:t xml:space="preserve"> </w:t>
      </w:r>
      <w:r w:rsidRPr="00A22255">
        <w:rPr>
          <w:rFonts w:ascii="Times New Roman" w:eastAsia="Times New Roman" w:hAnsi="Times New Roman" w:cs="Times New Roman"/>
          <w:b/>
          <w:sz w:val="28"/>
          <w:szCs w:val="28"/>
          <w:lang w:eastAsia="ru-RU"/>
        </w:rPr>
        <w:t>годы,</w:t>
      </w:r>
      <w:r w:rsidRPr="00A22255">
        <w:rPr>
          <w:rFonts w:ascii="Times New Roman" w:eastAsia="Times New Roman" w:hAnsi="Times New Roman" w:cs="Times New Roman"/>
          <w:sz w:val="28"/>
          <w:szCs w:val="28"/>
          <w:lang w:eastAsia="ru-RU"/>
        </w:rPr>
        <w:t xml:space="preserve"> </w:t>
      </w:r>
      <w:r w:rsidRPr="00A22255">
        <w:rPr>
          <w:rFonts w:ascii="Times New Roman" w:eastAsia="Times New Roman" w:hAnsi="Times New Roman" w:cs="Times New Roman"/>
          <w:b/>
          <w:sz w:val="28"/>
          <w:szCs w:val="28"/>
          <w:lang w:eastAsia="ru-RU"/>
        </w:rPr>
        <w:t xml:space="preserve"> подпрограмме «Семья и дети»  на 2015-2017 годы, тыс. рублей</w:t>
      </w:r>
    </w:p>
    <w:p w:rsidR="00A22255" w:rsidRPr="00A22255" w:rsidRDefault="00A22255" w:rsidP="00A22255">
      <w:pPr>
        <w:spacing w:after="0" w:line="240" w:lineRule="auto"/>
        <w:jc w:val="both"/>
        <w:rPr>
          <w:rFonts w:ascii="Times New Roman" w:eastAsia="Times New Roman" w:hAnsi="Times New Roman" w:cs="Times New Roman"/>
          <w:color w:val="FF0000"/>
          <w:lang w:eastAsia="ru-RU"/>
        </w:rPr>
      </w:pPr>
    </w:p>
    <w:tbl>
      <w:tblPr>
        <w:tblStyle w:val="12"/>
        <w:tblW w:w="10031" w:type="dxa"/>
        <w:jc w:val="center"/>
        <w:tblLayout w:type="fixed"/>
        <w:tblLook w:val="04A0" w:firstRow="1" w:lastRow="0" w:firstColumn="1" w:lastColumn="0" w:noHBand="0" w:noVBand="1"/>
      </w:tblPr>
      <w:tblGrid>
        <w:gridCol w:w="4644"/>
        <w:gridCol w:w="1134"/>
        <w:gridCol w:w="993"/>
        <w:gridCol w:w="1275"/>
        <w:gridCol w:w="993"/>
        <w:gridCol w:w="992"/>
      </w:tblGrid>
      <w:tr w:rsidR="00A22255" w:rsidRPr="00A22255" w:rsidTr="00AC5A7D">
        <w:trPr>
          <w:jc w:val="center"/>
        </w:trPr>
        <w:tc>
          <w:tcPr>
            <w:tcW w:w="4644" w:type="dxa"/>
            <w:shd w:val="clear" w:color="auto" w:fill="DDD9C3" w:themeFill="background2" w:themeFillShade="E6"/>
          </w:tcPr>
          <w:p w:rsidR="00A22255" w:rsidRPr="00A22255" w:rsidRDefault="00A22255" w:rsidP="00A22255">
            <w:pPr>
              <w:contextualSpacing/>
              <w:jc w:val="center"/>
              <w:rPr>
                <w:b/>
                <w:iCs/>
                <w:sz w:val="20"/>
                <w:szCs w:val="20"/>
                <w:highlight w:val="yellow"/>
              </w:rPr>
            </w:pPr>
            <w:r w:rsidRPr="00A22255">
              <w:rPr>
                <w:b/>
                <w:iCs/>
                <w:sz w:val="20"/>
                <w:szCs w:val="20"/>
              </w:rPr>
              <w:t>Виды расходов</w:t>
            </w:r>
          </w:p>
        </w:tc>
        <w:tc>
          <w:tcPr>
            <w:tcW w:w="1134" w:type="dxa"/>
            <w:shd w:val="clear" w:color="auto" w:fill="DDD9C3" w:themeFill="background2" w:themeFillShade="E6"/>
          </w:tcPr>
          <w:p w:rsidR="00A22255" w:rsidRPr="00A22255" w:rsidRDefault="00A22255" w:rsidP="00A22255">
            <w:pPr>
              <w:contextualSpacing/>
              <w:jc w:val="center"/>
              <w:rPr>
                <w:b/>
                <w:iCs/>
                <w:sz w:val="20"/>
                <w:szCs w:val="20"/>
              </w:rPr>
            </w:pPr>
            <w:proofErr w:type="gramStart"/>
            <w:r w:rsidRPr="00A22255">
              <w:rPr>
                <w:b/>
                <w:iCs/>
                <w:sz w:val="20"/>
                <w:szCs w:val="20"/>
              </w:rPr>
              <w:t>Уточён-</w:t>
            </w:r>
            <w:proofErr w:type="spellStart"/>
            <w:r w:rsidRPr="00A22255">
              <w:rPr>
                <w:b/>
                <w:iCs/>
                <w:sz w:val="20"/>
                <w:szCs w:val="20"/>
              </w:rPr>
              <w:t>ный</w:t>
            </w:r>
            <w:proofErr w:type="spellEnd"/>
            <w:proofErr w:type="gramEnd"/>
            <w:r w:rsidRPr="00A22255">
              <w:rPr>
                <w:b/>
                <w:iCs/>
                <w:sz w:val="20"/>
                <w:szCs w:val="20"/>
              </w:rPr>
              <w:t xml:space="preserve"> план на 2014 год</w:t>
            </w:r>
          </w:p>
        </w:tc>
        <w:tc>
          <w:tcPr>
            <w:tcW w:w="993" w:type="dxa"/>
            <w:shd w:val="clear" w:color="auto" w:fill="DDD9C3" w:themeFill="background2" w:themeFillShade="E6"/>
          </w:tcPr>
          <w:p w:rsidR="00A22255" w:rsidRPr="00A22255" w:rsidRDefault="00A22255" w:rsidP="00A22255">
            <w:pPr>
              <w:contextualSpacing/>
              <w:jc w:val="center"/>
              <w:rPr>
                <w:b/>
                <w:iCs/>
                <w:sz w:val="20"/>
                <w:szCs w:val="20"/>
              </w:rPr>
            </w:pPr>
            <w:r w:rsidRPr="00A22255">
              <w:rPr>
                <w:b/>
                <w:iCs/>
                <w:sz w:val="20"/>
                <w:szCs w:val="20"/>
              </w:rPr>
              <w:t>План на 2015 год</w:t>
            </w:r>
          </w:p>
        </w:tc>
        <w:tc>
          <w:tcPr>
            <w:tcW w:w="1275" w:type="dxa"/>
            <w:shd w:val="clear" w:color="auto" w:fill="DDD9C3" w:themeFill="background2" w:themeFillShade="E6"/>
          </w:tcPr>
          <w:p w:rsidR="00A22255" w:rsidRPr="00A22255" w:rsidRDefault="00A22255" w:rsidP="00A22255">
            <w:pPr>
              <w:contextualSpacing/>
              <w:jc w:val="center"/>
              <w:rPr>
                <w:b/>
                <w:iCs/>
                <w:sz w:val="20"/>
                <w:szCs w:val="20"/>
              </w:rPr>
            </w:pPr>
            <w:r w:rsidRPr="00A22255">
              <w:rPr>
                <w:b/>
                <w:iCs/>
                <w:sz w:val="20"/>
                <w:szCs w:val="20"/>
              </w:rPr>
              <w:t>% роста (снижение) к 2014 году</w:t>
            </w:r>
          </w:p>
        </w:tc>
        <w:tc>
          <w:tcPr>
            <w:tcW w:w="993" w:type="dxa"/>
            <w:shd w:val="clear" w:color="auto" w:fill="DDD9C3" w:themeFill="background2" w:themeFillShade="E6"/>
          </w:tcPr>
          <w:p w:rsidR="00A22255" w:rsidRPr="00A22255" w:rsidRDefault="00A22255" w:rsidP="00A22255">
            <w:pPr>
              <w:contextualSpacing/>
              <w:jc w:val="center"/>
              <w:rPr>
                <w:b/>
                <w:iCs/>
                <w:sz w:val="20"/>
                <w:szCs w:val="20"/>
              </w:rPr>
            </w:pPr>
            <w:r w:rsidRPr="00A22255">
              <w:rPr>
                <w:b/>
                <w:iCs/>
                <w:sz w:val="20"/>
                <w:szCs w:val="20"/>
              </w:rPr>
              <w:t>План на 2016 год</w:t>
            </w:r>
          </w:p>
        </w:tc>
        <w:tc>
          <w:tcPr>
            <w:tcW w:w="992" w:type="dxa"/>
            <w:shd w:val="clear" w:color="auto" w:fill="DDD9C3" w:themeFill="background2" w:themeFillShade="E6"/>
          </w:tcPr>
          <w:p w:rsidR="00A22255" w:rsidRPr="00A22255" w:rsidRDefault="00A22255" w:rsidP="00A22255">
            <w:pPr>
              <w:contextualSpacing/>
              <w:jc w:val="center"/>
              <w:rPr>
                <w:b/>
                <w:iCs/>
                <w:sz w:val="20"/>
                <w:szCs w:val="20"/>
              </w:rPr>
            </w:pPr>
            <w:r w:rsidRPr="00A22255">
              <w:rPr>
                <w:b/>
                <w:iCs/>
                <w:sz w:val="20"/>
                <w:szCs w:val="20"/>
              </w:rPr>
              <w:t>План на 2017 год</w:t>
            </w:r>
          </w:p>
        </w:tc>
      </w:tr>
      <w:tr w:rsidR="00A22255" w:rsidRPr="00A22255" w:rsidTr="00AC5A7D">
        <w:trPr>
          <w:jc w:val="center"/>
        </w:trPr>
        <w:tc>
          <w:tcPr>
            <w:tcW w:w="4644" w:type="dxa"/>
          </w:tcPr>
          <w:p w:rsidR="00A22255" w:rsidRPr="00A22255" w:rsidRDefault="00A22255" w:rsidP="00A22255">
            <w:pPr>
              <w:contextualSpacing/>
              <w:jc w:val="both"/>
              <w:rPr>
                <w:color w:val="FF0000"/>
                <w:sz w:val="20"/>
                <w:szCs w:val="20"/>
              </w:rPr>
            </w:pPr>
            <w:r w:rsidRPr="00A22255">
              <w:rPr>
                <w:sz w:val="20"/>
                <w:szCs w:val="20"/>
              </w:rPr>
              <w:t xml:space="preserve"> -  средства на реализацию Закона Ульяновской области от 31.08.2012 № 112-ЗО «О единовременном денежном пособии гражданам, усыновившим (удочерившим) детей-сирот и детей, оставшихся без попечения родителей на территории Ульяновской области»</w:t>
            </w:r>
          </w:p>
        </w:tc>
        <w:tc>
          <w:tcPr>
            <w:tcW w:w="1134" w:type="dxa"/>
          </w:tcPr>
          <w:p w:rsidR="00A22255" w:rsidRPr="00A22255" w:rsidRDefault="00A22255" w:rsidP="00A22255">
            <w:pPr>
              <w:contextualSpacing/>
              <w:jc w:val="center"/>
              <w:rPr>
                <w:iCs/>
                <w:sz w:val="20"/>
                <w:szCs w:val="20"/>
              </w:rPr>
            </w:pPr>
            <w:r w:rsidRPr="00A22255">
              <w:rPr>
                <w:iCs/>
                <w:sz w:val="20"/>
                <w:szCs w:val="20"/>
              </w:rPr>
              <w:t>4900,0</w:t>
            </w:r>
          </w:p>
        </w:tc>
        <w:tc>
          <w:tcPr>
            <w:tcW w:w="993" w:type="dxa"/>
          </w:tcPr>
          <w:p w:rsidR="00A22255" w:rsidRPr="00A22255" w:rsidRDefault="00A22255" w:rsidP="00A22255">
            <w:pPr>
              <w:contextualSpacing/>
              <w:jc w:val="center"/>
              <w:rPr>
                <w:iCs/>
                <w:sz w:val="20"/>
                <w:szCs w:val="20"/>
              </w:rPr>
            </w:pPr>
            <w:r w:rsidRPr="00A22255">
              <w:rPr>
                <w:iCs/>
                <w:sz w:val="20"/>
                <w:szCs w:val="20"/>
              </w:rPr>
              <w:t>6500,0</w:t>
            </w:r>
          </w:p>
        </w:tc>
        <w:tc>
          <w:tcPr>
            <w:tcW w:w="1275" w:type="dxa"/>
          </w:tcPr>
          <w:p w:rsidR="00A22255" w:rsidRPr="00A22255" w:rsidRDefault="00A22255" w:rsidP="00A22255">
            <w:pPr>
              <w:contextualSpacing/>
              <w:jc w:val="center"/>
              <w:rPr>
                <w:iCs/>
                <w:sz w:val="20"/>
                <w:szCs w:val="20"/>
              </w:rPr>
            </w:pPr>
            <w:r w:rsidRPr="00A22255">
              <w:rPr>
                <w:iCs/>
                <w:sz w:val="20"/>
                <w:szCs w:val="20"/>
              </w:rPr>
              <w:t>132,7</w:t>
            </w:r>
          </w:p>
        </w:tc>
        <w:tc>
          <w:tcPr>
            <w:tcW w:w="993" w:type="dxa"/>
          </w:tcPr>
          <w:p w:rsidR="00A22255" w:rsidRPr="00A22255" w:rsidRDefault="00A22255" w:rsidP="00A22255">
            <w:pPr>
              <w:jc w:val="center"/>
              <w:rPr>
                <w:sz w:val="20"/>
                <w:szCs w:val="20"/>
              </w:rPr>
            </w:pPr>
            <w:r w:rsidRPr="00A22255">
              <w:rPr>
                <w:iCs/>
                <w:sz w:val="20"/>
                <w:szCs w:val="20"/>
              </w:rPr>
              <w:t>6500,0</w:t>
            </w:r>
          </w:p>
        </w:tc>
        <w:tc>
          <w:tcPr>
            <w:tcW w:w="992" w:type="dxa"/>
          </w:tcPr>
          <w:p w:rsidR="00A22255" w:rsidRPr="00A22255" w:rsidRDefault="00A22255" w:rsidP="00A22255">
            <w:pPr>
              <w:jc w:val="center"/>
              <w:rPr>
                <w:sz w:val="20"/>
                <w:szCs w:val="20"/>
              </w:rPr>
            </w:pPr>
            <w:r w:rsidRPr="00A22255">
              <w:rPr>
                <w:iCs/>
                <w:sz w:val="20"/>
                <w:szCs w:val="20"/>
              </w:rPr>
              <w:t>6500,0</w:t>
            </w:r>
          </w:p>
        </w:tc>
      </w:tr>
      <w:tr w:rsidR="00A22255" w:rsidRPr="00A22255" w:rsidTr="00AC5A7D">
        <w:trPr>
          <w:jc w:val="center"/>
        </w:trPr>
        <w:tc>
          <w:tcPr>
            <w:tcW w:w="4644" w:type="dxa"/>
          </w:tcPr>
          <w:p w:rsidR="00A22255" w:rsidRPr="00A22255" w:rsidRDefault="00A22255" w:rsidP="00A22255">
            <w:pPr>
              <w:contextualSpacing/>
              <w:jc w:val="both"/>
              <w:rPr>
                <w:color w:val="FF0000"/>
                <w:sz w:val="20"/>
                <w:szCs w:val="20"/>
              </w:rPr>
            </w:pPr>
            <w:r w:rsidRPr="00A22255">
              <w:rPr>
                <w:sz w:val="20"/>
                <w:szCs w:val="20"/>
              </w:rPr>
              <w:t>-  средства на ежемесячную денежную выплату лицам из числа детей-сирот и детей, оставшихся без попечения родителей, обучающимся в муниципальных образовательных организациях, находящихся на территории Ульяновской области</w:t>
            </w:r>
          </w:p>
        </w:tc>
        <w:tc>
          <w:tcPr>
            <w:tcW w:w="1134" w:type="dxa"/>
          </w:tcPr>
          <w:p w:rsidR="00A22255" w:rsidRPr="00A22255" w:rsidRDefault="00A22255" w:rsidP="00A22255">
            <w:pPr>
              <w:contextualSpacing/>
              <w:jc w:val="center"/>
              <w:rPr>
                <w:iCs/>
                <w:sz w:val="20"/>
                <w:szCs w:val="20"/>
              </w:rPr>
            </w:pPr>
            <w:r w:rsidRPr="00A22255">
              <w:rPr>
                <w:iCs/>
                <w:sz w:val="20"/>
                <w:szCs w:val="20"/>
              </w:rPr>
              <w:t>1942,8</w:t>
            </w:r>
          </w:p>
        </w:tc>
        <w:tc>
          <w:tcPr>
            <w:tcW w:w="993" w:type="dxa"/>
          </w:tcPr>
          <w:p w:rsidR="00A22255" w:rsidRPr="00A22255" w:rsidRDefault="00A22255" w:rsidP="00A22255">
            <w:pPr>
              <w:contextualSpacing/>
              <w:jc w:val="center"/>
              <w:rPr>
                <w:iCs/>
                <w:sz w:val="20"/>
                <w:szCs w:val="20"/>
              </w:rPr>
            </w:pPr>
            <w:r w:rsidRPr="00A22255">
              <w:rPr>
                <w:iCs/>
                <w:sz w:val="20"/>
                <w:szCs w:val="20"/>
              </w:rPr>
              <w:t>3048,4</w:t>
            </w:r>
          </w:p>
        </w:tc>
        <w:tc>
          <w:tcPr>
            <w:tcW w:w="1275" w:type="dxa"/>
          </w:tcPr>
          <w:p w:rsidR="00A22255" w:rsidRPr="00A22255" w:rsidRDefault="00A22255" w:rsidP="00A22255">
            <w:pPr>
              <w:contextualSpacing/>
              <w:jc w:val="center"/>
              <w:rPr>
                <w:iCs/>
                <w:sz w:val="20"/>
                <w:szCs w:val="20"/>
              </w:rPr>
            </w:pPr>
            <w:r w:rsidRPr="00A22255">
              <w:rPr>
                <w:iCs/>
                <w:sz w:val="20"/>
                <w:szCs w:val="20"/>
              </w:rPr>
              <w:t>156,9</w:t>
            </w:r>
          </w:p>
        </w:tc>
        <w:tc>
          <w:tcPr>
            <w:tcW w:w="993" w:type="dxa"/>
          </w:tcPr>
          <w:p w:rsidR="00A22255" w:rsidRPr="00A22255" w:rsidRDefault="00A22255" w:rsidP="00A22255">
            <w:pPr>
              <w:jc w:val="center"/>
              <w:rPr>
                <w:sz w:val="20"/>
                <w:szCs w:val="20"/>
              </w:rPr>
            </w:pPr>
            <w:r w:rsidRPr="00A22255">
              <w:rPr>
                <w:iCs/>
                <w:sz w:val="20"/>
                <w:szCs w:val="20"/>
              </w:rPr>
              <w:t>2816,1</w:t>
            </w:r>
          </w:p>
        </w:tc>
        <w:tc>
          <w:tcPr>
            <w:tcW w:w="992" w:type="dxa"/>
          </w:tcPr>
          <w:p w:rsidR="00A22255" w:rsidRPr="00A22255" w:rsidRDefault="00A22255" w:rsidP="00A22255">
            <w:pPr>
              <w:jc w:val="center"/>
              <w:rPr>
                <w:sz w:val="20"/>
                <w:szCs w:val="20"/>
              </w:rPr>
            </w:pPr>
            <w:r w:rsidRPr="00A22255">
              <w:rPr>
                <w:iCs/>
                <w:sz w:val="20"/>
                <w:szCs w:val="20"/>
              </w:rPr>
              <w:t>3148,6</w:t>
            </w:r>
          </w:p>
        </w:tc>
      </w:tr>
      <w:tr w:rsidR="00A22255" w:rsidRPr="00A22255" w:rsidTr="00AC5A7D">
        <w:trPr>
          <w:jc w:val="center"/>
        </w:trPr>
        <w:tc>
          <w:tcPr>
            <w:tcW w:w="4644" w:type="dxa"/>
          </w:tcPr>
          <w:p w:rsidR="00A22255" w:rsidRPr="00A22255" w:rsidRDefault="00A22255" w:rsidP="00A22255">
            <w:pPr>
              <w:contextualSpacing/>
              <w:jc w:val="both"/>
              <w:rPr>
                <w:iCs/>
                <w:color w:val="FF0000"/>
                <w:sz w:val="20"/>
                <w:szCs w:val="20"/>
              </w:rPr>
            </w:pPr>
            <w:r w:rsidRPr="00A22255">
              <w:rPr>
                <w:sz w:val="20"/>
                <w:szCs w:val="20"/>
              </w:rPr>
              <w:t>-  средства на ремонт жилых помещений, принадлежащих детям-сиротам и детям, оставшимся без попечения родителей, а также лицам из числа детей-сирот и детей, оставшихся без попечения родителей, на праве собственности</w:t>
            </w:r>
          </w:p>
        </w:tc>
        <w:tc>
          <w:tcPr>
            <w:tcW w:w="1134" w:type="dxa"/>
          </w:tcPr>
          <w:p w:rsidR="00A22255" w:rsidRPr="00A22255" w:rsidRDefault="00A22255" w:rsidP="00A22255">
            <w:pPr>
              <w:contextualSpacing/>
              <w:jc w:val="center"/>
              <w:rPr>
                <w:iCs/>
                <w:sz w:val="20"/>
                <w:szCs w:val="20"/>
              </w:rPr>
            </w:pPr>
            <w:r w:rsidRPr="00A22255">
              <w:rPr>
                <w:iCs/>
                <w:sz w:val="20"/>
                <w:szCs w:val="20"/>
              </w:rPr>
              <w:t>1956,4</w:t>
            </w:r>
          </w:p>
        </w:tc>
        <w:tc>
          <w:tcPr>
            <w:tcW w:w="993" w:type="dxa"/>
          </w:tcPr>
          <w:p w:rsidR="00A22255" w:rsidRPr="00A22255" w:rsidRDefault="00A22255" w:rsidP="00A22255">
            <w:pPr>
              <w:contextualSpacing/>
              <w:jc w:val="center"/>
              <w:rPr>
                <w:iCs/>
                <w:sz w:val="20"/>
                <w:szCs w:val="20"/>
              </w:rPr>
            </w:pPr>
            <w:r w:rsidRPr="00A22255">
              <w:rPr>
                <w:iCs/>
                <w:sz w:val="20"/>
                <w:szCs w:val="20"/>
              </w:rPr>
              <w:t>3945,6</w:t>
            </w:r>
          </w:p>
        </w:tc>
        <w:tc>
          <w:tcPr>
            <w:tcW w:w="1275" w:type="dxa"/>
          </w:tcPr>
          <w:p w:rsidR="00A22255" w:rsidRPr="00A22255" w:rsidRDefault="00A22255" w:rsidP="00A22255">
            <w:pPr>
              <w:contextualSpacing/>
              <w:jc w:val="center"/>
              <w:rPr>
                <w:iCs/>
                <w:sz w:val="20"/>
                <w:szCs w:val="20"/>
              </w:rPr>
            </w:pPr>
            <w:r w:rsidRPr="00A22255">
              <w:rPr>
                <w:iCs/>
                <w:sz w:val="20"/>
                <w:szCs w:val="20"/>
              </w:rPr>
              <w:t>В 2,0 раза</w:t>
            </w:r>
          </w:p>
        </w:tc>
        <w:tc>
          <w:tcPr>
            <w:tcW w:w="993" w:type="dxa"/>
          </w:tcPr>
          <w:p w:rsidR="00A22255" w:rsidRPr="00A22255" w:rsidRDefault="00A22255" w:rsidP="00A22255">
            <w:pPr>
              <w:jc w:val="center"/>
              <w:rPr>
                <w:sz w:val="20"/>
                <w:szCs w:val="20"/>
              </w:rPr>
            </w:pPr>
            <w:r w:rsidRPr="00A22255">
              <w:rPr>
                <w:iCs/>
                <w:sz w:val="20"/>
                <w:szCs w:val="20"/>
              </w:rPr>
              <w:t>3644,8</w:t>
            </w:r>
          </w:p>
        </w:tc>
        <w:tc>
          <w:tcPr>
            <w:tcW w:w="992" w:type="dxa"/>
          </w:tcPr>
          <w:p w:rsidR="00A22255" w:rsidRPr="00A22255" w:rsidRDefault="00A22255" w:rsidP="00A22255">
            <w:pPr>
              <w:jc w:val="center"/>
              <w:rPr>
                <w:sz w:val="20"/>
                <w:szCs w:val="20"/>
              </w:rPr>
            </w:pPr>
            <w:r w:rsidRPr="00A22255">
              <w:rPr>
                <w:iCs/>
                <w:sz w:val="20"/>
                <w:szCs w:val="20"/>
              </w:rPr>
              <w:t>4075,2</w:t>
            </w:r>
          </w:p>
        </w:tc>
      </w:tr>
      <w:tr w:rsidR="00A22255" w:rsidRPr="00A22255" w:rsidTr="00AC5A7D">
        <w:trPr>
          <w:jc w:val="center"/>
        </w:trPr>
        <w:tc>
          <w:tcPr>
            <w:tcW w:w="4644" w:type="dxa"/>
          </w:tcPr>
          <w:p w:rsidR="00A22255" w:rsidRPr="00A22255" w:rsidRDefault="00A22255" w:rsidP="00A22255">
            <w:pPr>
              <w:contextualSpacing/>
              <w:jc w:val="both"/>
              <w:rPr>
                <w:color w:val="FF0000"/>
                <w:sz w:val="20"/>
                <w:szCs w:val="20"/>
              </w:rPr>
            </w:pPr>
            <w:proofErr w:type="gramStart"/>
            <w:r w:rsidRPr="00A22255">
              <w:rPr>
                <w:sz w:val="20"/>
                <w:szCs w:val="20"/>
              </w:rPr>
              <w:t>- субвенции на финансовое обеспечение расходных обязательств, связанных с осуществлением  ежемесячной денежной выплаты на обеспечение проезда детей-сирот и детей, оставшихся без попечения родителей, а также лиц из числа детей-сирот и детей, оставшихся без попечения родителей, обучающихся в муниципальных образовательных организациях, на городском, пригородном, в сельской местности на внутрирайонном транспорте (кроме такси), а также проезда один раз в год к месту жительства</w:t>
            </w:r>
            <w:proofErr w:type="gramEnd"/>
            <w:r w:rsidRPr="00A22255">
              <w:rPr>
                <w:sz w:val="20"/>
                <w:szCs w:val="20"/>
              </w:rPr>
              <w:t xml:space="preserve"> и обратно к месту обучения</w:t>
            </w:r>
          </w:p>
        </w:tc>
        <w:tc>
          <w:tcPr>
            <w:tcW w:w="1134" w:type="dxa"/>
          </w:tcPr>
          <w:p w:rsidR="00A22255" w:rsidRPr="00A22255" w:rsidRDefault="00A22255" w:rsidP="00A22255">
            <w:pPr>
              <w:contextualSpacing/>
              <w:jc w:val="center"/>
              <w:rPr>
                <w:iCs/>
                <w:color w:val="FF0000"/>
                <w:sz w:val="20"/>
                <w:szCs w:val="20"/>
              </w:rPr>
            </w:pPr>
            <w:r w:rsidRPr="00A22255">
              <w:rPr>
                <w:iCs/>
                <w:sz w:val="20"/>
                <w:szCs w:val="20"/>
              </w:rPr>
              <w:t>10891,5</w:t>
            </w:r>
          </w:p>
        </w:tc>
        <w:tc>
          <w:tcPr>
            <w:tcW w:w="993" w:type="dxa"/>
          </w:tcPr>
          <w:p w:rsidR="00A22255" w:rsidRPr="00A22255" w:rsidRDefault="00A22255" w:rsidP="00A22255">
            <w:pPr>
              <w:contextualSpacing/>
              <w:jc w:val="center"/>
              <w:rPr>
                <w:iCs/>
                <w:sz w:val="20"/>
                <w:szCs w:val="20"/>
              </w:rPr>
            </w:pPr>
            <w:r w:rsidRPr="00A22255">
              <w:rPr>
                <w:iCs/>
                <w:sz w:val="20"/>
                <w:szCs w:val="20"/>
              </w:rPr>
              <w:t>9743,0</w:t>
            </w:r>
          </w:p>
        </w:tc>
        <w:tc>
          <w:tcPr>
            <w:tcW w:w="1275" w:type="dxa"/>
          </w:tcPr>
          <w:p w:rsidR="00A22255" w:rsidRPr="00A22255" w:rsidRDefault="00A22255" w:rsidP="00A22255">
            <w:pPr>
              <w:contextualSpacing/>
              <w:jc w:val="center"/>
              <w:rPr>
                <w:iCs/>
                <w:sz w:val="20"/>
                <w:szCs w:val="20"/>
              </w:rPr>
            </w:pPr>
            <w:r w:rsidRPr="00A22255">
              <w:rPr>
                <w:iCs/>
                <w:sz w:val="20"/>
                <w:szCs w:val="20"/>
              </w:rPr>
              <w:t>89,5</w:t>
            </w:r>
          </w:p>
        </w:tc>
        <w:tc>
          <w:tcPr>
            <w:tcW w:w="993" w:type="dxa"/>
          </w:tcPr>
          <w:p w:rsidR="00A22255" w:rsidRPr="00A22255" w:rsidRDefault="00A22255" w:rsidP="00A22255">
            <w:pPr>
              <w:contextualSpacing/>
              <w:jc w:val="center"/>
              <w:rPr>
                <w:iCs/>
                <w:sz w:val="20"/>
                <w:szCs w:val="20"/>
              </w:rPr>
            </w:pPr>
            <w:r w:rsidRPr="00A22255">
              <w:rPr>
                <w:iCs/>
                <w:sz w:val="20"/>
                <w:szCs w:val="20"/>
              </w:rPr>
              <w:t>9000,5</w:t>
            </w:r>
          </w:p>
        </w:tc>
        <w:tc>
          <w:tcPr>
            <w:tcW w:w="992" w:type="dxa"/>
          </w:tcPr>
          <w:p w:rsidR="00A22255" w:rsidRPr="00A22255" w:rsidRDefault="00A22255" w:rsidP="00A22255">
            <w:pPr>
              <w:contextualSpacing/>
              <w:jc w:val="center"/>
              <w:rPr>
                <w:iCs/>
                <w:sz w:val="20"/>
                <w:szCs w:val="20"/>
              </w:rPr>
            </w:pPr>
            <w:r w:rsidRPr="00A22255">
              <w:rPr>
                <w:iCs/>
                <w:sz w:val="20"/>
                <w:szCs w:val="20"/>
              </w:rPr>
              <w:t>10063,5</w:t>
            </w:r>
          </w:p>
        </w:tc>
      </w:tr>
      <w:tr w:rsidR="00A22255" w:rsidRPr="00A22255" w:rsidTr="00AC5A7D">
        <w:trPr>
          <w:jc w:val="center"/>
        </w:trPr>
        <w:tc>
          <w:tcPr>
            <w:tcW w:w="4644" w:type="dxa"/>
          </w:tcPr>
          <w:p w:rsidR="00A22255" w:rsidRPr="00A22255" w:rsidRDefault="00A22255" w:rsidP="00A22255">
            <w:pPr>
              <w:contextualSpacing/>
              <w:jc w:val="both"/>
              <w:rPr>
                <w:iCs/>
                <w:color w:val="FF0000"/>
                <w:sz w:val="20"/>
                <w:szCs w:val="20"/>
              </w:rPr>
            </w:pPr>
            <w:r w:rsidRPr="00A22255">
              <w:rPr>
                <w:iCs/>
                <w:sz w:val="20"/>
                <w:szCs w:val="20"/>
              </w:rPr>
              <w:t xml:space="preserve">- субвенции на финансовое обеспечение </w:t>
            </w:r>
            <w:r w:rsidRPr="00A22255">
              <w:rPr>
                <w:iCs/>
                <w:sz w:val="20"/>
                <w:szCs w:val="20"/>
              </w:rPr>
              <w:lastRenderedPageBreak/>
              <w:t>расходных обязательств, связанных с осуществлением ежемесячной выплаты на содержание ребёнка в семье опекуна (попечителя) и приёмной семье, а также по осуществлению выплаты вознаграждения, причитающегося приёмному родителю</w:t>
            </w:r>
          </w:p>
        </w:tc>
        <w:tc>
          <w:tcPr>
            <w:tcW w:w="1134" w:type="dxa"/>
          </w:tcPr>
          <w:p w:rsidR="00A22255" w:rsidRPr="00A22255" w:rsidRDefault="00A22255" w:rsidP="00A22255">
            <w:pPr>
              <w:contextualSpacing/>
              <w:jc w:val="center"/>
              <w:rPr>
                <w:iCs/>
                <w:color w:val="FF0000"/>
                <w:sz w:val="20"/>
                <w:szCs w:val="20"/>
              </w:rPr>
            </w:pPr>
            <w:r w:rsidRPr="00A22255">
              <w:rPr>
                <w:iCs/>
                <w:sz w:val="20"/>
                <w:szCs w:val="20"/>
              </w:rPr>
              <w:lastRenderedPageBreak/>
              <w:t>400876,2</w:t>
            </w:r>
          </w:p>
        </w:tc>
        <w:tc>
          <w:tcPr>
            <w:tcW w:w="993" w:type="dxa"/>
          </w:tcPr>
          <w:p w:rsidR="00A22255" w:rsidRPr="00A22255" w:rsidRDefault="00A22255" w:rsidP="00A22255">
            <w:pPr>
              <w:contextualSpacing/>
              <w:jc w:val="center"/>
              <w:rPr>
                <w:iCs/>
                <w:sz w:val="20"/>
                <w:szCs w:val="20"/>
              </w:rPr>
            </w:pPr>
            <w:r w:rsidRPr="00A22255">
              <w:rPr>
                <w:iCs/>
                <w:sz w:val="20"/>
                <w:szCs w:val="20"/>
              </w:rPr>
              <w:t>411045,0</w:t>
            </w:r>
          </w:p>
        </w:tc>
        <w:tc>
          <w:tcPr>
            <w:tcW w:w="1275" w:type="dxa"/>
          </w:tcPr>
          <w:p w:rsidR="00A22255" w:rsidRPr="00A22255" w:rsidRDefault="00A22255" w:rsidP="00A22255">
            <w:pPr>
              <w:contextualSpacing/>
              <w:jc w:val="center"/>
              <w:rPr>
                <w:iCs/>
                <w:sz w:val="20"/>
                <w:szCs w:val="20"/>
              </w:rPr>
            </w:pPr>
            <w:r w:rsidRPr="00A22255">
              <w:rPr>
                <w:iCs/>
                <w:sz w:val="20"/>
                <w:szCs w:val="20"/>
              </w:rPr>
              <w:t>102,5</w:t>
            </w:r>
          </w:p>
        </w:tc>
        <w:tc>
          <w:tcPr>
            <w:tcW w:w="993" w:type="dxa"/>
          </w:tcPr>
          <w:p w:rsidR="00A22255" w:rsidRPr="00A22255" w:rsidRDefault="00A22255" w:rsidP="00A22255">
            <w:pPr>
              <w:contextualSpacing/>
              <w:jc w:val="center"/>
              <w:rPr>
                <w:iCs/>
                <w:sz w:val="20"/>
                <w:szCs w:val="20"/>
              </w:rPr>
            </w:pPr>
            <w:r w:rsidRPr="00A22255">
              <w:rPr>
                <w:iCs/>
                <w:sz w:val="20"/>
                <w:szCs w:val="20"/>
              </w:rPr>
              <w:t>379722,5</w:t>
            </w:r>
          </w:p>
        </w:tc>
        <w:tc>
          <w:tcPr>
            <w:tcW w:w="992" w:type="dxa"/>
          </w:tcPr>
          <w:p w:rsidR="00A22255" w:rsidRPr="00A22255" w:rsidRDefault="00A22255" w:rsidP="00A22255">
            <w:pPr>
              <w:contextualSpacing/>
              <w:jc w:val="center"/>
              <w:rPr>
                <w:iCs/>
                <w:sz w:val="20"/>
                <w:szCs w:val="20"/>
              </w:rPr>
            </w:pPr>
            <w:r w:rsidRPr="00A22255">
              <w:rPr>
                <w:iCs/>
                <w:sz w:val="20"/>
                <w:szCs w:val="20"/>
              </w:rPr>
              <w:t>424560,9</w:t>
            </w:r>
          </w:p>
        </w:tc>
      </w:tr>
      <w:tr w:rsidR="00A22255" w:rsidRPr="00A22255" w:rsidTr="00AC5A7D">
        <w:trPr>
          <w:jc w:val="center"/>
        </w:trPr>
        <w:tc>
          <w:tcPr>
            <w:tcW w:w="4644" w:type="dxa"/>
          </w:tcPr>
          <w:p w:rsidR="00A22255" w:rsidRPr="00A22255" w:rsidRDefault="00A22255" w:rsidP="00A22255">
            <w:pPr>
              <w:contextualSpacing/>
              <w:jc w:val="both"/>
              <w:rPr>
                <w:iCs/>
                <w:sz w:val="20"/>
                <w:szCs w:val="20"/>
              </w:rPr>
            </w:pPr>
            <w:r w:rsidRPr="00A22255">
              <w:rPr>
                <w:iCs/>
                <w:sz w:val="20"/>
                <w:szCs w:val="20"/>
              </w:rPr>
              <w:lastRenderedPageBreak/>
              <w:t>- субвенции на финансовое обеспечение расходных обязательств, связанных с опекой и попечительством в отношении несовершеннолетних</w:t>
            </w:r>
          </w:p>
        </w:tc>
        <w:tc>
          <w:tcPr>
            <w:tcW w:w="1134" w:type="dxa"/>
          </w:tcPr>
          <w:p w:rsidR="00A22255" w:rsidRPr="00A22255" w:rsidRDefault="00A22255" w:rsidP="00A22255">
            <w:pPr>
              <w:contextualSpacing/>
              <w:jc w:val="center"/>
              <w:rPr>
                <w:iCs/>
                <w:sz w:val="20"/>
                <w:szCs w:val="20"/>
              </w:rPr>
            </w:pPr>
            <w:r w:rsidRPr="00A22255">
              <w:rPr>
                <w:iCs/>
                <w:sz w:val="20"/>
                <w:szCs w:val="20"/>
              </w:rPr>
              <w:t>14493,5</w:t>
            </w:r>
          </w:p>
        </w:tc>
        <w:tc>
          <w:tcPr>
            <w:tcW w:w="993" w:type="dxa"/>
          </w:tcPr>
          <w:p w:rsidR="00A22255" w:rsidRPr="00A22255" w:rsidRDefault="00A22255" w:rsidP="00A22255">
            <w:pPr>
              <w:contextualSpacing/>
              <w:jc w:val="center"/>
              <w:rPr>
                <w:iCs/>
                <w:sz w:val="20"/>
                <w:szCs w:val="20"/>
              </w:rPr>
            </w:pPr>
            <w:r w:rsidRPr="00A22255">
              <w:rPr>
                <w:iCs/>
                <w:sz w:val="20"/>
                <w:szCs w:val="20"/>
              </w:rPr>
              <w:t>13435,4</w:t>
            </w:r>
          </w:p>
        </w:tc>
        <w:tc>
          <w:tcPr>
            <w:tcW w:w="1275" w:type="dxa"/>
          </w:tcPr>
          <w:p w:rsidR="00A22255" w:rsidRPr="00A22255" w:rsidRDefault="00A22255" w:rsidP="00A22255">
            <w:pPr>
              <w:contextualSpacing/>
              <w:jc w:val="center"/>
              <w:rPr>
                <w:iCs/>
                <w:sz w:val="20"/>
                <w:szCs w:val="20"/>
              </w:rPr>
            </w:pPr>
            <w:r w:rsidRPr="00A22255">
              <w:rPr>
                <w:iCs/>
                <w:sz w:val="20"/>
                <w:szCs w:val="20"/>
              </w:rPr>
              <w:t>92,7</w:t>
            </w:r>
          </w:p>
        </w:tc>
        <w:tc>
          <w:tcPr>
            <w:tcW w:w="993" w:type="dxa"/>
          </w:tcPr>
          <w:p w:rsidR="00A22255" w:rsidRPr="00A22255" w:rsidRDefault="00A22255" w:rsidP="00A22255">
            <w:pPr>
              <w:jc w:val="center"/>
              <w:rPr>
                <w:sz w:val="20"/>
                <w:szCs w:val="20"/>
              </w:rPr>
            </w:pPr>
            <w:r w:rsidRPr="00A22255">
              <w:rPr>
                <w:sz w:val="20"/>
                <w:szCs w:val="20"/>
              </w:rPr>
              <w:t>11676,0</w:t>
            </w:r>
          </w:p>
        </w:tc>
        <w:tc>
          <w:tcPr>
            <w:tcW w:w="992" w:type="dxa"/>
          </w:tcPr>
          <w:p w:rsidR="00A22255" w:rsidRPr="00A22255" w:rsidRDefault="00A22255" w:rsidP="00A22255">
            <w:pPr>
              <w:jc w:val="center"/>
              <w:rPr>
                <w:sz w:val="20"/>
                <w:szCs w:val="20"/>
              </w:rPr>
            </w:pPr>
            <w:r w:rsidRPr="00A22255">
              <w:rPr>
                <w:sz w:val="20"/>
                <w:szCs w:val="20"/>
              </w:rPr>
              <w:t>12315,8</w:t>
            </w:r>
          </w:p>
        </w:tc>
      </w:tr>
      <w:tr w:rsidR="00A22255" w:rsidRPr="00A22255" w:rsidTr="00AC5A7D">
        <w:trPr>
          <w:jc w:val="center"/>
        </w:trPr>
        <w:tc>
          <w:tcPr>
            <w:tcW w:w="4644" w:type="dxa"/>
          </w:tcPr>
          <w:p w:rsidR="00A22255" w:rsidRPr="00A22255" w:rsidRDefault="00A22255" w:rsidP="00A22255">
            <w:pPr>
              <w:contextualSpacing/>
              <w:jc w:val="both"/>
              <w:rPr>
                <w:color w:val="FF0000"/>
                <w:sz w:val="20"/>
                <w:szCs w:val="20"/>
              </w:rPr>
            </w:pPr>
            <w:r w:rsidRPr="00A22255">
              <w:rPr>
                <w:sz w:val="20"/>
                <w:szCs w:val="20"/>
              </w:rPr>
              <w:t>-  средства на реализацию мер социальной поддержки в сфере гарантий права на медицинское обслуживание</w:t>
            </w:r>
          </w:p>
        </w:tc>
        <w:tc>
          <w:tcPr>
            <w:tcW w:w="1134" w:type="dxa"/>
          </w:tcPr>
          <w:p w:rsidR="00A22255" w:rsidRPr="00A22255" w:rsidRDefault="00A22255" w:rsidP="00A22255">
            <w:pPr>
              <w:contextualSpacing/>
              <w:jc w:val="center"/>
              <w:rPr>
                <w:iCs/>
                <w:sz w:val="20"/>
                <w:szCs w:val="20"/>
              </w:rPr>
            </w:pPr>
            <w:r w:rsidRPr="00A22255">
              <w:rPr>
                <w:iCs/>
                <w:sz w:val="20"/>
                <w:szCs w:val="20"/>
              </w:rPr>
              <w:t>235,3</w:t>
            </w:r>
          </w:p>
        </w:tc>
        <w:tc>
          <w:tcPr>
            <w:tcW w:w="993" w:type="dxa"/>
          </w:tcPr>
          <w:p w:rsidR="00A22255" w:rsidRPr="00A22255" w:rsidRDefault="00A22255" w:rsidP="00A22255">
            <w:pPr>
              <w:contextualSpacing/>
              <w:jc w:val="center"/>
              <w:rPr>
                <w:sz w:val="20"/>
                <w:szCs w:val="20"/>
              </w:rPr>
            </w:pPr>
            <w:r w:rsidRPr="00A22255">
              <w:rPr>
                <w:sz w:val="20"/>
                <w:szCs w:val="20"/>
              </w:rPr>
              <w:t>151,0</w:t>
            </w:r>
          </w:p>
        </w:tc>
        <w:tc>
          <w:tcPr>
            <w:tcW w:w="1275" w:type="dxa"/>
          </w:tcPr>
          <w:p w:rsidR="00A22255" w:rsidRPr="00A22255" w:rsidRDefault="00A22255" w:rsidP="00A22255">
            <w:pPr>
              <w:contextualSpacing/>
              <w:jc w:val="center"/>
              <w:rPr>
                <w:iCs/>
                <w:sz w:val="20"/>
                <w:szCs w:val="20"/>
              </w:rPr>
            </w:pPr>
            <w:r w:rsidRPr="00A22255">
              <w:rPr>
                <w:iCs/>
                <w:sz w:val="20"/>
                <w:szCs w:val="20"/>
              </w:rPr>
              <w:t>64,2</w:t>
            </w:r>
          </w:p>
        </w:tc>
        <w:tc>
          <w:tcPr>
            <w:tcW w:w="993" w:type="dxa"/>
          </w:tcPr>
          <w:p w:rsidR="00A22255" w:rsidRPr="00A22255" w:rsidRDefault="00A22255" w:rsidP="00A22255">
            <w:pPr>
              <w:jc w:val="center"/>
              <w:rPr>
                <w:sz w:val="20"/>
                <w:szCs w:val="20"/>
              </w:rPr>
            </w:pPr>
            <w:r w:rsidRPr="00A22255">
              <w:rPr>
                <w:iCs/>
                <w:sz w:val="20"/>
                <w:szCs w:val="20"/>
              </w:rPr>
              <w:t>147,9</w:t>
            </w:r>
          </w:p>
        </w:tc>
        <w:tc>
          <w:tcPr>
            <w:tcW w:w="992" w:type="dxa"/>
          </w:tcPr>
          <w:p w:rsidR="00A22255" w:rsidRPr="00A22255" w:rsidRDefault="00A22255" w:rsidP="00A22255">
            <w:pPr>
              <w:jc w:val="center"/>
              <w:rPr>
                <w:sz w:val="20"/>
                <w:szCs w:val="20"/>
              </w:rPr>
            </w:pPr>
            <w:r w:rsidRPr="00A22255">
              <w:rPr>
                <w:sz w:val="20"/>
                <w:szCs w:val="20"/>
              </w:rPr>
              <w:t>171,1</w:t>
            </w:r>
          </w:p>
        </w:tc>
      </w:tr>
      <w:tr w:rsidR="00A22255" w:rsidRPr="00A22255" w:rsidTr="00AC5A7D">
        <w:trPr>
          <w:jc w:val="center"/>
        </w:trPr>
        <w:tc>
          <w:tcPr>
            <w:tcW w:w="4644" w:type="dxa"/>
          </w:tcPr>
          <w:p w:rsidR="00A22255" w:rsidRPr="00A22255" w:rsidRDefault="00A22255" w:rsidP="00A22255">
            <w:pPr>
              <w:contextualSpacing/>
              <w:jc w:val="both"/>
              <w:rPr>
                <w:sz w:val="20"/>
                <w:szCs w:val="20"/>
              </w:rPr>
            </w:pPr>
            <w:r w:rsidRPr="00A22255">
              <w:rPr>
                <w:sz w:val="20"/>
                <w:szCs w:val="20"/>
              </w:rPr>
              <w:t xml:space="preserve"> -  средства на реализацию мер социальной поддержки в сфере гарантий права на образование</w:t>
            </w:r>
          </w:p>
        </w:tc>
        <w:tc>
          <w:tcPr>
            <w:tcW w:w="1134" w:type="dxa"/>
          </w:tcPr>
          <w:p w:rsidR="00A22255" w:rsidRPr="00A22255" w:rsidRDefault="00A22255" w:rsidP="00A22255">
            <w:pPr>
              <w:contextualSpacing/>
              <w:jc w:val="center"/>
              <w:rPr>
                <w:iCs/>
                <w:sz w:val="20"/>
                <w:szCs w:val="20"/>
              </w:rPr>
            </w:pPr>
            <w:r w:rsidRPr="00A22255">
              <w:rPr>
                <w:iCs/>
                <w:sz w:val="20"/>
                <w:szCs w:val="20"/>
              </w:rPr>
              <w:t>628,2</w:t>
            </w:r>
          </w:p>
        </w:tc>
        <w:tc>
          <w:tcPr>
            <w:tcW w:w="993" w:type="dxa"/>
          </w:tcPr>
          <w:p w:rsidR="00A22255" w:rsidRPr="00A22255" w:rsidRDefault="00A22255" w:rsidP="00A22255">
            <w:pPr>
              <w:contextualSpacing/>
              <w:jc w:val="center"/>
              <w:rPr>
                <w:sz w:val="20"/>
                <w:szCs w:val="20"/>
              </w:rPr>
            </w:pPr>
            <w:r w:rsidRPr="00A22255">
              <w:rPr>
                <w:sz w:val="20"/>
                <w:szCs w:val="20"/>
              </w:rPr>
              <w:t>490,0</w:t>
            </w:r>
          </w:p>
        </w:tc>
        <w:tc>
          <w:tcPr>
            <w:tcW w:w="1275" w:type="dxa"/>
          </w:tcPr>
          <w:p w:rsidR="00A22255" w:rsidRPr="00A22255" w:rsidRDefault="00A22255" w:rsidP="00A22255">
            <w:pPr>
              <w:contextualSpacing/>
              <w:jc w:val="center"/>
              <w:rPr>
                <w:iCs/>
                <w:sz w:val="20"/>
                <w:szCs w:val="20"/>
              </w:rPr>
            </w:pPr>
            <w:r w:rsidRPr="00A22255">
              <w:rPr>
                <w:iCs/>
                <w:sz w:val="20"/>
                <w:szCs w:val="20"/>
              </w:rPr>
              <w:t>78,0</w:t>
            </w:r>
          </w:p>
        </w:tc>
        <w:tc>
          <w:tcPr>
            <w:tcW w:w="993" w:type="dxa"/>
          </w:tcPr>
          <w:p w:rsidR="00A22255" w:rsidRPr="00A22255" w:rsidRDefault="00A22255" w:rsidP="00A22255">
            <w:pPr>
              <w:jc w:val="center"/>
              <w:rPr>
                <w:sz w:val="20"/>
                <w:szCs w:val="20"/>
              </w:rPr>
            </w:pPr>
            <w:r w:rsidRPr="00A22255">
              <w:rPr>
                <w:sz w:val="20"/>
                <w:szCs w:val="20"/>
              </w:rPr>
              <w:t>468,4</w:t>
            </w:r>
          </w:p>
        </w:tc>
        <w:tc>
          <w:tcPr>
            <w:tcW w:w="992" w:type="dxa"/>
          </w:tcPr>
          <w:p w:rsidR="00A22255" w:rsidRPr="00A22255" w:rsidRDefault="00A22255" w:rsidP="00A22255">
            <w:pPr>
              <w:jc w:val="center"/>
              <w:rPr>
                <w:sz w:val="20"/>
                <w:szCs w:val="20"/>
              </w:rPr>
            </w:pPr>
            <w:r w:rsidRPr="00A22255">
              <w:rPr>
                <w:sz w:val="20"/>
                <w:szCs w:val="20"/>
              </w:rPr>
              <w:t>539,0</w:t>
            </w:r>
          </w:p>
        </w:tc>
      </w:tr>
      <w:tr w:rsidR="00A22255" w:rsidRPr="00A22255" w:rsidTr="00AC5A7D">
        <w:trPr>
          <w:jc w:val="center"/>
        </w:trPr>
        <w:tc>
          <w:tcPr>
            <w:tcW w:w="4644" w:type="dxa"/>
          </w:tcPr>
          <w:p w:rsidR="00A22255" w:rsidRPr="00A22255" w:rsidRDefault="00A22255" w:rsidP="00A22255">
            <w:pPr>
              <w:contextualSpacing/>
              <w:jc w:val="both"/>
              <w:rPr>
                <w:sz w:val="20"/>
                <w:szCs w:val="20"/>
              </w:rPr>
            </w:pPr>
            <w:r w:rsidRPr="00A22255">
              <w:rPr>
                <w:sz w:val="20"/>
                <w:szCs w:val="20"/>
              </w:rPr>
              <w:t>- средства на ежемесячную денежную выплату, предусмотренную  пунктом 2 Указа Президента Российской Федерации от 07.05.2012  №606 «О мерах по реализации демографической политики Российской Федерации»</w:t>
            </w:r>
          </w:p>
        </w:tc>
        <w:tc>
          <w:tcPr>
            <w:tcW w:w="1134" w:type="dxa"/>
          </w:tcPr>
          <w:p w:rsidR="00A22255" w:rsidRPr="00A22255" w:rsidRDefault="00A22255" w:rsidP="00A22255">
            <w:pPr>
              <w:contextualSpacing/>
              <w:jc w:val="center"/>
              <w:rPr>
                <w:iCs/>
                <w:sz w:val="20"/>
                <w:szCs w:val="20"/>
              </w:rPr>
            </w:pPr>
            <w:r w:rsidRPr="00A22255">
              <w:rPr>
                <w:iCs/>
                <w:sz w:val="20"/>
                <w:szCs w:val="20"/>
              </w:rPr>
              <w:t>152096,3</w:t>
            </w:r>
          </w:p>
        </w:tc>
        <w:tc>
          <w:tcPr>
            <w:tcW w:w="993" w:type="dxa"/>
          </w:tcPr>
          <w:p w:rsidR="00A22255" w:rsidRPr="00A22255" w:rsidRDefault="00A22255" w:rsidP="00A22255">
            <w:pPr>
              <w:contextualSpacing/>
              <w:jc w:val="center"/>
              <w:rPr>
                <w:sz w:val="20"/>
                <w:szCs w:val="20"/>
              </w:rPr>
            </w:pPr>
            <w:r w:rsidRPr="00A22255">
              <w:rPr>
                <w:sz w:val="20"/>
                <w:szCs w:val="20"/>
              </w:rPr>
              <w:t>0</w:t>
            </w:r>
          </w:p>
        </w:tc>
        <w:tc>
          <w:tcPr>
            <w:tcW w:w="1275" w:type="dxa"/>
          </w:tcPr>
          <w:p w:rsidR="00A22255" w:rsidRPr="00A22255" w:rsidRDefault="00A22255" w:rsidP="00A22255">
            <w:pPr>
              <w:contextualSpacing/>
              <w:jc w:val="center"/>
              <w:rPr>
                <w:iCs/>
                <w:sz w:val="20"/>
                <w:szCs w:val="20"/>
              </w:rPr>
            </w:pPr>
            <w:r w:rsidRPr="00A22255">
              <w:rPr>
                <w:iCs/>
                <w:sz w:val="20"/>
                <w:szCs w:val="20"/>
              </w:rPr>
              <w:t>-</w:t>
            </w:r>
          </w:p>
        </w:tc>
        <w:tc>
          <w:tcPr>
            <w:tcW w:w="993" w:type="dxa"/>
          </w:tcPr>
          <w:p w:rsidR="00A22255" w:rsidRPr="00A22255" w:rsidRDefault="00A22255" w:rsidP="00A22255">
            <w:pPr>
              <w:jc w:val="center"/>
              <w:rPr>
                <w:sz w:val="20"/>
                <w:szCs w:val="20"/>
              </w:rPr>
            </w:pPr>
            <w:r w:rsidRPr="00A22255">
              <w:rPr>
                <w:sz w:val="20"/>
                <w:szCs w:val="20"/>
              </w:rPr>
              <w:t>0</w:t>
            </w:r>
          </w:p>
        </w:tc>
        <w:tc>
          <w:tcPr>
            <w:tcW w:w="992" w:type="dxa"/>
          </w:tcPr>
          <w:p w:rsidR="00A22255" w:rsidRPr="00A22255" w:rsidRDefault="00A22255" w:rsidP="00A22255">
            <w:pPr>
              <w:jc w:val="center"/>
              <w:rPr>
                <w:sz w:val="20"/>
                <w:szCs w:val="20"/>
              </w:rPr>
            </w:pPr>
            <w:r w:rsidRPr="00A22255">
              <w:rPr>
                <w:sz w:val="20"/>
                <w:szCs w:val="20"/>
              </w:rPr>
              <w:t>0</w:t>
            </w:r>
          </w:p>
        </w:tc>
      </w:tr>
      <w:tr w:rsidR="00A22255" w:rsidRPr="00A22255" w:rsidTr="00AC5A7D">
        <w:trPr>
          <w:jc w:val="center"/>
        </w:trPr>
        <w:tc>
          <w:tcPr>
            <w:tcW w:w="4644" w:type="dxa"/>
            <w:shd w:val="clear" w:color="auto" w:fill="auto"/>
          </w:tcPr>
          <w:p w:rsidR="00A22255" w:rsidRPr="00A22255" w:rsidRDefault="00A22255" w:rsidP="00A22255">
            <w:pPr>
              <w:contextualSpacing/>
              <w:jc w:val="both"/>
              <w:rPr>
                <w:iCs/>
                <w:sz w:val="20"/>
                <w:szCs w:val="20"/>
              </w:rPr>
            </w:pPr>
            <w:r w:rsidRPr="00A22255">
              <w:rPr>
                <w:b/>
                <w:iCs/>
                <w:sz w:val="20"/>
                <w:szCs w:val="20"/>
              </w:rPr>
              <w:t>-</w:t>
            </w:r>
            <w:r w:rsidRPr="00A22255">
              <w:rPr>
                <w:iCs/>
                <w:sz w:val="20"/>
                <w:szCs w:val="20"/>
              </w:rPr>
              <w:t xml:space="preserve">  средства на выплату единовременного пособия при всех формах устройства детей, лишённых родительского попечения, в семью</w:t>
            </w:r>
          </w:p>
        </w:tc>
        <w:tc>
          <w:tcPr>
            <w:tcW w:w="1134" w:type="dxa"/>
            <w:shd w:val="clear" w:color="auto" w:fill="auto"/>
          </w:tcPr>
          <w:p w:rsidR="00A22255" w:rsidRPr="00A22255" w:rsidRDefault="00A22255" w:rsidP="00A22255">
            <w:pPr>
              <w:contextualSpacing/>
              <w:jc w:val="center"/>
              <w:rPr>
                <w:iCs/>
                <w:sz w:val="20"/>
                <w:szCs w:val="20"/>
              </w:rPr>
            </w:pPr>
            <w:r w:rsidRPr="00A22255">
              <w:rPr>
                <w:iCs/>
                <w:sz w:val="20"/>
                <w:szCs w:val="20"/>
              </w:rPr>
              <w:t>12945,6</w:t>
            </w:r>
          </w:p>
        </w:tc>
        <w:tc>
          <w:tcPr>
            <w:tcW w:w="993" w:type="dxa"/>
            <w:shd w:val="clear" w:color="auto" w:fill="auto"/>
          </w:tcPr>
          <w:p w:rsidR="00A22255" w:rsidRPr="00A22255" w:rsidRDefault="00A22255" w:rsidP="00A22255">
            <w:pPr>
              <w:contextualSpacing/>
              <w:jc w:val="center"/>
              <w:rPr>
                <w:iCs/>
                <w:sz w:val="20"/>
                <w:szCs w:val="20"/>
              </w:rPr>
            </w:pPr>
            <w:r w:rsidRPr="00A22255">
              <w:rPr>
                <w:iCs/>
                <w:sz w:val="20"/>
                <w:szCs w:val="20"/>
              </w:rPr>
              <w:t>10427,5</w:t>
            </w:r>
          </w:p>
        </w:tc>
        <w:tc>
          <w:tcPr>
            <w:tcW w:w="1275" w:type="dxa"/>
            <w:shd w:val="clear" w:color="auto" w:fill="auto"/>
          </w:tcPr>
          <w:p w:rsidR="00A22255" w:rsidRPr="00A22255" w:rsidRDefault="00A22255" w:rsidP="00A22255">
            <w:pPr>
              <w:contextualSpacing/>
              <w:jc w:val="center"/>
              <w:rPr>
                <w:iCs/>
                <w:sz w:val="20"/>
                <w:szCs w:val="20"/>
              </w:rPr>
            </w:pPr>
            <w:r w:rsidRPr="00A22255">
              <w:rPr>
                <w:iCs/>
                <w:sz w:val="20"/>
                <w:szCs w:val="20"/>
              </w:rPr>
              <w:t>-</w:t>
            </w:r>
          </w:p>
        </w:tc>
        <w:tc>
          <w:tcPr>
            <w:tcW w:w="993" w:type="dxa"/>
            <w:shd w:val="clear" w:color="auto" w:fill="auto"/>
          </w:tcPr>
          <w:p w:rsidR="00A22255" w:rsidRPr="00A22255" w:rsidRDefault="00A22255" w:rsidP="00A22255">
            <w:pPr>
              <w:jc w:val="center"/>
              <w:rPr>
                <w:sz w:val="20"/>
                <w:szCs w:val="20"/>
              </w:rPr>
            </w:pPr>
            <w:r w:rsidRPr="00A22255">
              <w:rPr>
                <w:sz w:val="20"/>
                <w:szCs w:val="20"/>
              </w:rPr>
              <w:t>11709,6</w:t>
            </w:r>
          </w:p>
        </w:tc>
        <w:tc>
          <w:tcPr>
            <w:tcW w:w="992" w:type="dxa"/>
            <w:shd w:val="clear" w:color="auto" w:fill="auto"/>
          </w:tcPr>
          <w:p w:rsidR="00A22255" w:rsidRPr="00A22255" w:rsidRDefault="00A22255" w:rsidP="00A22255">
            <w:pPr>
              <w:jc w:val="center"/>
              <w:rPr>
                <w:sz w:val="20"/>
                <w:szCs w:val="20"/>
              </w:rPr>
            </w:pPr>
            <w:r w:rsidRPr="00A22255">
              <w:rPr>
                <w:sz w:val="20"/>
                <w:szCs w:val="20"/>
              </w:rPr>
              <w:t>12269,3</w:t>
            </w:r>
          </w:p>
        </w:tc>
      </w:tr>
      <w:tr w:rsidR="00A22255" w:rsidRPr="00A22255" w:rsidTr="00AC5A7D">
        <w:trPr>
          <w:jc w:val="center"/>
        </w:trPr>
        <w:tc>
          <w:tcPr>
            <w:tcW w:w="4644" w:type="dxa"/>
            <w:shd w:val="clear" w:color="auto" w:fill="auto"/>
          </w:tcPr>
          <w:p w:rsidR="00A22255" w:rsidRPr="00A22255" w:rsidRDefault="00A22255" w:rsidP="00A22255">
            <w:pPr>
              <w:contextualSpacing/>
              <w:jc w:val="both"/>
              <w:rPr>
                <w:b/>
                <w:iCs/>
                <w:sz w:val="20"/>
                <w:szCs w:val="20"/>
              </w:rPr>
            </w:pPr>
            <w:r w:rsidRPr="00A22255">
              <w:rPr>
                <w:b/>
                <w:iCs/>
                <w:sz w:val="20"/>
                <w:szCs w:val="20"/>
              </w:rPr>
              <w:t xml:space="preserve">- </w:t>
            </w:r>
            <w:r w:rsidRPr="00A22255">
              <w:rPr>
                <w:iCs/>
                <w:sz w:val="20"/>
                <w:szCs w:val="20"/>
              </w:rPr>
              <w:t>средства на осуществление переданных органам государственной власти субъектов Российской Федерации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детских домов, школ-интернатов, специальных учебно-воспитательных и иных детских учреждений</w:t>
            </w:r>
          </w:p>
        </w:tc>
        <w:tc>
          <w:tcPr>
            <w:tcW w:w="1134" w:type="dxa"/>
            <w:shd w:val="clear" w:color="auto" w:fill="auto"/>
          </w:tcPr>
          <w:p w:rsidR="00A22255" w:rsidRPr="00A22255" w:rsidRDefault="00A22255" w:rsidP="00A22255">
            <w:pPr>
              <w:contextualSpacing/>
              <w:jc w:val="center"/>
              <w:rPr>
                <w:iCs/>
                <w:sz w:val="20"/>
                <w:szCs w:val="20"/>
              </w:rPr>
            </w:pPr>
            <w:r w:rsidRPr="00A22255">
              <w:rPr>
                <w:iCs/>
                <w:sz w:val="20"/>
                <w:szCs w:val="20"/>
              </w:rPr>
              <w:t>324,0</w:t>
            </w:r>
          </w:p>
        </w:tc>
        <w:tc>
          <w:tcPr>
            <w:tcW w:w="993" w:type="dxa"/>
            <w:shd w:val="clear" w:color="auto" w:fill="auto"/>
          </w:tcPr>
          <w:p w:rsidR="00A22255" w:rsidRPr="00A22255" w:rsidRDefault="00A22255" w:rsidP="00A22255">
            <w:pPr>
              <w:contextualSpacing/>
              <w:jc w:val="center"/>
              <w:rPr>
                <w:iCs/>
                <w:sz w:val="20"/>
                <w:szCs w:val="20"/>
              </w:rPr>
            </w:pPr>
            <w:r w:rsidRPr="00A22255">
              <w:rPr>
                <w:iCs/>
                <w:sz w:val="20"/>
                <w:szCs w:val="20"/>
              </w:rPr>
              <w:t>296,2</w:t>
            </w:r>
          </w:p>
        </w:tc>
        <w:tc>
          <w:tcPr>
            <w:tcW w:w="1275" w:type="dxa"/>
            <w:shd w:val="clear" w:color="auto" w:fill="auto"/>
          </w:tcPr>
          <w:p w:rsidR="00A22255" w:rsidRPr="00A22255" w:rsidRDefault="00A22255" w:rsidP="00A22255">
            <w:pPr>
              <w:contextualSpacing/>
              <w:jc w:val="center"/>
              <w:rPr>
                <w:iCs/>
                <w:sz w:val="20"/>
                <w:szCs w:val="20"/>
              </w:rPr>
            </w:pPr>
            <w:r w:rsidRPr="00A22255">
              <w:rPr>
                <w:iCs/>
                <w:sz w:val="20"/>
                <w:szCs w:val="20"/>
              </w:rPr>
              <w:t>-</w:t>
            </w:r>
          </w:p>
        </w:tc>
        <w:tc>
          <w:tcPr>
            <w:tcW w:w="993" w:type="dxa"/>
            <w:shd w:val="clear" w:color="auto" w:fill="auto"/>
          </w:tcPr>
          <w:p w:rsidR="00A22255" w:rsidRPr="00A22255" w:rsidRDefault="00A22255" w:rsidP="00A22255">
            <w:pPr>
              <w:jc w:val="center"/>
              <w:rPr>
                <w:sz w:val="20"/>
                <w:szCs w:val="20"/>
              </w:rPr>
            </w:pPr>
            <w:r w:rsidRPr="00A22255">
              <w:rPr>
                <w:iCs/>
                <w:sz w:val="20"/>
                <w:szCs w:val="20"/>
              </w:rPr>
              <w:t>284,9</w:t>
            </w:r>
          </w:p>
        </w:tc>
        <w:tc>
          <w:tcPr>
            <w:tcW w:w="992" w:type="dxa"/>
            <w:shd w:val="clear" w:color="auto" w:fill="auto"/>
          </w:tcPr>
          <w:p w:rsidR="00A22255" w:rsidRPr="00A22255" w:rsidRDefault="00A22255" w:rsidP="00A22255">
            <w:pPr>
              <w:jc w:val="center"/>
              <w:rPr>
                <w:sz w:val="20"/>
                <w:szCs w:val="20"/>
              </w:rPr>
            </w:pPr>
            <w:r w:rsidRPr="00A22255">
              <w:rPr>
                <w:sz w:val="20"/>
                <w:szCs w:val="20"/>
              </w:rPr>
              <w:t>309,2</w:t>
            </w:r>
          </w:p>
        </w:tc>
      </w:tr>
      <w:tr w:rsidR="00A22255" w:rsidRPr="00A22255" w:rsidTr="00AC5A7D">
        <w:trPr>
          <w:jc w:val="center"/>
        </w:trPr>
        <w:tc>
          <w:tcPr>
            <w:tcW w:w="4644" w:type="dxa"/>
            <w:shd w:val="clear" w:color="auto" w:fill="FFFF00"/>
          </w:tcPr>
          <w:p w:rsidR="00A22255" w:rsidRPr="00A22255" w:rsidRDefault="00A22255" w:rsidP="00A22255">
            <w:pPr>
              <w:contextualSpacing/>
              <w:jc w:val="both"/>
              <w:rPr>
                <w:b/>
                <w:iCs/>
                <w:sz w:val="20"/>
                <w:szCs w:val="20"/>
                <w:highlight w:val="yellow"/>
              </w:rPr>
            </w:pPr>
            <w:r w:rsidRPr="00A22255">
              <w:rPr>
                <w:b/>
                <w:iCs/>
                <w:sz w:val="20"/>
                <w:szCs w:val="20"/>
                <w:highlight w:val="yellow"/>
              </w:rPr>
              <w:t>Итого по подпрограмме</w:t>
            </w:r>
          </w:p>
        </w:tc>
        <w:tc>
          <w:tcPr>
            <w:tcW w:w="1134" w:type="dxa"/>
            <w:shd w:val="clear" w:color="auto" w:fill="FFFF00"/>
          </w:tcPr>
          <w:p w:rsidR="00A22255" w:rsidRPr="00A22255" w:rsidRDefault="00A22255" w:rsidP="00A22255">
            <w:pPr>
              <w:contextualSpacing/>
              <w:jc w:val="center"/>
              <w:rPr>
                <w:b/>
                <w:iCs/>
                <w:sz w:val="20"/>
                <w:szCs w:val="20"/>
                <w:highlight w:val="yellow"/>
              </w:rPr>
            </w:pPr>
            <w:r w:rsidRPr="00A22255">
              <w:rPr>
                <w:b/>
                <w:iCs/>
                <w:sz w:val="20"/>
                <w:szCs w:val="20"/>
                <w:highlight w:val="yellow"/>
              </w:rPr>
              <w:t>601289,8</w:t>
            </w:r>
          </w:p>
        </w:tc>
        <w:tc>
          <w:tcPr>
            <w:tcW w:w="993" w:type="dxa"/>
            <w:shd w:val="clear" w:color="auto" w:fill="FFFF00"/>
            <w:vAlign w:val="bottom"/>
          </w:tcPr>
          <w:p w:rsidR="00A22255" w:rsidRPr="00A22255" w:rsidRDefault="00A22255" w:rsidP="00A22255">
            <w:pPr>
              <w:jc w:val="center"/>
              <w:rPr>
                <w:b/>
                <w:color w:val="000000"/>
                <w:sz w:val="20"/>
                <w:szCs w:val="20"/>
              </w:rPr>
            </w:pPr>
            <w:r w:rsidRPr="00A22255">
              <w:rPr>
                <w:b/>
                <w:color w:val="000000"/>
                <w:sz w:val="20"/>
                <w:szCs w:val="20"/>
              </w:rPr>
              <w:t>459082,1</w:t>
            </w:r>
          </w:p>
        </w:tc>
        <w:tc>
          <w:tcPr>
            <w:tcW w:w="1275" w:type="dxa"/>
            <w:shd w:val="clear" w:color="auto" w:fill="FFFF00"/>
            <w:vAlign w:val="bottom"/>
          </w:tcPr>
          <w:p w:rsidR="00A22255" w:rsidRPr="00A22255" w:rsidRDefault="00A22255" w:rsidP="00A22255">
            <w:pPr>
              <w:jc w:val="center"/>
              <w:rPr>
                <w:b/>
                <w:color w:val="000000"/>
                <w:sz w:val="20"/>
                <w:szCs w:val="20"/>
              </w:rPr>
            </w:pPr>
            <w:r w:rsidRPr="00A22255">
              <w:rPr>
                <w:b/>
                <w:color w:val="000000"/>
                <w:sz w:val="20"/>
                <w:szCs w:val="20"/>
              </w:rPr>
              <w:t>76,3</w:t>
            </w:r>
          </w:p>
        </w:tc>
        <w:tc>
          <w:tcPr>
            <w:tcW w:w="993" w:type="dxa"/>
            <w:shd w:val="clear" w:color="auto" w:fill="FFFF00"/>
            <w:vAlign w:val="bottom"/>
          </w:tcPr>
          <w:p w:rsidR="00A22255" w:rsidRPr="00A22255" w:rsidRDefault="00A22255" w:rsidP="00A22255">
            <w:pPr>
              <w:jc w:val="center"/>
              <w:rPr>
                <w:b/>
                <w:color w:val="000000"/>
                <w:sz w:val="20"/>
                <w:szCs w:val="20"/>
              </w:rPr>
            </w:pPr>
            <w:r w:rsidRPr="00A22255">
              <w:rPr>
                <w:b/>
                <w:color w:val="000000"/>
                <w:sz w:val="20"/>
                <w:szCs w:val="20"/>
              </w:rPr>
              <w:t>425970,7</w:t>
            </w:r>
          </w:p>
        </w:tc>
        <w:tc>
          <w:tcPr>
            <w:tcW w:w="992" w:type="dxa"/>
            <w:shd w:val="clear" w:color="auto" w:fill="FFFF00"/>
            <w:vAlign w:val="bottom"/>
          </w:tcPr>
          <w:p w:rsidR="00A22255" w:rsidRPr="00A22255" w:rsidRDefault="00A22255" w:rsidP="00A22255">
            <w:pPr>
              <w:jc w:val="center"/>
              <w:rPr>
                <w:b/>
                <w:color w:val="000000"/>
                <w:sz w:val="20"/>
                <w:szCs w:val="20"/>
              </w:rPr>
            </w:pPr>
            <w:r w:rsidRPr="00A22255">
              <w:rPr>
                <w:b/>
                <w:color w:val="000000"/>
                <w:sz w:val="20"/>
                <w:szCs w:val="20"/>
              </w:rPr>
              <w:t>473952,6</w:t>
            </w:r>
          </w:p>
        </w:tc>
      </w:tr>
    </w:tbl>
    <w:p w:rsidR="00A22255" w:rsidRPr="00A22255" w:rsidRDefault="00A22255" w:rsidP="00A22255">
      <w:pPr>
        <w:spacing w:after="0" w:line="240" w:lineRule="auto"/>
        <w:jc w:val="both"/>
        <w:rPr>
          <w:rFonts w:ascii="Times New Roman" w:eastAsia="Times New Roman" w:hAnsi="Times New Roman" w:cs="Times New Roman"/>
          <w:b/>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 xml:space="preserve">3. Министерству образования и науки Ульяновской области </w:t>
      </w:r>
      <w:r w:rsidRPr="00A22255">
        <w:rPr>
          <w:rFonts w:ascii="Times New Roman" w:eastAsia="Times New Roman" w:hAnsi="Times New Roman" w:cs="Times New Roman"/>
          <w:sz w:val="28"/>
          <w:szCs w:val="28"/>
          <w:lang w:eastAsia="ru-RU"/>
        </w:rPr>
        <w:t>расходы по государственной программе «Развитие и модернизация образования в Ульяновской области» на 2014-2018 годы,  по  подпрограмме «Обеспечение реализации государственной программы»  на  2015 год  предусмотрены в  сумме  233304,4  тыс. рублей,  что   больше плановых расходов 2014 года на 52833,7 тыс. рублей, или 29,3 процента.</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На  2016 год расходы предусмотрены в сумме 30611,7 тыс. рублей, на 2017 год – 230706,2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
    <w:p w:rsidR="00281057" w:rsidRDefault="0028105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C5A7D" w:rsidRDefault="00A22255" w:rsidP="00281057">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lastRenderedPageBreak/>
        <w:t>В рамках подпрограммы  предусмотрены расходы:</w:t>
      </w:r>
    </w:p>
    <w:p w:rsidR="00A22255" w:rsidRPr="00A22255" w:rsidRDefault="00A22255" w:rsidP="00A22255">
      <w:pPr>
        <w:spacing w:after="0" w:line="240" w:lineRule="auto"/>
        <w:jc w:val="right"/>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Таблица</w:t>
      </w:r>
      <w:r w:rsidR="0012290C">
        <w:rPr>
          <w:rFonts w:ascii="Times New Roman" w:eastAsia="Times New Roman" w:hAnsi="Times New Roman" w:cs="Times New Roman"/>
          <w:sz w:val="28"/>
          <w:szCs w:val="28"/>
          <w:lang w:eastAsia="ru-RU"/>
        </w:rPr>
        <w:t xml:space="preserve"> </w:t>
      </w:r>
      <w:r w:rsidR="00CC0B8A">
        <w:rPr>
          <w:rFonts w:ascii="Times New Roman" w:eastAsia="Times New Roman" w:hAnsi="Times New Roman" w:cs="Times New Roman"/>
          <w:sz w:val="28"/>
          <w:szCs w:val="28"/>
          <w:lang w:eastAsia="ru-RU"/>
        </w:rPr>
        <w:t>21</w:t>
      </w:r>
      <w:r w:rsidR="0012290C">
        <w:rPr>
          <w:rFonts w:ascii="Times New Roman" w:eastAsia="Times New Roman" w:hAnsi="Times New Roman" w:cs="Times New Roman"/>
          <w:sz w:val="28"/>
          <w:szCs w:val="28"/>
          <w:lang w:eastAsia="ru-RU"/>
        </w:rPr>
        <w:t>.</w:t>
      </w:r>
    </w:p>
    <w:p w:rsidR="00A22255" w:rsidRPr="00A22255" w:rsidRDefault="00A22255" w:rsidP="00AC5A7D">
      <w:pPr>
        <w:spacing w:after="0" w:line="240" w:lineRule="auto"/>
        <w:jc w:val="center"/>
        <w:rPr>
          <w:rFonts w:ascii="Times New Roman" w:eastAsia="Times New Roman" w:hAnsi="Times New Roman" w:cs="Times New Roman"/>
          <w:b/>
          <w:sz w:val="28"/>
          <w:szCs w:val="28"/>
          <w:lang w:eastAsia="ru-RU"/>
        </w:rPr>
      </w:pPr>
      <w:r w:rsidRPr="00A22255">
        <w:rPr>
          <w:rFonts w:ascii="Times New Roman" w:eastAsia="Times New Roman" w:hAnsi="Times New Roman" w:cs="Times New Roman"/>
          <w:b/>
          <w:sz w:val="28"/>
          <w:szCs w:val="28"/>
          <w:lang w:eastAsia="ru-RU"/>
        </w:rPr>
        <w:t xml:space="preserve">Расходы Министерства образования и науки  Ульяновской области по  государственной программе </w:t>
      </w:r>
      <w:r w:rsidRPr="00A22255">
        <w:rPr>
          <w:rFonts w:ascii="Times New Roman" w:eastAsia="Times New Roman" w:hAnsi="Times New Roman" w:cs="Times New Roman"/>
          <w:sz w:val="28"/>
          <w:szCs w:val="28"/>
          <w:lang w:eastAsia="ru-RU"/>
        </w:rPr>
        <w:t>«</w:t>
      </w:r>
      <w:r w:rsidRPr="00A22255">
        <w:rPr>
          <w:rFonts w:ascii="Times New Roman" w:eastAsia="Times New Roman" w:hAnsi="Times New Roman" w:cs="Times New Roman"/>
          <w:b/>
          <w:sz w:val="28"/>
          <w:szCs w:val="28"/>
          <w:lang w:eastAsia="ru-RU"/>
        </w:rPr>
        <w:t>Развитие и модернизация образования в Ульяновской области» на 2014-2018 годы,  подпрограмме «Обеспечение реализации государственной программы», тыс. рублей</w:t>
      </w:r>
    </w:p>
    <w:p w:rsidR="00A22255" w:rsidRPr="00A22255" w:rsidRDefault="00A22255" w:rsidP="00A22255">
      <w:pPr>
        <w:spacing w:after="0" w:line="240" w:lineRule="auto"/>
        <w:jc w:val="both"/>
        <w:rPr>
          <w:rFonts w:ascii="Times New Roman" w:eastAsia="Times New Roman" w:hAnsi="Times New Roman" w:cs="Times New Roman"/>
          <w:sz w:val="28"/>
          <w:szCs w:val="28"/>
          <w:lang w:eastAsia="ru-RU"/>
        </w:rPr>
      </w:pPr>
    </w:p>
    <w:tbl>
      <w:tblPr>
        <w:tblStyle w:val="12"/>
        <w:tblW w:w="10031" w:type="dxa"/>
        <w:jc w:val="center"/>
        <w:tblLayout w:type="fixed"/>
        <w:tblLook w:val="04A0" w:firstRow="1" w:lastRow="0" w:firstColumn="1" w:lastColumn="0" w:noHBand="0" w:noVBand="1"/>
      </w:tblPr>
      <w:tblGrid>
        <w:gridCol w:w="4077"/>
        <w:gridCol w:w="1276"/>
        <w:gridCol w:w="992"/>
        <w:gridCol w:w="1418"/>
        <w:gridCol w:w="1134"/>
        <w:gridCol w:w="1134"/>
      </w:tblGrid>
      <w:tr w:rsidR="00A22255" w:rsidRPr="00A22255" w:rsidTr="00AC5A7D">
        <w:trPr>
          <w:jc w:val="center"/>
        </w:trPr>
        <w:tc>
          <w:tcPr>
            <w:tcW w:w="4077" w:type="dxa"/>
            <w:shd w:val="clear" w:color="auto" w:fill="DDD9C3" w:themeFill="background2" w:themeFillShade="E6"/>
          </w:tcPr>
          <w:p w:rsidR="00A22255" w:rsidRPr="00A22255" w:rsidRDefault="00A22255" w:rsidP="00A22255">
            <w:pPr>
              <w:contextualSpacing/>
              <w:jc w:val="center"/>
              <w:rPr>
                <w:b/>
                <w:iCs/>
                <w:sz w:val="20"/>
                <w:szCs w:val="20"/>
                <w:highlight w:val="yellow"/>
              </w:rPr>
            </w:pPr>
            <w:r w:rsidRPr="00A22255">
              <w:rPr>
                <w:b/>
                <w:iCs/>
                <w:sz w:val="20"/>
                <w:szCs w:val="20"/>
              </w:rPr>
              <w:t>Виды расходов</w:t>
            </w:r>
          </w:p>
        </w:tc>
        <w:tc>
          <w:tcPr>
            <w:tcW w:w="1276" w:type="dxa"/>
            <w:shd w:val="clear" w:color="auto" w:fill="DDD9C3" w:themeFill="background2" w:themeFillShade="E6"/>
          </w:tcPr>
          <w:p w:rsidR="00A22255" w:rsidRPr="00A22255" w:rsidRDefault="00A22255" w:rsidP="00A22255">
            <w:pPr>
              <w:contextualSpacing/>
              <w:jc w:val="center"/>
              <w:rPr>
                <w:b/>
                <w:iCs/>
                <w:sz w:val="20"/>
                <w:szCs w:val="20"/>
              </w:rPr>
            </w:pPr>
            <w:r w:rsidRPr="00A22255">
              <w:rPr>
                <w:b/>
                <w:iCs/>
                <w:sz w:val="20"/>
                <w:szCs w:val="20"/>
              </w:rPr>
              <w:t>Уточённый план на 2014 год</w:t>
            </w:r>
          </w:p>
        </w:tc>
        <w:tc>
          <w:tcPr>
            <w:tcW w:w="992" w:type="dxa"/>
            <w:shd w:val="clear" w:color="auto" w:fill="DDD9C3" w:themeFill="background2" w:themeFillShade="E6"/>
          </w:tcPr>
          <w:p w:rsidR="00A22255" w:rsidRPr="00A22255" w:rsidRDefault="00A22255" w:rsidP="00A22255">
            <w:pPr>
              <w:contextualSpacing/>
              <w:jc w:val="center"/>
              <w:rPr>
                <w:b/>
                <w:iCs/>
                <w:sz w:val="20"/>
                <w:szCs w:val="20"/>
              </w:rPr>
            </w:pPr>
            <w:r w:rsidRPr="00A22255">
              <w:rPr>
                <w:b/>
                <w:iCs/>
                <w:sz w:val="20"/>
                <w:szCs w:val="20"/>
              </w:rPr>
              <w:t>План на 2015 год</w:t>
            </w:r>
          </w:p>
        </w:tc>
        <w:tc>
          <w:tcPr>
            <w:tcW w:w="1418" w:type="dxa"/>
            <w:shd w:val="clear" w:color="auto" w:fill="DDD9C3" w:themeFill="background2" w:themeFillShade="E6"/>
          </w:tcPr>
          <w:p w:rsidR="00A22255" w:rsidRPr="00A22255" w:rsidRDefault="00A22255" w:rsidP="00A22255">
            <w:pPr>
              <w:contextualSpacing/>
              <w:jc w:val="center"/>
              <w:rPr>
                <w:b/>
                <w:iCs/>
                <w:sz w:val="20"/>
                <w:szCs w:val="20"/>
              </w:rPr>
            </w:pPr>
            <w:r w:rsidRPr="00A22255">
              <w:rPr>
                <w:b/>
                <w:iCs/>
                <w:sz w:val="20"/>
                <w:szCs w:val="20"/>
              </w:rPr>
              <w:t>% роста (снижение)  к 2014 году</w:t>
            </w:r>
          </w:p>
        </w:tc>
        <w:tc>
          <w:tcPr>
            <w:tcW w:w="1134" w:type="dxa"/>
            <w:shd w:val="clear" w:color="auto" w:fill="DDD9C3" w:themeFill="background2" w:themeFillShade="E6"/>
          </w:tcPr>
          <w:p w:rsidR="00A22255" w:rsidRPr="00A22255" w:rsidRDefault="00A22255" w:rsidP="00A22255">
            <w:pPr>
              <w:contextualSpacing/>
              <w:jc w:val="center"/>
              <w:rPr>
                <w:b/>
                <w:iCs/>
                <w:sz w:val="20"/>
                <w:szCs w:val="20"/>
              </w:rPr>
            </w:pPr>
            <w:r w:rsidRPr="00A22255">
              <w:rPr>
                <w:b/>
                <w:iCs/>
                <w:sz w:val="20"/>
                <w:szCs w:val="20"/>
              </w:rPr>
              <w:t>План на 2016 год</w:t>
            </w:r>
          </w:p>
        </w:tc>
        <w:tc>
          <w:tcPr>
            <w:tcW w:w="1134" w:type="dxa"/>
            <w:shd w:val="clear" w:color="auto" w:fill="DDD9C3" w:themeFill="background2" w:themeFillShade="E6"/>
          </w:tcPr>
          <w:p w:rsidR="00A22255" w:rsidRPr="00A22255" w:rsidRDefault="00A22255" w:rsidP="00A22255">
            <w:pPr>
              <w:contextualSpacing/>
              <w:jc w:val="center"/>
              <w:rPr>
                <w:b/>
                <w:iCs/>
                <w:sz w:val="20"/>
                <w:szCs w:val="20"/>
              </w:rPr>
            </w:pPr>
            <w:r w:rsidRPr="00A22255">
              <w:rPr>
                <w:b/>
                <w:iCs/>
                <w:sz w:val="20"/>
                <w:szCs w:val="20"/>
              </w:rPr>
              <w:t>План на 2017 год</w:t>
            </w:r>
          </w:p>
        </w:tc>
      </w:tr>
      <w:tr w:rsidR="00A22255" w:rsidRPr="00A22255" w:rsidTr="00AC5A7D">
        <w:trPr>
          <w:jc w:val="center"/>
        </w:trPr>
        <w:tc>
          <w:tcPr>
            <w:tcW w:w="4077" w:type="dxa"/>
          </w:tcPr>
          <w:p w:rsidR="00A22255" w:rsidRPr="00A22255" w:rsidRDefault="00A22255" w:rsidP="00A22255">
            <w:pPr>
              <w:contextualSpacing/>
              <w:jc w:val="both"/>
              <w:rPr>
                <w:color w:val="FF0000"/>
                <w:sz w:val="20"/>
                <w:szCs w:val="20"/>
              </w:rPr>
            </w:pPr>
            <w:r w:rsidRPr="00A22255">
              <w:rPr>
                <w:sz w:val="20"/>
                <w:szCs w:val="20"/>
              </w:rPr>
              <w:t xml:space="preserve"> - на денежные выплаты студентам, обучающимся в профессиональных образовательных организациях и образовательных организациях высшего образования, находящихся на территории Ульяновской области</w:t>
            </w:r>
          </w:p>
        </w:tc>
        <w:tc>
          <w:tcPr>
            <w:tcW w:w="1276" w:type="dxa"/>
          </w:tcPr>
          <w:p w:rsidR="00A22255" w:rsidRPr="00A22255" w:rsidRDefault="00A22255" w:rsidP="00A22255">
            <w:pPr>
              <w:contextualSpacing/>
              <w:jc w:val="center"/>
              <w:rPr>
                <w:iCs/>
                <w:sz w:val="20"/>
                <w:szCs w:val="20"/>
              </w:rPr>
            </w:pPr>
            <w:r w:rsidRPr="00A22255">
              <w:rPr>
                <w:iCs/>
                <w:sz w:val="20"/>
                <w:szCs w:val="20"/>
              </w:rPr>
              <w:t>6731,9</w:t>
            </w:r>
          </w:p>
        </w:tc>
        <w:tc>
          <w:tcPr>
            <w:tcW w:w="992" w:type="dxa"/>
          </w:tcPr>
          <w:p w:rsidR="00A22255" w:rsidRPr="00A22255" w:rsidRDefault="00A22255" w:rsidP="00A22255">
            <w:pPr>
              <w:contextualSpacing/>
              <w:jc w:val="center"/>
              <w:rPr>
                <w:iCs/>
                <w:sz w:val="20"/>
                <w:szCs w:val="20"/>
              </w:rPr>
            </w:pPr>
            <w:r w:rsidRPr="00A22255">
              <w:rPr>
                <w:sz w:val="20"/>
                <w:szCs w:val="20"/>
              </w:rPr>
              <w:t>6091,8</w:t>
            </w:r>
          </w:p>
        </w:tc>
        <w:tc>
          <w:tcPr>
            <w:tcW w:w="1418" w:type="dxa"/>
          </w:tcPr>
          <w:p w:rsidR="00A22255" w:rsidRPr="00A22255" w:rsidRDefault="00A22255" w:rsidP="00A22255">
            <w:pPr>
              <w:contextualSpacing/>
              <w:jc w:val="center"/>
              <w:rPr>
                <w:iCs/>
                <w:sz w:val="20"/>
                <w:szCs w:val="20"/>
              </w:rPr>
            </w:pPr>
            <w:r w:rsidRPr="00A22255">
              <w:rPr>
                <w:iCs/>
                <w:sz w:val="20"/>
                <w:szCs w:val="20"/>
              </w:rPr>
              <w:t>90,5</w:t>
            </w:r>
          </w:p>
        </w:tc>
        <w:tc>
          <w:tcPr>
            <w:tcW w:w="1134" w:type="dxa"/>
          </w:tcPr>
          <w:p w:rsidR="00A22255" w:rsidRPr="00A22255" w:rsidRDefault="00A22255" w:rsidP="00A22255">
            <w:pPr>
              <w:jc w:val="center"/>
              <w:rPr>
                <w:sz w:val="20"/>
                <w:szCs w:val="20"/>
              </w:rPr>
            </w:pPr>
            <w:r w:rsidRPr="00A22255">
              <w:rPr>
                <w:sz w:val="20"/>
                <w:szCs w:val="20"/>
              </w:rPr>
              <w:t>6692,6</w:t>
            </w:r>
          </w:p>
        </w:tc>
        <w:tc>
          <w:tcPr>
            <w:tcW w:w="1134" w:type="dxa"/>
          </w:tcPr>
          <w:p w:rsidR="00A22255" w:rsidRPr="00A22255" w:rsidRDefault="00A22255" w:rsidP="00A22255">
            <w:pPr>
              <w:jc w:val="center"/>
              <w:rPr>
                <w:sz w:val="20"/>
                <w:szCs w:val="20"/>
              </w:rPr>
            </w:pPr>
            <w:r w:rsidRPr="00A22255">
              <w:rPr>
                <w:sz w:val="20"/>
                <w:szCs w:val="20"/>
              </w:rPr>
              <w:t>6692,6</w:t>
            </w:r>
          </w:p>
        </w:tc>
      </w:tr>
      <w:tr w:rsidR="00A22255" w:rsidRPr="00A22255" w:rsidTr="00AC5A7D">
        <w:trPr>
          <w:jc w:val="center"/>
        </w:trPr>
        <w:tc>
          <w:tcPr>
            <w:tcW w:w="4077" w:type="dxa"/>
          </w:tcPr>
          <w:p w:rsidR="00A22255" w:rsidRPr="00A22255" w:rsidRDefault="00A22255" w:rsidP="00A22255">
            <w:pPr>
              <w:contextualSpacing/>
              <w:jc w:val="both"/>
              <w:rPr>
                <w:color w:val="FF0000"/>
                <w:sz w:val="20"/>
                <w:szCs w:val="20"/>
              </w:rPr>
            </w:pPr>
            <w:r w:rsidRPr="00A22255">
              <w:rPr>
                <w:sz w:val="20"/>
                <w:szCs w:val="20"/>
              </w:rPr>
              <w:t xml:space="preserve"> - на  меры социальной поддержки, предоставляемые талантливым и одарённым обучающимся, педагогическим и научным работникам образовательных организаций </w:t>
            </w:r>
          </w:p>
        </w:tc>
        <w:tc>
          <w:tcPr>
            <w:tcW w:w="1276" w:type="dxa"/>
          </w:tcPr>
          <w:p w:rsidR="00A22255" w:rsidRPr="00A22255" w:rsidRDefault="00A22255" w:rsidP="00A22255">
            <w:pPr>
              <w:contextualSpacing/>
              <w:jc w:val="center"/>
              <w:rPr>
                <w:iCs/>
                <w:sz w:val="20"/>
                <w:szCs w:val="20"/>
              </w:rPr>
            </w:pPr>
            <w:r w:rsidRPr="00A22255">
              <w:rPr>
                <w:iCs/>
                <w:sz w:val="20"/>
                <w:szCs w:val="20"/>
              </w:rPr>
              <w:t>23894,0</w:t>
            </w:r>
          </w:p>
        </w:tc>
        <w:tc>
          <w:tcPr>
            <w:tcW w:w="992" w:type="dxa"/>
          </w:tcPr>
          <w:p w:rsidR="00A22255" w:rsidRPr="00A22255" w:rsidRDefault="00A22255" w:rsidP="00A22255">
            <w:pPr>
              <w:contextualSpacing/>
              <w:jc w:val="center"/>
              <w:rPr>
                <w:iCs/>
                <w:sz w:val="20"/>
                <w:szCs w:val="20"/>
              </w:rPr>
            </w:pPr>
            <w:r w:rsidRPr="00A22255">
              <w:rPr>
                <w:sz w:val="20"/>
                <w:szCs w:val="20"/>
              </w:rPr>
              <w:t>18878,0</w:t>
            </w:r>
          </w:p>
        </w:tc>
        <w:tc>
          <w:tcPr>
            <w:tcW w:w="1418" w:type="dxa"/>
          </w:tcPr>
          <w:p w:rsidR="00A22255" w:rsidRPr="00A22255" w:rsidRDefault="00A22255" w:rsidP="00A22255">
            <w:pPr>
              <w:contextualSpacing/>
              <w:jc w:val="center"/>
              <w:rPr>
                <w:iCs/>
                <w:sz w:val="20"/>
                <w:szCs w:val="20"/>
              </w:rPr>
            </w:pPr>
            <w:r w:rsidRPr="00A22255">
              <w:rPr>
                <w:iCs/>
                <w:sz w:val="20"/>
                <w:szCs w:val="20"/>
              </w:rPr>
              <w:t>79,0</w:t>
            </w:r>
          </w:p>
        </w:tc>
        <w:tc>
          <w:tcPr>
            <w:tcW w:w="1134" w:type="dxa"/>
          </w:tcPr>
          <w:p w:rsidR="00A22255" w:rsidRPr="00A22255" w:rsidRDefault="00A22255" w:rsidP="00A22255">
            <w:pPr>
              <w:jc w:val="center"/>
              <w:rPr>
                <w:sz w:val="20"/>
                <w:szCs w:val="20"/>
              </w:rPr>
            </w:pPr>
            <w:r w:rsidRPr="00A22255">
              <w:rPr>
                <w:sz w:val="20"/>
                <w:szCs w:val="20"/>
              </w:rPr>
              <w:t>15224,5</w:t>
            </w:r>
          </w:p>
        </w:tc>
        <w:tc>
          <w:tcPr>
            <w:tcW w:w="1134" w:type="dxa"/>
          </w:tcPr>
          <w:p w:rsidR="00A22255" w:rsidRPr="00A22255" w:rsidRDefault="00A22255" w:rsidP="00A22255">
            <w:pPr>
              <w:jc w:val="center"/>
              <w:rPr>
                <w:sz w:val="20"/>
                <w:szCs w:val="20"/>
              </w:rPr>
            </w:pPr>
            <w:r w:rsidRPr="00A22255">
              <w:rPr>
                <w:sz w:val="20"/>
                <w:szCs w:val="20"/>
              </w:rPr>
              <w:t>15319,0</w:t>
            </w:r>
          </w:p>
        </w:tc>
      </w:tr>
      <w:tr w:rsidR="00A22255" w:rsidRPr="00A22255" w:rsidTr="00AC5A7D">
        <w:trPr>
          <w:jc w:val="center"/>
        </w:trPr>
        <w:tc>
          <w:tcPr>
            <w:tcW w:w="4077" w:type="dxa"/>
          </w:tcPr>
          <w:p w:rsidR="00A22255" w:rsidRPr="00A22255" w:rsidRDefault="00A22255" w:rsidP="00A22255">
            <w:pPr>
              <w:contextualSpacing/>
              <w:jc w:val="both"/>
              <w:rPr>
                <w:iCs/>
                <w:color w:val="FF0000"/>
                <w:sz w:val="20"/>
                <w:szCs w:val="20"/>
              </w:rPr>
            </w:pPr>
            <w:r w:rsidRPr="00A22255">
              <w:rPr>
                <w:sz w:val="20"/>
                <w:szCs w:val="20"/>
              </w:rPr>
              <w:t xml:space="preserve"> - субвенции на финансовое обеспечение расходных обязательств, связанных с выплатой родителям (законным представителям) детей, посещающих муниципальные и частные образовательные организации, реализующие </w:t>
            </w:r>
            <w:proofErr w:type="spellStart"/>
            <w:proofErr w:type="gramStart"/>
            <w:r w:rsidRPr="00A22255">
              <w:rPr>
                <w:sz w:val="20"/>
                <w:szCs w:val="20"/>
              </w:rPr>
              <w:t>образова</w:t>
            </w:r>
            <w:proofErr w:type="spellEnd"/>
            <w:r w:rsidRPr="00A22255">
              <w:rPr>
                <w:sz w:val="20"/>
                <w:szCs w:val="20"/>
              </w:rPr>
              <w:t>-тельную</w:t>
            </w:r>
            <w:proofErr w:type="gramEnd"/>
            <w:r w:rsidRPr="00A22255">
              <w:rPr>
                <w:sz w:val="20"/>
                <w:szCs w:val="20"/>
              </w:rPr>
              <w:t xml:space="preserve"> программу дошкольного образования, компенсации части внесённой в соответствующие образовательные организации родительской платы за присмотр и уход за детьми</w:t>
            </w:r>
          </w:p>
        </w:tc>
        <w:tc>
          <w:tcPr>
            <w:tcW w:w="1276" w:type="dxa"/>
          </w:tcPr>
          <w:p w:rsidR="00A22255" w:rsidRPr="00A22255" w:rsidRDefault="00A22255" w:rsidP="00A22255">
            <w:pPr>
              <w:contextualSpacing/>
              <w:jc w:val="center"/>
              <w:rPr>
                <w:iCs/>
                <w:sz w:val="20"/>
                <w:szCs w:val="20"/>
              </w:rPr>
            </w:pPr>
            <w:r w:rsidRPr="00A22255">
              <w:rPr>
                <w:iCs/>
                <w:sz w:val="20"/>
                <w:szCs w:val="20"/>
              </w:rPr>
              <w:t>148604,8</w:t>
            </w:r>
          </w:p>
        </w:tc>
        <w:tc>
          <w:tcPr>
            <w:tcW w:w="992" w:type="dxa"/>
          </w:tcPr>
          <w:p w:rsidR="00A22255" w:rsidRPr="00A22255" w:rsidRDefault="00A22255" w:rsidP="00A22255">
            <w:pPr>
              <w:contextualSpacing/>
              <w:jc w:val="center"/>
              <w:rPr>
                <w:iCs/>
                <w:sz w:val="20"/>
                <w:szCs w:val="20"/>
              </w:rPr>
            </w:pPr>
            <w:r w:rsidRPr="00A22255">
              <w:rPr>
                <w:sz w:val="20"/>
                <w:szCs w:val="20"/>
              </w:rPr>
              <w:t>206894,6</w:t>
            </w:r>
          </w:p>
        </w:tc>
        <w:tc>
          <w:tcPr>
            <w:tcW w:w="1418" w:type="dxa"/>
          </w:tcPr>
          <w:p w:rsidR="00A22255" w:rsidRPr="00A22255" w:rsidRDefault="00A22255" w:rsidP="00A22255">
            <w:pPr>
              <w:contextualSpacing/>
              <w:jc w:val="center"/>
              <w:rPr>
                <w:iCs/>
                <w:sz w:val="20"/>
                <w:szCs w:val="20"/>
              </w:rPr>
            </w:pPr>
            <w:r w:rsidRPr="00A22255">
              <w:rPr>
                <w:iCs/>
                <w:sz w:val="20"/>
                <w:szCs w:val="20"/>
              </w:rPr>
              <w:t>139,2</w:t>
            </w:r>
          </w:p>
        </w:tc>
        <w:tc>
          <w:tcPr>
            <w:tcW w:w="1134" w:type="dxa"/>
          </w:tcPr>
          <w:p w:rsidR="00A22255" w:rsidRPr="00A22255" w:rsidRDefault="00A22255" w:rsidP="00A22255">
            <w:pPr>
              <w:jc w:val="center"/>
              <w:rPr>
                <w:sz w:val="20"/>
                <w:szCs w:val="20"/>
              </w:rPr>
            </w:pPr>
            <w:r w:rsidRPr="00A22255">
              <w:rPr>
                <w:sz w:val="20"/>
                <w:szCs w:val="20"/>
              </w:rPr>
              <w:t>206894,6</w:t>
            </w:r>
          </w:p>
        </w:tc>
        <w:tc>
          <w:tcPr>
            <w:tcW w:w="1134" w:type="dxa"/>
          </w:tcPr>
          <w:p w:rsidR="00A22255" w:rsidRPr="00A22255" w:rsidRDefault="00A22255" w:rsidP="00A22255">
            <w:pPr>
              <w:jc w:val="center"/>
              <w:rPr>
                <w:sz w:val="20"/>
                <w:szCs w:val="20"/>
              </w:rPr>
            </w:pPr>
            <w:r w:rsidRPr="00A22255">
              <w:rPr>
                <w:sz w:val="20"/>
                <w:szCs w:val="20"/>
              </w:rPr>
              <w:t>206894,6</w:t>
            </w:r>
          </w:p>
        </w:tc>
      </w:tr>
      <w:tr w:rsidR="00A22255" w:rsidRPr="00A22255" w:rsidTr="00AC5A7D">
        <w:trPr>
          <w:jc w:val="center"/>
        </w:trPr>
        <w:tc>
          <w:tcPr>
            <w:tcW w:w="4077" w:type="dxa"/>
          </w:tcPr>
          <w:p w:rsidR="00A22255" w:rsidRPr="00A22255" w:rsidRDefault="00A22255" w:rsidP="00A22255">
            <w:pPr>
              <w:contextualSpacing/>
              <w:jc w:val="both"/>
              <w:rPr>
                <w:color w:val="FF0000"/>
                <w:sz w:val="20"/>
                <w:szCs w:val="20"/>
              </w:rPr>
            </w:pPr>
            <w:r w:rsidRPr="00A22255">
              <w:rPr>
                <w:sz w:val="20"/>
                <w:szCs w:val="20"/>
              </w:rPr>
              <w:t xml:space="preserve"> - на реализацию Закона Ульяновской области от 02.11.2011 № 180-ЗО «О некоторых мерах по улучшению демографической ситуации в Ульяновской области»</w:t>
            </w:r>
          </w:p>
        </w:tc>
        <w:tc>
          <w:tcPr>
            <w:tcW w:w="1276" w:type="dxa"/>
          </w:tcPr>
          <w:p w:rsidR="00A22255" w:rsidRPr="00A22255" w:rsidRDefault="00A22255" w:rsidP="00A22255">
            <w:pPr>
              <w:contextualSpacing/>
              <w:jc w:val="center"/>
              <w:rPr>
                <w:iCs/>
                <w:sz w:val="20"/>
                <w:szCs w:val="20"/>
              </w:rPr>
            </w:pPr>
            <w:r w:rsidRPr="00A22255">
              <w:rPr>
                <w:iCs/>
                <w:sz w:val="20"/>
                <w:szCs w:val="20"/>
              </w:rPr>
              <w:t>1240,0</w:t>
            </w:r>
          </w:p>
        </w:tc>
        <w:tc>
          <w:tcPr>
            <w:tcW w:w="992" w:type="dxa"/>
          </w:tcPr>
          <w:p w:rsidR="00A22255" w:rsidRPr="00A22255" w:rsidRDefault="00A22255" w:rsidP="00A22255">
            <w:pPr>
              <w:contextualSpacing/>
              <w:jc w:val="center"/>
              <w:rPr>
                <w:iCs/>
                <w:sz w:val="20"/>
                <w:szCs w:val="20"/>
              </w:rPr>
            </w:pPr>
            <w:r w:rsidRPr="00A22255">
              <w:rPr>
                <w:sz w:val="20"/>
                <w:szCs w:val="20"/>
              </w:rPr>
              <w:t>1440,0</w:t>
            </w:r>
          </w:p>
        </w:tc>
        <w:tc>
          <w:tcPr>
            <w:tcW w:w="1418" w:type="dxa"/>
          </w:tcPr>
          <w:p w:rsidR="00A22255" w:rsidRPr="00A22255" w:rsidRDefault="00A22255" w:rsidP="00A22255">
            <w:pPr>
              <w:contextualSpacing/>
              <w:jc w:val="center"/>
              <w:rPr>
                <w:iCs/>
                <w:sz w:val="20"/>
                <w:szCs w:val="20"/>
              </w:rPr>
            </w:pPr>
            <w:r w:rsidRPr="00A22255">
              <w:rPr>
                <w:iCs/>
                <w:sz w:val="20"/>
                <w:szCs w:val="20"/>
              </w:rPr>
              <w:t>116,1</w:t>
            </w:r>
          </w:p>
        </w:tc>
        <w:tc>
          <w:tcPr>
            <w:tcW w:w="1134" w:type="dxa"/>
          </w:tcPr>
          <w:p w:rsidR="00A22255" w:rsidRPr="00A22255" w:rsidRDefault="00A22255" w:rsidP="00A22255">
            <w:pPr>
              <w:contextualSpacing/>
              <w:jc w:val="center"/>
              <w:rPr>
                <w:iCs/>
                <w:sz w:val="20"/>
                <w:szCs w:val="20"/>
              </w:rPr>
            </w:pPr>
            <w:r w:rsidRPr="00A22255">
              <w:rPr>
                <w:sz w:val="20"/>
                <w:szCs w:val="20"/>
              </w:rPr>
              <w:t>1800,0</w:t>
            </w:r>
          </w:p>
        </w:tc>
        <w:tc>
          <w:tcPr>
            <w:tcW w:w="1134" w:type="dxa"/>
          </w:tcPr>
          <w:p w:rsidR="00A22255" w:rsidRPr="00A22255" w:rsidRDefault="00A22255" w:rsidP="00A22255">
            <w:pPr>
              <w:contextualSpacing/>
              <w:jc w:val="center"/>
              <w:rPr>
                <w:iCs/>
                <w:sz w:val="20"/>
                <w:szCs w:val="20"/>
              </w:rPr>
            </w:pPr>
            <w:r w:rsidRPr="00A22255">
              <w:rPr>
                <w:sz w:val="20"/>
                <w:szCs w:val="20"/>
              </w:rPr>
              <w:t>1800,0</w:t>
            </w:r>
          </w:p>
        </w:tc>
      </w:tr>
      <w:tr w:rsidR="00A22255" w:rsidRPr="00A22255" w:rsidTr="00AC5A7D">
        <w:trPr>
          <w:jc w:val="center"/>
        </w:trPr>
        <w:tc>
          <w:tcPr>
            <w:tcW w:w="4077" w:type="dxa"/>
            <w:shd w:val="clear" w:color="auto" w:fill="FFFF00"/>
          </w:tcPr>
          <w:p w:rsidR="00A22255" w:rsidRPr="00A22255" w:rsidRDefault="00A22255" w:rsidP="00A22255">
            <w:pPr>
              <w:contextualSpacing/>
              <w:jc w:val="both"/>
              <w:rPr>
                <w:b/>
                <w:iCs/>
                <w:sz w:val="20"/>
                <w:szCs w:val="20"/>
                <w:highlight w:val="yellow"/>
              </w:rPr>
            </w:pPr>
            <w:r w:rsidRPr="00A22255">
              <w:rPr>
                <w:b/>
                <w:iCs/>
                <w:sz w:val="20"/>
                <w:szCs w:val="20"/>
                <w:highlight w:val="yellow"/>
              </w:rPr>
              <w:t>Итого по подпрограмме</w:t>
            </w:r>
          </w:p>
        </w:tc>
        <w:tc>
          <w:tcPr>
            <w:tcW w:w="1276" w:type="dxa"/>
            <w:shd w:val="clear" w:color="auto" w:fill="FFFF00"/>
          </w:tcPr>
          <w:p w:rsidR="00A22255" w:rsidRPr="00A22255" w:rsidRDefault="00A22255" w:rsidP="00A22255">
            <w:pPr>
              <w:contextualSpacing/>
              <w:jc w:val="center"/>
              <w:rPr>
                <w:b/>
                <w:iCs/>
                <w:sz w:val="20"/>
                <w:szCs w:val="20"/>
                <w:highlight w:val="yellow"/>
              </w:rPr>
            </w:pPr>
            <w:r w:rsidRPr="00A22255">
              <w:rPr>
                <w:b/>
                <w:bCs/>
                <w:color w:val="000000"/>
                <w:sz w:val="20"/>
                <w:szCs w:val="20"/>
              </w:rPr>
              <w:t>180470,7</w:t>
            </w:r>
          </w:p>
        </w:tc>
        <w:tc>
          <w:tcPr>
            <w:tcW w:w="992" w:type="dxa"/>
            <w:shd w:val="clear" w:color="auto" w:fill="FFFF00"/>
            <w:vAlign w:val="bottom"/>
          </w:tcPr>
          <w:p w:rsidR="00A22255" w:rsidRPr="00A22255" w:rsidRDefault="00A22255" w:rsidP="00A22255">
            <w:pPr>
              <w:jc w:val="center"/>
              <w:rPr>
                <w:b/>
                <w:color w:val="000000"/>
                <w:sz w:val="20"/>
                <w:szCs w:val="20"/>
              </w:rPr>
            </w:pPr>
            <w:r w:rsidRPr="00A22255">
              <w:rPr>
                <w:b/>
                <w:sz w:val="20"/>
                <w:szCs w:val="20"/>
              </w:rPr>
              <w:t xml:space="preserve">233304,4  </w:t>
            </w:r>
          </w:p>
        </w:tc>
        <w:tc>
          <w:tcPr>
            <w:tcW w:w="1418" w:type="dxa"/>
            <w:shd w:val="clear" w:color="auto" w:fill="FFFF00"/>
            <w:vAlign w:val="bottom"/>
          </w:tcPr>
          <w:p w:rsidR="00A22255" w:rsidRPr="00A22255" w:rsidRDefault="00A22255" w:rsidP="00A22255">
            <w:pPr>
              <w:jc w:val="center"/>
              <w:rPr>
                <w:b/>
                <w:color w:val="000000"/>
                <w:sz w:val="20"/>
                <w:szCs w:val="20"/>
              </w:rPr>
            </w:pPr>
            <w:r w:rsidRPr="00A22255">
              <w:rPr>
                <w:b/>
                <w:color w:val="000000"/>
                <w:sz w:val="20"/>
                <w:szCs w:val="20"/>
              </w:rPr>
              <w:t>129,3</w:t>
            </w:r>
          </w:p>
        </w:tc>
        <w:tc>
          <w:tcPr>
            <w:tcW w:w="1134" w:type="dxa"/>
            <w:shd w:val="clear" w:color="auto" w:fill="FFFF00"/>
            <w:vAlign w:val="bottom"/>
          </w:tcPr>
          <w:p w:rsidR="00A22255" w:rsidRPr="00A22255" w:rsidRDefault="00A22255" w:rsidP="00A22255">
            <w:pPr>
              <w:jc w:val="center"/>
              <w:rPr>
                <w:b/>
                <w:color w:val="000000"/>
                <w:sz w:val="20"/>
                <w:szCs w:val="20"/>
              </w:rPr>
            </w:pPr>
            <w:r w:rsidRPr="00A22255">
              <w:rPr>
                <w:b/>
                <w:sz w:val="20"/>
                <w:szCs w:val="20"/>
              </w:rPr>
              <w:t>230611,7</w:t>
            </w:r>
          </w:p>
        </w:tc>
        <w:tc>
          <w:tcPr>
            <w:tcW w:w="1134" w:type="dxa"/>
            <w:shd w:val="clear" w:color="auto" w:fill="FFFF00"/>
            <w:vAlign w:val="bottom"/>
          </w:tcPr>
          <w:p w:rsidR="00A22255" w:rsidRPr="00A22255" w:rsidRDefault="00A22255" w:rsidP="00A22255">
            <w:pPr>
              <w:jc w:val="center"/>
              <w:rPr>
                <w:b/>
                <w:color w:val="000000"/>
                <w:sz w:val="20"/>
                <w:szCs w:val="20"/>
              </w:rPr>
            </w:pPr>
            <w:r w:rsidRPr="00A22255">
              <w:rPr>
                <w:b/>
                <w:sz w:val="20"/>
                <w:szCs w:val="20"/>
              </w:rPr>
              <w:t>230706,2</w:t>
            </w:r>
          </w:p>
        </w:tc>
      </w:tr>
    </w:tbl>
    <w:p w:rsidR="00A22255" w:rsidRPr="00A22255" w:rsidRDefault="00A22255" w:rsidP="00A22255">
      <w:pPr>
        <w:spacing w:after="0" w:line="240" w:lineRule="auto"/>
        <w:jc w:val="both"/>
        <w:rPr>
          <w:rFonts w:ascii="Times New Roman" w:eastAsia="Times New Roman" w:hAnsi="Times New Roman" w:cs="Times New Roman"/>
          <w:color w:val="FF0000"/>
          <w:sz w:val="28"/>
          <w:szCs w:val="28"/>
          <w:lang w:eastAsia="ru-RU"/>
        </w:rPr>
      </w:pPr>
    </w:p>
    <w:p w:rsidR="00AC5A7D" w:rsidRDefault="00A22255" w:rsidP="00AC5A7D">
      <w:pPr>
        <w:spacing w:after="120" w:line="20" w:lineRule="atLeast"/>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 xml:space="preserve">По подразделу 1006 «Другие вопросы в области социальной политики» </w:t>
      </w:r>
      <w:r w:rsidRPr="00A22255">
        <w:rPr>
          <w:rFonts w:ascii="Times New Roman" w:eastAsia="Times New Roman" w:hAnsi="Times New Roman" w:cs="Times New Roman"/>
          <w:sz w:val="28"/>
          <w:szCs w:val="28"/>
          <w:lang w:eastAsia="ru-RU"/>
        </w:rPr>
        <w:t xml:space="preserve">проектом бюджета  на 2015 год расходы предусмотрены  в сумме  300864,5 рублей, что меньше уточнённых плановых расходов на 2014 год (367380,6 тыс. рублей)  на  66516,1 тыс. рублей, или 18,1 процента.  На  2016  и 2017 годы   предусмотрено, соответственно, 304271,3  тыс. рублей и  291936,0 тыс. рублей. </w:t>
      </w:r>
    </w:p>
    <w:p w:rsidR="00AC5A7D" w:rsidRDefault="00AC5A7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22255" w:rsidRPr="00A22255" w:rsidRDefault="00A22255" w:rsidP="00AC5A7D">
      <w:pPr>
        <w:spacing w:after="120" w:line="20" w:lineRule="atLeast"/>
        <w:jc w:val="center"/>
        <w:rPr>
          <w:rFonts w:ascii="Times New Roman" w:eastAsia="Times New Roman" w:hAnsi="Times New Roman" w:cs="Times New Roman"/>
          <w:color w:val="FF0000"/>
          <w:sz w:val="28"/>
          <w:szCs w:val="28"/>
          <w:lang w:eastAsia="ru-RU"/>
        </w:rPr>
      </w:pPr>
      <w:r w:rsidRPr="00A22255">
        <w:rPr>
          <w:rFonts w:ascii="Times New Roman" w:eastAsia="Times New Roman" w:hAnsi="Times New Roman" w:cs="Times New Roman"/>
          <w:noProof/>
          <w:sz w:val="28"/>
          <w:szCs w:val="28"/>
          <w:lang w:eastAsia="ru-RU"/>
        </w:rPr>
        <w:lastRenderedPageBreak/>
        <w:drawing>
          <wp:inline distT="0" distB="0" distL="0" distR="0" wp14:anchorId="2D01E775" wp14:editId="3D1942C7">
            <wp:extent cx="5486400" cy="2143125"/>
            <wp:effectExtent l="0" t="0" r="0" b="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22255" w:rsidRPr="00A22255" w:rsidRDefault="00A22255" w:rsidP="00AC5A7D">
      <w:pPr>
        <w:spacing w:after="0" w:line="240" w:lineRule="auto"/>
        <w:jc w:val="center"/>
        <w:rPr>
          <w:rFonts w:ascii="Times New Roman" w:eastAsia="Times New Roman" w:hAnsi="Times New Roman" w:cs="Times New Roman"/>
          <w:b/>
          <w:sz w:val="28"/>
          <w:szCs w:val="28"/>
          <w:lang w:eastAsia="ru-RU"/>
        </w:rPr>
      </w:pPr>
      <w:r w:rsidRPr="00AC5A7D">
        <w:rPr>
          <w:rFonts w:ascii="Times New Roman" w:eastAsia="Times New Roman" w:hAnsi="Times New Roman" w:cs="Times New Roman"/>
          <w:sz w:val="28"/>
          <w:szCs w:val="28"/>
          <w:lang w:eastAsia="ru-RU"/>
        </w:rPr>
        <w:t>Рис.</w:t>
      </w:r>
      <w:r w:rsidR="00B63028">
        <w:rPr>
          <w:rFonts w:ascii="Times New Roman" w:eastAsia="Times New Roman" w:hAnsi="Times New Roman" w:cs="Times New Roman"/>
          <w:sz w:val="28"/>
          <w:szCs w:val="28"/>
          <w:lang w:eastAsia="ru-RU"/>
        </w:rPr>
        <w:t xml:space="preserve"> </w:t>
      </w:r>
      <w:r w:rsidR="00A20D1E">
        <w:rPr>
          <w:rFonts w:ascii="Times New Roman" w:eastAsia="Times New Roman" w:hAnsi="Times New Roman" w:cs="Times New Roman"/>
          <w:sz w:val="28"/>
          <w:szCs w:val="28"/>
          <w:lang w:eastAsia="ru-RU"/>
        </w:rPr>
        <w:t>61</w:t>
      </w:r>
      <w:r w:rsidR="00B63028">
        <w:rPr>
          <w:rFonts w:ascii="Times New Roman" w:eastAsia="Times New Roman" w:hAnsi="Times New Roman" w:cs="Times New Roman"/>
          <w:sz w:val="28"/>
          <w:szCs w:val="28"/>
          <w:lang w:eastAsia="ru-RU"/>
        </w:rPr>
        <w:t>.</w:t>
      </w:r>
      <w:r w:rsidRPr="00AC5A7D">
        <w:rPr>
          <w:rFonts w:ascii="Times New Roman" w:eastAsia="Times New Roman" w:hAnsi="Times New Roman" w:cs="Times New Roman"/>
          <w:sz w:val="28"/>
          <w:szCs w:val="28"/>
          <w:lang w:eastAsia="ru-RU"/>
        </w:rPr>
        <w:t xml:space="preserve"> </w:t>
      </w:r>
      <w:r w:rsidRPr="00A22255">
        <w:rPr>
          <w:rFonts w:ascii="Times New Roman" w:eastAsia="Times New Roman" w:hAnsi="Times New Roman" w:cs="Times New Roman"/>
          <w:b/>
          <w:sz w:val="28"/>
          <w:szCs w:val="28"/>
          <w:lang w:eastAsia="ru-RU"/>
        </w:rPr>
        <w:t xml:space="preserve">Динамика расходов по подразделу 1006 «Другие вопросы в области социальной политики»  в 2012-2015 годы, </w:t>
      </w:r>
      <w:proofErr w:type="gramStart"/>
      <w:r w:rsidRPr="00A22255">
        <w:rPr>
          <w:rFonts w:ascii="Times New Roman" w:eastAsia="Times New Roman" w:hAnsi="Times New Roman" w:cs="Times New Roman"/>
          <w:b/>
          <w:sz w:val="28"/>
          <w:szCs w:val="28"/>
          <w:lang w:eastAsia="ru-RU"/>
        </w:rPr>
        <w:t>млн</w:t>
      </w:r>
      <w:proofErr w:type="gramEnd"/>
      <w:r w:rsidRPr="00A22255">
        <w:rPr>
          <w:rFonts w:ascii="Times New Roman" w:eastAsia="Times New Roman" w:hAnsi="Times New Roman" w:cs="Times New Roman"/>
          <w:b/>
          <w:sz w:val="28"/>
          <w:szCs w:val="28"/>
          <w:lang w:eastAsia="ru-RU"/>
        </w:rPr>
        <w:t xml:space="preserve"> рублей</w:t>
      </w:r>
    </w:p>
    <w:p w:rsidR="00A22255" w:rsidRPr="00A22255" w:rsidRDefault="00A22255" w:rsidP="00A22255">
      <w:pPr>
        <w:spacing w:after="0" w:line="240" w:lineRule="auto"/>
        <w:jc w:val="both"/>
        <w:rPr>
          <w:rFonts w:ascii="Times New Roman" w:eastAsia="Times New Roman" w:hAnsi="Times New Roman" w:cs="Times New Roman"/>
          <w:b/>
          <w:sz w:val="28"/>
          <w:szCs w:val="28"/>
          <w:lang w:eastAsia="ru-RU"/>
        </w:rPr>
      </w:pPr>
    </w:p>
    <w:p w:rsidR="00A22255" w:rsidRPr="00A22255" w:rsidRDefault="00A22255" w:rsidP="00AC5A7D">
      <w:pPr>
        <w:spacing w:after="120" w:line="20" w:lineRule="atLeast"/>
        <w:ind w:firstLine="567"/>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Исполнителями расходов по данному подразделу   в 2015 году будут являться два министерства, которым  предусмотрены  следующие расходы:</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1. </w:t>
      </w:r>
      <w:proofErr w:type="gramStart"/>
      <w:r w:rsidRPr="00A22255">
        <w:rPr>
          <w:rFonts w:ascii="Times New Roman" w:eastAsia="Times New Roman" w:hAnsi="Times New Roman" w:cs="Times New Roman"/>
          <w:b/>
          <w:sz w:val="28"/>
          <w:szCs w:val="28"/>
          <w:lang w:eastAsia="ru-RU"/>
        </w:rPr>
        <w:t>Министерству строительства, жилищно-коммунального комплекса и транспорта Ульяновской области</w:t>
      </w:r>
      <w:r w:rsidRPr="00A22255">
        <w:rPr>
          <w:rFonts w:ascii="Times New Roman" w:eastAsia="Times New Roman" w:hAnsi="Times New Roman" w:cs="Times New Roman"/>
          <w:sz w:val="28"/>
          <w:szCs w:val="28"/>
          <w:lang w:eastAsia="ru-RU"/>
        </w:rPr>
        <w:t xml:space="preserve">   на мероприятия  в рамках государственной программы «Развитие строительства  и  архитектуры в  Ульяновской области» на 2014-2018 годы,  подпрограммы  «Стимулирование развития  жилищного строительства в Ульяновской области  на   2014-2018 годы»  на единовременные социальные выплаты работникам областных государственных  учреждений  Ульяновской области на приобретение жилых помещений с привлечением средств ипотечных кредитов (займов) на 2015-2017 годы  предусмотрены  ежегодно</w:t>
      </w:r>
      <w:proofErr w:type="gramEnd"/>
      <w:r w:rsidRPr="00A22255">
        <w:rPr>
          <w:rFonts w:ascii="Times New Roman" w:eastAsia="Times New Roman" w:hAnsi="Times New Roman" w:cs="Times New Roman"/>
          <w:sz w:val="28"/>
          <w:szCs w:val="28"/>
          <w:lang w:eastAsia="ru-RU"/>
        </w:rPr>
        <w:t xml:space="preserve"> по  5000,0 тыс. рублей.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b/>
          <w:sz w:val="28"/>
          <w:szCs w:val="28"/>
          <w:lang w:eastAsia="ru-RU"/>
        </w:rPr>
        <w:t>2. </w:t>
      </w:r>
      <w:r w:rsidRPr="00A22255">
        <w:rPr>
          <w:rFonts w:ascii="Times New Roman" w:eastAsia="Times New Roman" w:hAnsi="Times New Roman" w:cs="Times New Roman"/>
          <w:b/>
          <w:iCs/>
          <w:sz w:val="28"/>
          <w:szCs w:val="28"/>
          <w:lang w:eastAsia="ru-RU"/>
        </w:rPr>
        <w:t>Министерству здравоохранения и  социального развития Ульяновской области</w:t>
      </w:r>
      <w:r w:rsidRPr="00A22255">
        <w:rPr>
          <w:rFonts w:ascii="Times New Roman" w:eastAsia="Times New Roman" w:hAnsi="Times New Roman" w:cs="Times New Roman"/>
          <w:i/>
          <w:iCs/>
          <w:sz w:val="28"/>
          <w:szCs w:val="28"/>
          <w:lang w:eastAsia="ru-RU"/>
        </w:rPr>
        <w:t xml:space="preserve">  </w:t>
      </w:r>
      <w:r w:rsidRPr="00A22255">
        <w:rPr>
          <w:rFonts w:ascii="Times New Roman" w:eastAsia="Times New Roman" w:hAnsi="Times New Roman" w:cs="Times New Roman"/>
          <w:iCs/>
          <w:sz w:val="28"/>
          <w:szCs w:val="28"/>
          <w:lang w:eastAsia="ru-RU"/>
        </w:rPr>
        <w:t xml:space="preserve">расходы по  подразделу </w:t>
      </w:r>
      <w:r w:rsidRPr="00A22255">
        <w:rPr>
          <w:rFonts w:ascii="Times New Roman" w:eastAsia="Times New Roman" w:hAnsi="Times New Roman" w:cs="Times New Roman"/>
          <w:sz w:val="28"/>
          <w:szCs w:val="28"/>
          <w:lang w:eastAsia="ru-RU"/>
        </w:rPr>
        <w:t>1006</w:t>
      </w:r>
      <w:r w:rsidRPr="00A22255">
        <w:rPr>
          <w:rFonts w:ascii="Times New Roman" w:eastAsia="Times New Roman" w:hAnsi="Times New Roman" w:cs="Times New Roman"/>
          <w:iCs/>
          <w:sz w:val="28"/>
          <w:szCs w:val="28"/>
          <w:lang w:eastAsia="ru-RU"/>
        </w:rPr>
        <w:t xml:space="preserve">  </w:t>
      </w:r>
      <w:r w:rsidRPr="00A22255">
        <w:rPr>
          <w:rFonts w:ascii="Times New Roman" w:eastAsia="Times New Roman" w:hAnsi="Times New Roman" w:cs="Times New Roman"/>
          <w:sz w:val="28"/>
          <w:szCs w:val="28"/>
          <w:lang w:eastAsia="ru-RU"/>
        </w:rPr>
        <w:t xml:space="preserve">на 2015 год </w:t>
      </w:r>
      <w:r w:rsidRPr="00A22255">
        <w:rPr>
          <w:rFonts w:ascii="Times New Roman" w:eastAsia="Times New Roman" w:hAnsi="Times New Roman" w:cs="Times New Roman"/>
          <w:iCs/>
          <w:sz w:val="28"/>
          <w:szCs w:val="28"/>
          <w:lang w:eastAsia="ru-RU"/>
        </w:rPr>
        <w:t>предусмотрены</w:t>
      </w:r>
      <w:r w:rsidRPr="00A22255">
        <w:rPr>
          <w:rFonts w:ascii="Times New Roman" w:eastAsia="Times New Roman" w:hAnsi="Times New Roman" w:cs="Times New Roman"/>
          <w:sz w:val="28"/>
          <w:szCs w:val="28"/>
          <w:lang w:eastAsia="ru-RU"/>
        </w:rPr>
        <w:t xml:space="preserve"> в сумме 295864,5 тыс. рублей, на 2016 год – 299271,3 тыс. рублей, на 2017 год – 286936,0 тыс. рублей, в том числе:</w:t>
      </w:r>
    </w:p>
    <w:p w:rsidR="00A22255" w:rsidRPr="00A22255" w:rsidRDefault="00A22255" w:rsidP="00AC5A7D">
      <w:pPr>
        <w:spacing w:after="0" w:line="240" w:lineRule="auto"/>
        <w:ind w:firstLine="567"/>
        <w:jc w:val="both"/>
        <w:rPr>
          <w:rFonts w:ascii="Times New Roman" w:eastAsia="Times New Roman" w:hAnsi="Times New Roman" w:cs="Times New Roman"/>
          <w:color w:val="FF0000"/>
          <w:sz w:val="28"/>
          <w:szCs w:val="28"/>
          <w:lang w:eastAsia="ru-RU"/>
        </w:rPr>
      </w:pPr>
      <w:r w:rsidRPr="00A22255">
        <w:rPr>
          <w:rFonts w:ascii="Times New Roman" w:eastAsia="Times New Roman" w:hAnsi="Times New Roman" w:cs="Times New Roman"/>
          <w:sz w:val="28"/>
          <w:szCs w:val="28"/>
          <w:lang w:eastAsia="ru-RU"/>
        </w:rPr>
        <w:t>1) на  единовременные компенсационные выплаты медицинским работникам на 2015-2016 годы ежегодно по  12000,0 тыс. рублей. Данные средства предусмотрены в рамках  государственной программы «Развитие здравоохранения в Ульяновской области» на 2014-2020 годы;</w:t>
      </w:r>
    </w:p>
    <w:p w:rsidR="00A22255" w:rsidRPr="00A22255" w:rsidRDefault="00A22255" w:rsidP="00AC5A7D">
      <w:pPr>
        <w:spacing w:after="0" w:line="240" w:lineRule="auto"/>
        <w:ind w:firstLine="567"/>
        <w:jc w:val="both"/>
        <w:rPr>
          <w:rFonts w:ascii="Times New Roman" w:eastAsia="Times New Roman" w:hAnsi="Times New Roman" w:cs="Times New Roman"/>
          <w:color w:val="000000"/>
          <w:sz w:val="28"/>
          <w:szCs w:val="28"/>
          <w:lang w:eastAsia="ru-RU"/>
        </w:rPr>
      </w:pPr>
      <w:r w:rsidRPr="00A22255">
        <w:rPr>
          <w:rFonts w:ascii="Times New Roman" w:eastAsia="Times New Roman" w:hAnsi="Times New Roman" w:cs="Times New Roman"/>
          <w:sz w:val="28"/>
          <w:szCs w:val="28"/>
          <w:lang w:eastAsia="ru-RU"/>
        </w:rPr>
        <w:t>2)  на мероприятия, проводимые  в рамках</w:t>
      </w:r>
      <w:r w:rsidRPr="00A22255">
        <w:rPr>
          <w:rFonts w:ascii="Times New Roman" w:eastAsia="Times New Roman" w:hAnsi="Times New Roman" w:cs="Times New Roman"/>
          <w:color w:val="000000"/>
          <w:sz w:val="28"/>
          <w:szCs w:val="28"/>
          <w:lang w:eastAsia="ru-RU"/>
        </w:rPr>
        <w:t xml:space="preserve"> государственной программы «Социальная поддержка и защита населения Ульяновской области» на 2014-2018 годы, подпрограммы «Обеспечение реализации государственной программы» средства предусмотрены:</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на обеспечение деятельности государственных органов Ульяновской области – содержание аппарата Министерства здравоохранения и социального  развития  Ульяновской области  на 2015 год в сумме – 104592,10 тыс. рублей, на 2016 год – 107998,9 тыс. рублей, на 2017 год –  107663,6 тыс. рублей;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 на финансирование территориальных органов социальной защиты населения на 2015-2017 годы ежегодно по  176772,4 тыс. рублей;  </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lastRenderedPageBreak/>
        <w:t xml:space="preserve">- на мероприятия по энергосбережению и  </w:t>
      </w:r>
      <w:proofErr w:type="spellStart"/>
      <w:r w:rsidRPr="00A22255">
        <w:rPr>
          <w:rFonts w:ascii="Times New Roman" w:eastAsia="Times New Roman" w:hAnsi="Times New Roman" w:cs="Times New Roman"/>
          <w:sz w:val="28"/>
          <w:szCs w:val="28"/>
          <w:lang w:eastAsia="ru-RU"/>
        </w:rPr>
        <w:t>энергоэффективности</w:t>
      </w:r>
      <w:proofErr w:type="spellEnd"/>
      <w:r w:rsidRPr="00A22255">
        <w:rPr>
          <w:rFonts w:ascii="Times New Roman" w:eastAsia="Times New Roman" w:hAnsi="Times New Roman" w:cs="Times New Roman"/>
          <w:sz w:val="28"/>
          <w:szCs w:val="28"/>
          <w:lang w:eastAsia="ru-RU"/>
        </w:rPr>
        <w:t xml:space="preserve">   на 2015-2017 годы рублей ежегодно  по 2500,0 тыс.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В 2015 году  на  содержание  аппарата  Министерства здравоохранения и социального развития  Ульяновской области расходы предусмотрены в  сумме 104592,10 тыс. рублей, что меньше плановых расходов   2014 года (109867,39) на 5275,29 тыс. рублей, или на 5 процентов, что объясняется сокращением в 2014 году штатной численности государственных гражданских служащих на 27 единиц.</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xml:space="preserve">Фонд оплаты труда по государственным учреждениям социального обслуживания, финансирование которых производится </w:t>
      </w:r>
      <w:r w:rsidRPr="00A22255">
        <w:rPr>
          <w:rFonts w:ascii="Times New Roman" w:eastAsia="Times New Roman" w:hAnsi="Times New Roman" w:cs="Times New Roman"/>
          <w:bCs/>
          <w:color w:val="000000"/>
          <w:sz w:val="28"/>
          <w:szCs w:val="28"/>
          <w:lang w:eastAsia="ru-RU"/>
        </w:rPr>
        <w:t xml:space="preserve">по подразделу 1002, </w:t>
      </w:r>
      <w:r w:rsidRPr="00A22255">
        <w:rPr>
          <w:rFonts w:ascii="Times New Roman" w:eastAsia="Times New Roman" w:hAnsi="Times New Roman" w:cs="Times New Roman"/>
          <w:color w:val="000000"/>
          <w:sz w:val="28"/>
          <w:szCs w:val="28"/>
          <w:lang w:eastAsia="ru-RU"/>
        </w:rPr>
        <w:t xml:space="preserve"> на 2015 год предусмотрен в полном объёме на уровне 2014 года в сумме </w:t>
      </w:r>
      <w:r w:rsidRPr="00A22255">
        <w:rPr>
          <w:rFonts w:ascii="Times New Roman" w:eastAsia="Times New Roman" w:hAnsi="Times New Roman" w:cs="Times New Roman"/>
          <w:sz w:val="28"/>
          <w:szCs w:val="28"/>
          <w:lang w:eastAsia="ru-RU"/>
        </w:rPr>
        <w:t xml:space="preserve">488772,3 тыс. рублей. </w:t>
      </w:r>
    </w:p>
    <w:p w:rsidR="00913524" w:rsidRDefault="00913524" w:rsidP="00AC5A7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Дополнительная п</w:t>
      </w:r>
      <w:r w:rsidR="00A22255" w:rsidRPr="00A22255">
        <w:rPr>
          <w:rFonts w:ascii="Times New Roman" w:eastAsia="Times New Roman" w:hAnsi="Times New Roman" w:cs="Times New Roman"/>
          <w:sz w:val="28"/>
          <w:szCs w:val="28"/>
          <w:lang w:eastAsia="ru-RU"/>
        </w:rPr>
        <w:t>отребност</w:t>
      </w:r>
      <w:r>
        <w:rPr>
          <w:rFonts w:ascii="Times New Roman" w:eastAsia="Times New Roman" w:hAnsi="Times New Roman" w:cs="Times New Roman"/>
          <w:sz w:val="28"/>
          <w:szCs w:val="28"/>
          <w:lang w:eastAsia="ru-RU"/>
        </w:rPr>
        <w:t>ь</w:t>
      </w:r>
      <w:r w:rsidR="00A22255" w:rsidRPr="00A22255">
        <w:rPr>
          <w:rFonts w:ascii="Times New Roman" w:eastAsia="Times New Roman" w:hAnsi="Times New Roman" w:cs="Times New Roman"/>
          <w:sz w:val="28"/>
          <w:szCs w:val="28"/>
          <w:lang w:eastAsia="ru-RU"/>
        </w:rPr>
        <w:t xml:space="preserve"> средств </w:t>
      </w:r>
      <w:r>
        <w:rPr>
          <w:rFonts w:ascii="Times New Roman" w:eastAsia="Times New Roman" w:hAnsi="Times New Roman" w:cs="Times New Roman"/>
          <w:sz w:val="28"/>
          <w:szCs w:val="28"/>
          <w:lang w:eastAsia="ru-RU"/>
        </w:rPr>
        <w:t>на оплату</w:t>
      </w:r>
      <w:r w:rsidR="00A22255" w:rsidRPr="00A22255">
        <w:rPr>
          <w:rFonts w:ascii="Times New Roman" w:eastAsia="Times New Roman" w:hAnsi="Times New Roman" w:cs="Times New Roman"/>
          <w:sz w:val="28"/>
          <w:szCs w:val="28"/>
          <w:lang w:eastAsia="ru-RU"/>
        </w:rPr>
        <w:t xml:space="preserve"> труда</w:t>
      </w:r>
      <w:r>
        <w:rPr>
          <w:rFonts w:ascii="Times New Roman" w:eastAsia="Times New Roman" w:hAnsi="Times New Roman" w:cs="Times New Roman"/>
          <w:sz w:val="28"/>
          <w:szCs w:val="28"/>
          <w:lang w:eastAsia="ru-RU"/>
        </w:rPr>
        <w:t xml:space="preserve"> работников подведомственных учреждений </w:t>
      </w:r>
      <w:r w:rsidR="00A22255" w:rsidRPr="00A22255">
        <w:rPr>
          <w:rFonts w:ascii="Times New Roman" w:eastAsia="Times New Roman" w:hAnsi="Times New Roman" w:cs="Times New Roman"/>
          <w:sz w:val="28"/>
          <w:szCs w:val="28"/>
          <w:lang w:eastAsia="ru-RU"/>
        </w:rPr>
        <w:t>с учётом</w:t>
      </w:r>
      <w:r>
        <w:rPr>
          <w:rFonts w:ascii="Times New Roman" w:eastAsia="Times New Roman" w:hAnsi="Times New Roman" w:cs="Times New Roman"/>
          <w:sz w:val="28"/>
          <w:szCs w:val="28"/>
          <w:lang w:eastAsia="ru-RU"/>
        </w:rPr>
        <w:t xml:space="preserve"> повышения заработной платы с 1.10.2015 на 5%</w:t>
      </w:r>
      <w:r w:rsidR="00A22255" w:rsidRPr="00A222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составляет </w:t>
      </w:r>
      <w:r w:rsidRPr="00A22255">
        <w:rPr>
          <w:rFonts w:ascii="Times New Roman" w:eastAsia="Times New Roman" w:hAnsi="Times New Roman" w:cs="Times New Roman"/>
          <w:sz w:val="28"/>
          <w:szCs w:val="28"/>
          <w:lang w:eastAsia="ru-RU"/>
        </w:rPr>
        <w:t>65</w:t>
      </w:r>
      <w:r>
        <w:rPr>
          <w:rFonts w:ascii="Times New Roman" w:eastAsia="Times New Roman" w:hAnsi="Times New Roman" w:cs="Times New Roman"/>
          <w:sz w:val="28"/>
          <w:szCs w:val="28"/>
          <w:lang w:eastAsia="ru-RU"/>
        </w:rPr>
        <w:t>,1</w:t>
      </w:r>
      <w:r w:rsidRPr="00A222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млн</w:t>
      </w:r>
      <w:r w:rsidRPr="00A22255">
        <w:rPr>
          <w:rFonts w:ascii="Times New Roman" w:eastAsia="Times New Roman" w:hAnsi="Times New Roman" w:cs="Times New Roman"/>
          <w:sz w:val="28"/>
          <w:szCs w:val="28"/>
          <w:lang w:eastAsia="ru-RU"/>
        </w:rPr>
        <w:t>. рублей</w:t>
      </w:r>
      <w:r>
        <w:rPr>
          <w:rFonts w:ascii="Times New Roman" w:eastAsia="Times New Roman" w:hAnsi="Times New Roman" w:cs="Times New Roman"/>
          <w:sz w:val="28"/>
          <w:szCs w:val="28"/>
          <w:lang w:eastAsia="ru-RU"/>
        </w:rPr>
        <w:t>.</w:t>
      </w:r>
    </w:p>
    <w:p w:rsidR="00A22255" w:rsidRPr="00A22255" w:rsidRDefault="00913524" w:rsidP="00AC5A7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A22255" w:rsidRPr="00A22255">
        <w:rPr>
          <w:rFonts w:ascii="Times New Roman" w:eastAsia="Times New Roman" w:hAnsi="Times New Roman" w:cs="Times New Roman"/>
          <w:sz w:val="28"/>
          <w:szCs w:val="28"/>
          <w:lang w:eastAsia="ru-RU"/>
        </w:rPr>
        <w:t xml:space="preserve"> том числе:</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на повышение средней заработной платы социальным работникам – 45</w:t>
      </w:r>
      <w:r w:rsidR="00913524">
        <w:rPr>
          <w:rFonts w:ascii="Times New Roman" w:eastAsia="Times New Roman" w:hAnsi="Times New Roman" w:cs="Times New Roman"/>
          <w:sz w:val="28"/>
          <w:szCs w:val="28"/>
          <w:lang w:eastAsia="ru-RU"/>
        </w:rPr>
        <w:t>,</w:t>
      </w:r>
      <w:r w:rsidRPr="00A22255">
        <w:rPr>
          <w:rFonts w:ascii="Times New Roman" w:eastAsia="Times New Roman" w:hAnsi="Times New Roman" w:cs="Times New Roman"/>
          <w:sz w:val="28"/>
          <w:szCs w:val="28"/>
          <w:lang w:eastAsia="ru-RU"/>
        </w:rPr>
        <w:t>7</w:t>
      </w:r>
      <w:r w:rsidR="00913524">
        <w:rPr>
          <w:rFonts w:ascii="Times New Roman" w:eastAsia="Times New Roman" w:hAnsi="Times New Roman" w:cs="Times New Roman"/>
          <w:sz w:val="28"/>
          <w:szCs w:val="28"/>
          <w:lang w:eastAsia="ru-RU"/>
        </w:rPr>
        <w:t xml:space="preserve"> млн</w:t>
      </w:r>
      <w:r w:rsidRPr="00A22255">
        <w:rPr>
          <w:rFonts w:ascii="Times New Roman" w:eastAsia="Times New Roman" w:hAnsi="Times New Roman" w:cs="Times New Roman"/>
          <w:sz w:val="28"/>
          <w:szCs w:val="28"/>
          <w:lang w:eastAsia="ru-RU"/>
        </w:rPr>
        <w:t>. рублей;</w:t>
      </w:r>
    </w:p>
    <w:p w:rsidR="00A22255" w:rsidRP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r w:rsidRPr="00A22255">
        <w:rPr>
          <w:rFonts w:ascii="Times New Roman" w:eastAsia="Times New Roman" w:hAnsi="Times New Roman" w:cs="Times New Roman"/>
          <w:sz w:val="28"/>
          <w:szCs w:val="28"/>
          <w:lang w:eastAsia="ru-RU"/>
        </w:rPr>
        <w:t>-  на повышение средней заработной платы медицинским работникам в учреждениях социального обслуживания – 19</w:t>
      </w:r>
      <w:r w:rsidR="00913524">
        <w:rPr>
          <w:rFonts w:ascii="Times New Roman" w:eastAsia="Times New Roman" w:hAnsi="Times New Roman" w:cs="Times New Roman"/>
          <w:sz w:val="28"/>
          <w:szCs w:val="28"/>
          <w:lang w:eastAsia="ru-RU"/>
        </w:rPr>
        <w:t>,4</w:t>
      </w:r>
      <w:r w:rsidRPr="00A22255">
        <w:rPr>
          <w:rFonts w:ascii="Times New Roman" w:eastAsia="Times New Roman" w:hAnsi="Times New Roman" w:cs="Times New Roman"/>
          <w:sz w:val="28"/>
          <w:szCs w:val="28"/>
          <w:lang w:eastAsia="ru-RU"/>
        </w:rPr>
        <w:t xml:space="preserve">  </w:t>
      </w:r>
      <w:r w:rsidR="00913524">
        <w:rPr>
          <w:rFonts w:ascii="Times New Roman" w:eastAsia="Times New Roman" w:hAnsi="Times New Roman" w:cs="Times New Roman"/>
          <w:sz w:val="28"/>
          <w:szCs w:val="28"/>
          <w:lang w:eastAsia="ru-RU"/>
        </w:rPr>
        <w:t>млн</w:t>
      </w:r>
      <w:r w:rsidRPr="00A22255">
        <w:rPr>
          <w:rFonts w:ascii="Times New Roman" w:eastAsia="Times New Roman" w:hAnsi="Times New Roman" w:cs="Times New Roman"/>
          <w:sz w:val="28"/>
          <w:szCs w:val="28"/>
          <w:lang w:eastAsia="ru-RU"/>
        </w:rPr>
        <w:t xml:space="preserve">. рублей. </w:t>
      </w:r>
    </w:p>
    <w:p w:rsidR="00A22255" w:rsidRPr="00A22255" w:rsidRDefault="00A22255" w:rsidP="00802F79">
      <w:pPr>
        <w:spacing w:after="0" w:line="240" w:lineRule="auto"/>
        <w:jc w:val="both"/>
        <w:rPr>
          <w:rFonts w:ascii="Calibri" w:eastAsia="Times New Roman" w:hAnsi="Calibri" w:cs="Times New Roman"/>
          <w:lang w:eastAsia="ru-RU"/>
        </w:rPr>
      </w:pPr>
    </w:p>
    <w:p w:rsidR="00A22255" w:rsidRDefault="00A22255" w:rsidP="00AC5A7D">
      <w:pPr>
        <w:spacing w:after="0" w:line="240" w:lineRule="auto"/>
        <w:ind w:firstLine="567"/>
        <w:jc w:val="both"/>
        <w:rPr>
          <w:rFonts w:ascii="Times New Roman" w:eastAsia="Times New Roman" w:hAnsi="Times New Roman" w:cs="Times New Roman"/>
          <w:sz w:val="28"/>
          <w:szCs w:val="28"/>
          <w:lang w:eastAsia="ru-RU"/>
        </w:rPr>
      </w:pPr>
      <w:proofErr w:type="gramStart"/>
      <w:r w:rsidRPr="00A22255">
        <w:rPr>
          <w:rFonts w:ascii="Times New Roman" w:eastAsia="Times New Roman" w:hAnsi="Times New Roman" w:cs="Times New Roman"/>
          <w:sz w:val="28"/>
          <w:szCs w:val="28"/>
          <w:lang w:eastAsia="ru-RU"/>
        </w:rPr>
        <w:t xml:space="preserve">Министерству физической культуры и спорта в  проекте областного бюджета   расходы по подразделу 1003  на  2015 год в сумме 312,5 тыс. рублей и на плановый период  2016 и 2017 годов 236,9 тыс. рублей и 222,7 тыс. рублей,  соответственно,    </w:t>
      </w:r>
      <w:r w:rsidRPr="00A22255">
        <w:rPr>
          <w:rFonts w:ascii="Times New Roman" w:eastAsia="Times New Roman" w:hAnsi="Times New Roman" w:cs="Times New Roman"/>
          <w:b/>
          <w:sz w:val="28"/>
          <w:szCs w:val="28"/>
          <w:lang w:eastAsia="ru-RU"/>
        </w:rPr>
        <w:t>ошибочно предусмотрены</w:t>
      </w:r>
      <w:r w:rsidRPr="00A22255">
        <w:rPr>
          <w:rFonts w:ascii="Times New Roman" w:eastAsia="Times New Roman" w:hAnsi="Times New Roman" w:cs="Times New Roman"/>
          <w:sz w:val="28"/>
          <w:szCs w:val="28"/>
          <w:lang w:eastAsia="ru-RU"/>
        </w:rPr>
        <w:t xml:space="preserve"> по целевой статье   «8000000» -  на мероприятия государственной программы </w:t>
      </w:r>
      <w:r w:rsidRPr="00A22255">
        <w:rPr>
          <w:rFonts w:ascii="Times New Roman" w:eastAsia="Times New Roman" w:hAnsi="Times New Roman" w:cs="Times New Roman"/>
          <w:b/>
          <w:sz w:val="28"/>
          <w:szCs w:val="28"/>
          <w:lang w:eastAsia="ru-RU"/>
        </w:rPr>
        <w:t>«</w:t>
      </w:r>
      <w:r w:rsidRPr="00A22255">
        <w:rPr>
          <w:rFonts w:ascii="Times New Roman" w:eastAsia="Times New Roman" w:hAnsi="Times New Roman" w:cs="Times New Roman"/>
          <w:sz w:val="28"/>
          <w:szCs w:val="28"/>
          <w:lang w:eastAsia="ru-RU"/>
        </w:rPr>
        <w:t>Социальная поддержка  и  защита населения Ульяновской области» на 2014-2018 годы, которые в данной</w:t>
      </w:r>
      <w:proofErr w:type="gramEnd"/>
      <w:r w:rsidRPr="00A22255">
        <w:rPr>
          <w:rFonts w:ascii="Times New Roman" w:eastAsia="Times New Roman" w:hAnsi="Times New Roman" w:cs="Times New Roman"/>
          <w:sz w:val="28"/>
          <w:szCs w:val="28"/>
          <w:lang w:eastAsia="ru-RU"/>
        </w:rPr>
        <w:t xml:space="preserve"> государственной программе не </w:t>
      </w:r>
      <w:proofErr w:type="gramStart"/>
      <w:r w:rsidRPr="00A22255">
        <w:rPr>
          <w:rFonts w:ascii="Times New Roman" w:eastAsia="Times New Roman" w:hAnsi="Times New Roman" w:cs="Times New Roman"/>
          <w:sz w:val="28"/>
          <w:szCs w:val="28"/>
          <w:lang w:eastAsia="ru-RU"/>
        </w:rPr>
        <w:t>запланированы</w:t>
      </w:r>
      <w:proofErr w:type="gramEnd"/>
      <w:r w:rsidRPr="00A22255">
        <w:rPr>
          <w:rFonts w:ascii="Times New Roman" w:eastAsia="Times New Roman" w:hAnsi="Times New Roman" w:cs="Times New Roman"/>
          <w:sz w:val="28"/>
          <w:szCs w:val="28"/>
          <w:lang w:eastAsia="ru-RU"/>
        </w:rPr>
        <w:t>.  Данные средства запланированы по целевой статье «8900000»  – на мероприятия государственной программы «Развитие физической культуры и спорта Ульяновской области на 2014-2018 года».</w:t>
      </w:r>
    </w:p>
    <w:p w:rsidR="00AC5A7D" w:rsidRDefault="00AC5A7D" w:rsidP="00AC5A7D">
      <w:pPr>
        <w:spacing w:after="0" w:line="240" w:lineRule="auto"/>
        <w:ind w:firstLine="567"/>
        <w:jc w:val="both"/>
        <w:rPr>
          <w:rFonts w:ascii="Times New Roman" w:eastAsia="Times New Roman" w:hAnsi="Times New Roman" w:cs="Times New Roman"/>
          <w:sz w:val="28"/>
          <w:szCs w:val="28"/>
          <w:lang w:eastAsia="ru-RU"/>
        </w:rPr>
      </w:pPr>
    </w:p>
    <w:p w:rsidR="00AC5A7D" w:rsidRPr="00AC5A7D" w:rsidRDefault="00AC5A7D" w:rsidP="00AC5A7D">
      <w:pPr>
        <w:spacing w:after="0" w:line="240" w:lineRule="auto"/>
        <w:jc w:val="center"/>
        <w:rPr>
          <w:rFonts w:ascii="Times New Roman" w:eastAsia="Calibri" w:hAnsi="Times New Roman" w:cs="Times New Roman"/>
          <w:b/>
          <w:sz w:val="28"/>
          <w:szCs w:val="28"/>
          <w:lang w:eastAsia="ru-RU"/>
        </w:rPr>
      </w:pPr>
      <w:r w:rsidRPr="00AC5A7D">
        <w:rPr>
          <w:rFonts w:ascii="Times New Roman" w:eastAsia="Calibri" w:hAnsi="Times New Roman" w:cs="Times New Roman"/>
          <w:b/>
          <w:sz w:val="28"/>
          <w:szCs w:val="28"/>
          <w:lang w:eastAsia="ru-RU"/>
        </w:rPr>
        <w:t xml:space="preserve">1100 «Физическая культура и спорт» </w:t>
      </w:r>
    </w:p>
    <w:p w:rsidR="00AC5A7D" w:rsidRPr="00AC5A7D" w:rsidRDefault="00AC5A7D" w:rsidP="00AC5A7D">
      <w:pPr>
        <w:spacing w:after="0" w:line="240" w:lineRule="auto"/>
        <w:jc w:val="center"/>
        <w:rPr>
          <w:rFonts w:ascii="Times New Roman" w:eastAsia="Calibri" w:hAnsi="Times New Roman" w:cs="Times New Roman"/>
          <w:sz w:val="28"/>
          <w:szCs w:val="28"/>
          <w:lang w:eastAsia="ru-RU"/>
        </w:rPr>
      </w:pPr>
    </w:p>
    <w:p w:rsidR="00AC5A7D" w:rsidRPr="00AC5A7D" w:rsidRDefault="00AC5A7D" w:rsidP="00AC5A7D">
      <w:pPr>
        <w:tabs>
          <w:tab w:val="left" w:pos="689"/>
        </w:tabs>
        <w:spacing w:after="0" w:line="240" w:lineRule="auto"/>
        <w:ind w:firstLine="567"/>
        <w:jc w:val="both"/>
        <w:rPr>
          <w:rFonts w:ascii="Times New Roman" w:eastAsia="Calibri" w:hAnsi="Times New Roman" w:cs="Times New Roman"/>
          <w:b/>
          <w:sz w:val="28"/>
          <w:szCs w:val="28"/>
          <w:lang w:eastAsia="ru-RU"/>
        </w:rPr>
      </w:pPr>
      <w:r w:rsidRPr="00AC5A7D">
        <w:rPr>
          <w:rFonts w:ascii="Times New Roman" w:eastAsia="Calibri" w:hAnsi="Times New Roman" w:cs="Times New Roman"/>
          <w:sz w:val="28"/>
          <w:szCs w:val="28"/>
          <w:lang w:eastAsia="ru-RU"/>
        </w:rPr>
        <w:t>В структуре расходов областного бюджета Ульяновской области  на 2015 год расходы на физическую культуру и спорт составляют 0,9 процента от общих расходов областного бюджета.</w:t>
      </w:r>
    </w:p>
    <w:p w:rsidR="00AC5A7D" w:rsidRPr="00AC5A7D" w:rsidRDefault="00AC5A7D" w:rsidP="00AC5A7D">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b/>
          <w:sz w:val="28"/>
          <w:szCs w:val="28"/>
          <w:lang w:eastAsia="ru-RU"/>
        </w:rPr>
        <w:t>Расходы по разделу 1100 «Физическая культура и спорт»</w:t>
      </w:r>
      <w:r w:rsidRPr="00AC5A7D">
        <w:rPr>
          <w:rFonts w:ascii="Times New Roman" w:eastAsia="Calibri" w:hAnsi="Times New Roman" w:cs="Times New Roman"/>
          <w:sz w:val="28"/>
          <w:szCs w:val="28"/>
          <w:lang w:eastAsia="ru-RU"/>
        </w:rPr>
        <w:t xml:space="preserve"> на 2015 год законопроектом предусмотрены в сумме 333590,8 тыс. рублей, что меньше плановых назначений на 2014 год (818728,4 тыс. рублей) на 485137,6 тыс. рублей, или на 59,3 процента.</w:t>
      </w:r>
    </w:p>
    <w:p w:rsidR="00AC5A7D" w:rsidRPr="00AC5A7D" w:rsidRDefault="00AC5A7D" w:rsidP="00AC5A7D">
      <w:pPr>
        <w:spacing w:after="0" w:line="20" w:lineRule="atLeast"/>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На 2016 год расходы запланированы в сумме 339096,1 тыс. рублей, на 2017 год – 339363,4 тыс. рублей.</w:t>
      </w:r>
    </w:p>
    <w:p w:rsidR="00AC5A7D" w:rsidRPr="00AC5A7D" w:rsidRDefault="00AC5A7D" w:rsidP="00AC5A7D">
      <w:pPr>
        <w:spacing w:after="0" w:line="20" w:lineRule="atLeast"/>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xml:space="preserve">В соответствии с постановлением Губернатора Ульяновской области от 31.08.2013 № 166 «О мерах по совершенствованию деятельности исполнительных органов государственной власти Ульяновской области» с 01.11.2013 упразднён Департамент физической культуры и спорта Ульяновской области, и его функции </w:t>
      </w:r>
      <w:r w:rsidRPr="00AC5A7D">
        <w:rPr>
          <w:rFonts w:ascii="Times New Roman" w:eastAsia="Calibri" w:hAnsi="Times New Roman" w:cs="Times New Roman"/>
          <w:sz w:val="28"/>
          <w:szCs w:val="28"/>
          <w:lang w:eastAsia="ru-RU"/>
        </w:rPr>
        <w:lastRenderedPageBreak/>
        <w:t xml:space="preserve">переданы  вновь образованному  Министерству здравоохранения, социального развития и спорта Ульяновской области. </w:t>
      </w:r>
    </w:p>
    <w:p w:rsidR="00AC5A7D" w:rsidRPr="00AC5A7D" w:rsidRDefault="00AC5A7D" w:rsidP="00AC5A7D">
      <w:pPr>
        <w:spacing w:after="0" w:line="20" w:lineRule="atLeast"/>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На основании постановления Губернатора Ульяновской области от 25.12.2013 № 226 «О мерах по совершенствованию деятельности исполнительных органов государственной власти Ульяновской области» 01.03.2014 образовано Министерство физической культуры и спорта, Министерство здравоохранения, социального развития и спорта Ульяновской области преобразовано в Министерство здравоохранения, социального развития Ульяновской области.</w:t>
      </w:r>
    </w:p>
    <w:p w:rsidR="00AC5A7D" w:rsidRPr="00AC5A7D" w:rsidRDefault="00AC5A7D" w:rsidP="00AC5A7D">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По разделу 1100 «Физическая культура и спорт» в 2015 году в общей сумме расходов  предусмотрены расходы на финансирование двух учреждений, в том числе: государственного казённого физкультурно-спортивного учреждения «Центр спортивной подготовки» и областного государственного автономного учреждения «Управление спортивными сооружениями». Расходы по учреждениям на выплату заработной платы и оплату коммунальных услуг предусмотрены в полном объёме.</w:t>
      </w:r>
    </w:p>
    <w:p w:rsidR="00AC5A7D" w:rsidRPr="00AC5A7D" w:rsidRDefault="00AC5A7D" w:rsidP="00AC5A7D">
      <w:pPr>
        <w:spacing w:after="0" w:line="240" w:lineRule="auto"/>
        <w:ind w:firstLine="567"/>
        <w:jc w:val="both"/>
        <w:rPr>
          <w:rFonts w:ascii="Times New Roman" w:eastAsia="Calibri" w:hAnsi="Times New Roman" w:cs="Times New Roman"/>
          <w:sz w:val="28"/>
          <w:szCs w:val="28"/>
          <w:lang w:eastAsia="ru-RU"/>
        </w:rPr>
      </w:pPr>
      <w:proofErr w:type="gramStart"/>
      <w:r w:rsidRPr="00AC5A7D">
        <w:rPr>
          <w:rFonts w:ascii="Times New Roman" w:eastAsia="Calibri" w:hAnsi="Times New Roman" w:cs="Times New Roman"/>
          <w:sz w:val="28"/>
          <w:szCs w:val="28"/>
          <w:lang w:eastAsia="ru-RU"/>
        </w:rPr>
        <w:t>Расчёт заработной платы работников подведомственных учреждений производился на основании постановления Правительства Ульяновской области от 15.07.2011 № 320-П «Об утверждении Положения об отраслевой системе оплаты труда работников государственных учреждений физической культуры и спорта Ульяновской области» и утверждённых нормативно-штатных расписаний по состоянию на 01.04.2014 с учётом повышения с 01.10.2014 и 01.10.2015 должностных окладов на 5 процентов в соответствии с Указом Президента Российской Федерации</w:t>
      </w:r>
      <w:proofErr w:type="gramEnd"/>
      <w:r w:rsidRPr="00AC5A7D">
        <w:rPr>
          <w:rFonts w:ascii="Times New Roman" w:eastAsia="Calibri" w:hAnsi="Times New Roman" w:cs="Times New Roman"/>
          <w:sz w:val="28"/>
          <w:szCs w:val="28"/>
          <w:lang w:eastAsia="ru-RU"/>
        </w:rPr>
        <w:t xml:space="preserve"> от 07.05.2012 № 597 «О мероприятиях по реализации государственной социальной политики».</w:t>
      </w:r>
    </w:p>
    <w:p w:rsidR="00AC5A7D" w:rsidRDefault="00AC5A7D" w:rsidP="00AC5A7D">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xml:space="preserve">Объём средств на заработную плату </w:t>
      </w:r>
      <w:proofErr w:type="gramStart"/>
      <w:r w:rsidRPr="00AC5A7D">
        <w:rPr>
          <w:rFonts w:ascii="Times New Roman" w:eastAsia="Calibri" w:hAnsi="Times New Roman" w:cs="Times New Roman"/>
          <w:sz w:val="28"/>
          <w:szCs w:val="28"/>
          <w:lang w:eastAsia="ru-RU"/>
        </w:rPr>
        <w:t>учреждений, финансируемых по разделу 1100 на 2015 год предусмотрен</w:t>
      </w:r>
      <w:proofErr w:type="gramEnd"/>
      <w:r w:rsidRPr="00AC5A7D">
        <w:rPr>
          <w:rFonts w:ascii="Times New Roman" w:eastAsia="Calibri" w:hAnsi="Times New Roman" w:cs="Times New Roman"/>
          <w:sz w:val="28"/>
          <w:szCs w:val="28"/>
          <w:lang w:eastAsia="ru-RU"/>
        </w:rPr>
        <w:t xml:space="preserve"> в сумме 37751,0 тыс. рублей, что меньше уточнённых расходов 2014 года (46418,3 тыс. рублей) на 8667,3 тыс. рублей. Снижение связано с тем, что в 2015 году по разделу 1100 не финансируются расходы крытого спортивного комплекса с искусственным льдом «Волга-спорт-арена», спортивного комплекса «Строитель» и водно-гребной и </w:t>
      </w:r>
      <w:proofErr w:type="gramStart"/>
      <w:r w:rsidRPr="00AC5A7D">
        <w:rPr>
          <w:rFonts w:ascii="Times New Roman" w:eastAsia="Calibri" w:hAnsi="Times New Roman" w:cs="Times New Roman"/>
          <w:sz w:val="28"/>
          <w:szCs w:val="28"/>
          <w:lang w:eastAsia="ru-RU"/>
        </w:rPr>
        <w:t>биатлонной</w:t>
      </w:r>
      <w:proofErr w:type="gramEnd"/>
      <w:r w:rsidRPr="00AC5A7D">
        <w:rPr>
          <w:rFonts w:ascii="Times New Roman" w:eastAsia="Calibri" w:hAnsi="Times New Roman" w:cs="Times New Roman"/>
          <w:sz w:val="28"/>
          <w:szCs w:val="28"/>
          <w:lang w:eastAsia="ru-RU"/>
        </w:rPr>
        <w:t xml:space="preserve"> баз. </w:t>
      </w:r>
      <w:proofErr w:type="gramStart"/>
      <w:r w:rsidRPr="00AC5A7D">
        <w:rPr>
          <w:rFonts w:ascii="Times New Roman" w:eastAsia="Calibri" w:hAnsi="Times New Roman" w:cs="Times New Roman"/>
          <w:sz w:val="28"/>
          <w:szCs w:val="28"/>
          <w:lang w:eastAsia="ru-RU"/>
        </w:rPr>
        <w:t>Средний уровень заработной платы работников по 1100 разделу на 2014 год планируется 9480,9 рублей, на 2015 год по расчётам составит 11116,3 рублей, что больше уровня 2014 года на 1635,4 рублей, или 17,2 процента, и меньше прогнозной на 2015 год среднемесячной номинальной начисленной заработной платы в целом по региону (23042,1 рублей) на 11925,8 рублей, или на 51,8 процента.</w:t>
      </w:r>
      <w:proofErr w:type="gramEnd"/>
    </w:p>
    <w:p w:rsidR="00AC5A7D" w:rsidRPr="00AC5A7D" w:rsidRDefault="00AC5A7D" w:rsidP="00AC5A7D">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xml:space="preserve">В составе расходов по разделу 1100 предусматриваются расходы по четырём подразделам, исполнение которых осуществляется </w:t>
      </w:r>
      <w:r w:rsidRPr="00AC5A7D">
        <w:rPr>
          <w:rFonts w:ascii="Times New Roman" w:eastAsia="Calibri" w:hAnsi="Times New Roman" w:cs="Times New Roman"/>
          <w:b/>
          <w:sz w:val="28"/>
          <w:szCs w:val="28"/>
          <w:lang w:eastAsia="ru-RU"/>
        </w:rPr>
        <w:t>Министерством физической культуры и спорта Ульяновской области.</w:t>
      </w:r>
    </w:p>
    <w:p w:rsidR="00AC5A7D" w:rsidRPr="00AC5A7D" w:rsidRDefault="00AC5A7D" w:rsidP="00AC5A7D">
      <w:pPr>
        <w:spacing w:after="0" w:line="240" w:lineRule="auto"/>
        <w:ind w:firstLine="567"/>
        <w:jc w:val="both"/>
        <w:rPr>
          <w:rFonts w:ascii="Times New Roman" w:eastAsia="Calibri" w:hAnsi="Times New Roman" w:cs="Times New Roman"/>
          <w:sz w:val="28"/>
          <w:szCs w:val="28"/>
          <w:lang w:eastAsia="ru-RU"/>
        </w:rPr>
      </w:pPr>
    </w:p>
    <w:p w:rsidR="00AC5A7D" w:rsidRPr="00AC5A7D" w:rsidRDefault="00AC5A7D" w:rsidP="00AC5A7D">
      <w:pPr>
        <w:spacing w:after="0" w:line="240" w:lineRule="auto"/>
        <w:ind w:firstLine="709"/>
        <w:jc w:val="center"/>
        <w:rPr>
          <w:rFonts w:ascii="Times New Roman" w:eastAsia="Calibri" w:hAnsi="Times New Roman" w:cs="Times New Roman"/>
          <w:sz w:val="28"/>
          <w:szCs w:val="28"/>
          <w:lang w:eastAsia="ru-RU"/>
        </w:rPr>
      </w:pPr>
      <w:r w:rsidRPr="00AC5A7D">
        <w:rPr>
          <w:rFonts w:ascii="Times New Roman" w:eastAsia="Calibri" w:hAnsi="Times New Roman" w:cs="Times New Roman"/>
          <w:noProof/>
          <w:sz w:val="24"/>
          <w:szCs w:val="24"/>
          <w:lang w:eastAsia="ru-RU"/>
        </w:rPr>
        <w:lastRenderedPageBreak/>
        <w:drawing>
          <wp:inline distT="0" distB="0" distL="0" distR="0" wp14:anchorId="1863DB02" wp14:editId="49D5A455">
            <wp:extent cx="4572000" cy="1847850"/>
            <wp:effectExtent l="0" t="0" r="0" b="0"/>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C5A7D" w:rsidRPr="00AC5A7D" w:rsidRDefault="00AC5A7D" w:rsidP="00AC5A7D">
      <w:pPr>
        <w:tabs>
          <w:tab w:val="left" w:pos="689"/>
        </w:tabs>
        <w:spacing w:after="0" w:line="20" w:lineRule="atLeast"/>
        <w:jc w:val="both"/>
        <w:rPr>
          <w:rFonts w:ascii="Times New Roman" w:eastAsia="Calibri" w:hAnsi="Times New Roman" w:cs="Times New Roman"/>
          <w:sz w:val="28"/>
          <w:szCs w:val="28"/>
          <w:lang w:eastAsia="ru-RU"/>
        </w:rPr>
      </w:pPr>
    </w:p>
    <w:p w:rsidR="00AC5A7D" w:rsidRPr="00AC5A7D" w:rsidRDefault="00AC5A7D" w:rsidP="00B3294E">
      <w:pPr>
        <w:spacing w:after="0" w:line="240" w:lineRule="auto"/>
        <w:jc w:val="both"/>
        <w:rPr>
          <w:rFonts w:ascii="Times New Roman" w:eastAsia="Calibri" w:hAnsi="Times New Roman" w:cs="Times New Roman"/>
          <w:b/>
          <w:sz w:val="28"/>
          <w:szCs w:val="28"/>
          <w:lang w:eastAsia="ru-RU"/>
        </w:rPr>
      </w:pPr>
      <w:r w:rsidRPr="00AC5A7D">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62</w:t>
      </w:r>
      <w:r w:rsidRPr="00AC5A7D">
        <w:rPr>
          <w:rFonts w:ascii="Times New Roman" w:eastAsia="Calibri" w:hAnsi="Times New Roman" w:cs="Times New Roman"/>
          <w:b/>
          <w:sz w:val="28"/>
          <w:szCs w:val="28"/>
          <w:lang w:eastAsia="ru-RU"/>
        </w:rPr>
        <w:t>. Динамика расходов по разделу 1100 «Физическая культура и спорт»</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 xml:space="preserve"> в 2012-2015 годах,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w:t>
      </w:r>
    </w:p>
    <w:p w:rsidR="00AC5A7D" w:rsidRPr="00AC5A7D" w:rsidRDefault="0012290C" w:rsidP="00AC5A7D">
      <w:pPr>
        <w:spacing w:after="0" w:line="288" w:lineRule="auto"/>
        <w:ind w:firstLine="708"/>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Таблица </w:t>
      </w:r>
      <w:r w:rsidR="00CC0B8A">
        <w:rPr>
          <w:rFonts w:ascii="Times New Roman" w:eastAsia="Calibri" w:hAnsi="Times New Roman" w:cs="Times New Roman"/>
          <w:sz w:val="28"/>
          <w:szCs w:val="28"/>
          <w:lang w:eastAsia="ru-RU"/>
        </w:rPr>
        <w:t>22</w:t>
      </w:r>
      <w:r>
        <w:rPr>
          <w:rFonts w:ascii="Times New Roman" w:eastAsia="Calibri" w:hAnsi="Times New Roman" w:cs="Times New Roman"/>
          <w:sz w:val="28"/>
          <w:szCs w:val="28"/>
          <w:lang w:eastAsia="ru-RU"/>
        </w:rPr>
        <w:t>.</w:t>
      </w:r>
    </w:p>
    <w:p w:rsidR="00AC5A7D" w:rsidRPr="00AC5A7D" w:rsidRDefault="00AC5A7D" w:rsidP="00AC5A7D">
      <w:pPr>
        <w:spacing w:after="0" w:line="240" w:lineRule="auto"/>
        <w:jc w:val="center"/>
        <w:rPr>
          <w:rFonts w:ascii="Times New Roman" w:eastAsia="Calibri" w:hAnsi="Times New Roman" w:cs="Times New Roman"/>
          <w:b/>
          <w:sz w:val="28"/>
          <w:szCs w:val="28"/>
          <w:lang w:eastAsia="ru-RU"/>
        </w:rPr>
      </w:pPr>
      <w:r w:rsidRPr="00AC5A7D">
        <w:rPr>
          <w:rFonts w:ascii="Times New Roman" w:eastAsia="Calibri" w:hAnsi="Times New Roman" w:cs="Times New Roman"/>
          <w:b/>
          <w:sz w:val="28"/>
          <w:szCs w:val="28"/>
          <w:lang w:eastAsia="ru-RU"/>
        </w:rPr>
        <w:t>Расходы по разделу 1100, предусмотренные на 2015 год</w:t>
      </w:r>
    </w:p>
    <w:p w:rsidR="00AC5A7D" w:rsidRPr="00AC5A7D" w:rsidRDefault="00AC5A7D" w:rsidP="00AC5A7D">
      <w:pPr>
        <w:spacing w:after="0" w:line="240" w:lineRule="auto"/>
        <w:jc w:val="center"/>
        <w:rPr>
          <w:rFonts w:ascii="Times New Roman" w:eastAsia="Calibri" w:hAnsi="Times New Roman" w:cs="Times New Roman"/>
          <w:b/>
          <w:sz w:val="28"/>
          <w:szCs w:val="28"/>
          <w:lang w:eastAsia="ru-RU"/>
        </w:rPr>
      </w:pPr>
      <w:r w:rsidRPr="00AC5A7D">
        <w:rPr>
          <w:rFonts w:ascii="Times New Roman" w:eastAsia="Calibri" w:hAnsi="Times New Roman" w:cs="Times New Roman"/>
          <w:b/>
          <w:sz w:val="28"/>
          <w:szCs w:val="28"/>
          <w:lang w:eastAsia="ru-RU"/>
        </w:rPr>
        <w:t>и плановый период 2016-2017 годов, исполняемые Министерством физической культуры и спорта Ульяновской области, тыс. рублей</w:t>
      </w:r>
    </w:p>
    <w:p w:rsidR="00AC5A7D" w:rsidRPr="00AC5A7D" w:rsidRDefault="00AC5A7D" w:rsidP="00AC5A7D">
      <w:pPr>
        <w:spacing w:after="0" w:line="240" w:lineRule="auto"/>
        <w:jc w:val="center"/>
        <w:rPr>
          <w:rFonts w:ascii="Times New Roman" w:eastAsia="Calibri" w:hAnsi="Times New Roman" w:cs="Times New Roman"/>
          <w:b/>
          <w:sz w:val="28"/>
          <w:szCs w:val="28"/>
          <w:lang w:eastAsia="ru-RU"/>
        </w:rPr>
      </w:pPr>
    </w:p>
    <w:tbl>
      <w:tblPr>
        <w:tblW w:w="971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418"/>
        <w:gridCol w:w="1559"/>
        <w:gridCol w:w="1985"/>
        <w:gridCol w:w="1134"/>
        <w:gridCol w:w="992"/>
      </w:tblGrid>
      <w:tr w:rsidR="00AC5A7D" w:rsidRPr="00AC5A7D" w:rsidTr="00AC5A7D">
        <w:trPr>
          <w:trHeight w:val="587"/>
          <w:tblHeader/>
          <w:jc w:val="center"/>
        </w:trPr>
        <w:tc>
          <w:tcPr>
            <w:tcW w:w="2628" w:type="dxa"/>
            <w:vMerge w:val="restart"/>
            <w:tcMar>
              <w:top w:w="0" w:type="dxa"/>
              <w:left w:w="28" w:type="dxa"/>
              <w:bottom w:w="0" w:type="dxa"/>
              <w:right w:w="28" w:type="dxa"/>
            </w:tcMar>
            <w:vAlign w:val="center"/>
          </w:tcPr>
          <w:p w:rsidR="00AC5A7D" w:rsidRPr="00AC5A7D" w:rsidRDefault="00AC5A7D" w:rsidP="00AC5A7D">
            <w:pPr>
              <w:spacing w:after="0" w:line="237" w:lineRule="auto"/>
              <w:jc w:val="center"/>
              <w:rPr>
                <w:rFonts w:ascii="Times New Roman" w:eastAsia="Calibri" w:hAnsi="Times New Roman" w:cs="Times New Roman"/>
                <w:b/>
                <w:bCs/>
                <w:sz w:val="20"/>
                <w:szCs w:val="20"/>
              </w:rPr>
            </w:pPr>
            <w:r w:rsidRPr="00AC5A7D">
              <w:rPr>
                <w:rFonts w:ascii="Times New Roman" w:eastAsia="Calibri" w:hAnsi="Times New Roman" w:cs="Times New Roman"/>
                <w:b/>
                <w:bCs/>
                <w:sz w:val="20"/>
                <w:szCs w:val="20"/>
              </w:rPr>
              <w:t>Наименование</w:t>
            </w:r>
          </w:p>
        </w:tc>
        <w:tc>
          <w:tcPr>
            <w:tcW w:w="1418" w:type="dxa"/>
            <w:vMerge w:val="restart"/>
            <w:tcMar>
              <w:top w:w="0" w:type="dxa"/>
              <w:left w:w="28" w:type="dxa"/>
              <w:bottom w:w="0" w:type="dxa"/>
              <w:right w:w="28" w:type="dxa"/>
            </w:tcMar>
            <w:vAlign w:val="center"/>
          </w:tcPr>
          <w:p w:rsidR="00AC5A7D" w:rsidRPr="00AC5A7D" w:rsidRDefault="00AC5A7D" w:rsidP="00AC5A7D">
            <w:pPr>
              <w:spacing w:after="0" w:line="237" w:lineRule="auto"/>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Уточнённый бюджет на 2014 год</w:t>
            </w:r>
          </w:p>
        </w:tc>
        <w:tc>
          <w:tcPr>
            <w:tcW w:w="5670" w:type="dxa"/>
            <w:gridSpan w:val="4"/>
          </w:tcPr>
          <w:p w:rsidR="00AC5A7D" w:rsidRPr="00AC5A7D" w:rsidRDefault="00AC5A7D" w:rsidP="00AC5A7D">
            <w:pPr>
              <w:spacing w:after="0" w:line="240" w:lineRule="auto"/>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Проект</w:t>
            </w:r>
          </w:p>
        </w:tc>
      </w:tr>
      <w:tr w:rsidR="00AC5A7D" w:rsidRPr="00AC5A7D" w:rsidTr="00AC5A7D">
        <w:trPr>
          <w:trHeight w:val="333"/>
          <w:tblHeader/>
          <w:jc w:val="center"/>
        </w:trPr>
        <w:tc>
          <w:tcPr>
            <w:tcW w:w="2628" w:type="dxa"/>
            <w:vMerge/>
            <w:tcMar>
              <w:top w:w="0" w:type="dxa"/>
              <w:left w:w="28" w:type="dxa"/>
              <w:bottom w:w="0" w:type="dxa"/>
              <w:right w:w="28" w:type="dxa"/>
            </w:tcMar>
            <w:vAlign w:val="center"/>
          </w:tcPr>
          <w:p w:rsidR="00AC5A7D" w:rsidRPr="00AC5A7D" w:rsidRDefault="00AC5A7D" w:rsidP="00AC5A7D">
            <w:pPr>
              <w:spacing w:after="0" w:line="237" w:lineRule="auto"/>
              <w:jc w:val="center"/>
              <w:rPr>
                <w:rFonts w:ascii="Times New Roman" w:eastAsia="Calibri" w:hAnsi="Times New Roman" w:cs="Times New Roman"/>
                <w:b/>
                <w:bCs/>
                <w:sz w:val="20"/>
                <w:szCs w:val="20"/>
              </w:rPr>
            </w:pPr>
          </w:p>
        </w:tc>
        <w:tc>
          <w:tcPr>
            <w:tcW w:w="1418" w:type="dxa"/>
            <w:vMerge/>
            <w:tcMar>
              <w:top w:w="0" w:type="dxa"/>
              <w:left w:w="28" w:type="dxa"/>
              <w:bottom w:w="0" w:type="dxa"/>
              <w:right w:w="28" w:type="dxa"/>
            </w:tcMar>
            <w:vAlign w:val="center"/>
          </w:tcPr>
          <w:p w:rsidR="00AC5A7D" w:rsidRPr="00AC5A7D" w:rsidRDefault="00AC5A7D" w:rsidP="00AC5A7D">
            <w:pPr>
              <w:spacing w:after="0" w:line="237" w:lineRule="auto"/>
              <w:jc w:val="center"/>
              <w:rPr>
                <w:rFonts w:ascii="Times New Roman" w:eastAsia="Calibri" w:hAnsi="Times New Roman" w:cs="Times New Roman"/>
                <w:b/>
                <w:sz w:val="20"/>
                <w:szCs w:val="20"/>
              </w:rPr>
            </w:pPr>
          </w:p>
        </w:tc>
        <w:tc>
          <w:tcPr>
            <w:tcW w:w="1559" w:type="dxa"/>
            <w:vAlign w:val="center"/>
          </w:tcPr>
          <w:p w:rsidR="00AC5A7D" w:rsidRPr="00AC5A7D" w:rsidRDefault="00AC5A7D" w:rsidP="00AC5A7D">
            <w:pPr>
              <w:spacing w:after="0" w:line="240" w:lineRule="auto"/>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2015 год</w:t>
            </w:r>
          </w:p>
        </w:tc>
        <w:tc>
          <w:tcPr>
            <w:tcW w:w="1985" w:type="dxa"/>
          </w:tcPr>
          <w:p w:rsidR="00AC5A7D" w:rsidRPr="00AC5A7D" w:rsidRDefault="00AC5A7D" w:rsidP="00AC5A7D">
            <w:pPr>
              <w:spacing w:after="0" w:line="240" w:lineRule="auto"/>
              <w:jc w:val="center"/>
              <w:rPr>
                <w:rFonts w:ascii="Times New Roman" w:eastAsia="Times New Roman" w:hAnsi="Times New Roman" w:cs="Times New Roman"/>
                <w:b/>
                <w:bCs/>
                <w:sz w:val="20"/>
                <w:szCs w:val="20"/>
                <w:lang w:eastAsia="ru-RU"/>
              </w:rPr>
            </w:pPr>
            <w:r w:rsidRPr="00AC5A7D">
              <w:rPr>
                <w:rFonts w:ascii="Times New Roman" w:eastAsia="Times New Roman" w:hAnsi="Times New Roman" w:cs="Times New Roman"/>
                <w:b/>
                <w:bCs/>
                <w:sz w:val="20"/>
                <w:szCs w:val="20"/>
                <w:lang w:eastAsia="ru-RU"/>
              </w:rPr>
              <w:t xml:space="preserve">Темп роста (снижения) расходов 2015 года к 2014 году, % </w:t>
            </w:r>
          </w:p>
        </w:tc>
        <w:tc>
          <w:tcPr>
            <w:tcW w:w="1134" w:type="dxa"/>
            <w:vAlign w:val="center"/>
          </w:tcPr>
          <w:p w:rsidR="00AC5A7D" w:rsidRPr="00AC5A7D" w:rsidRDefault="00AC5A7D" w:rsidP="00AC5A7D">
            <w:pPr>
              <w:spacing w:after="0" w:line="240" w:lineRule="auto"/>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2016 год</w:t>
            </w:r>
          </w:p>
        </w:tc>
        <w:tc>
          <w:tcPr>
            <w:tcW w:w="992" w:type="dxa"/>
            <w:vAlign w:val="center"/>
          </w:tcPr>
          <w:p w:rsidR="00AC5A7D" w:rsidRPr="00AC5A7D" w:rsidRDefault="00AC5A7D" w:rsidP="00AC5A7D">
            <w:pPr>
              <w:spacing w:after="0" w:line="240" w:lineRule="auto"/>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2017 год</w:t>
            </w:r>
          </w:p>
        </w:tc>
      </w:tr>
      <w:tr w:rsidR="00AC5A7D" w:rsidRPr="00AC5A7D" w:rsidTr="00AC5A7D">
        <w:trPr>
          <w:trHeight w:val="145"/>
          <w:jc w:val="center"/>
        </w:trPr>
        <w:tc>
          <w:tcPr>
            <w:tcW w:w="2628" w:type="dxa"/>
            <w:tcMar>
              <w:top w:w="0" w:type="dxa"/>
              <w:left w:w="28" w:type="dxa"/>
              <w:bottom w:w="0" w:type="dxa"/>
              <w:right w:w="28" w:type="dxa"/>
            </w:tcMar>
          </w:tcPr>
          <w:p w:rsidR="00AC5A7D" w:rsidRPr="00AC5A7D" w:rsidRDefault="00AC5A7D" w:rsidP="00AC5A7D">
            <w:pPr>
              <w:spacing w:after="0" w:line="240" w:lineRule="auto"/>
              <w:rPr>
                <w:rFonts w:ascii="Times New Roman" w:eastAsia="Calibri" w:hAnsi="Times New Roman" w:cs="Times New Roman"/>
                <w:sz w:val="20"/>
                <w:szCs w:val="20"/>
                <w:lang w:eastAsia="ru-RU"/>
              </w:rPr>
            </w:pPr>
            <w:r w:rsidRPr="00AC5A7D">
              <w:rPr>
                <w:rFonts w:ascii="Times New Roman" w:eastAsia="Calibri" w:hAnsi="Times New Roman" w:cs="Times New Roman"/>
                <w:sz w:val="20"/>
                <w:szCs w:val="20"/>
                <w:lang w:eastAsia="ru-RU"/>
              </w:rPr>
              <w:t xml:space="preserve"> 1101  Физическая культура</w:t>
            </w:r>
          </w:p>
        </w:tc>
        <w:tc>
          <w:tcPr>
            <w:tcW w:w="1418" w:type="dxa"/>
            <w:tcMar>
              <w:top w:w="0" w:type="dxa"/>
              <w:left w:w="28" w:type="dxa"/>
              <w:bottom w:w="0" w:type="dxa"/>
              <w:right w:w="28" w:type="dxa"/>
            </w:tcMar>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363537,8</w:t>
            </w:r>
          </w:p>
        </w:tc>
        <w:tc>
          <w:tcPr>
            <w:tcW w:w="1559"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59963,1</w:t>
            </w:r>
          </w:p>
        </w:tc>
        <w:tc>
          <w:tcPr>
            <w:tcW w:w="1985" w:type="dxa"/>
            <w:vAlign w:val="center"/>
          </w:tcPr>
          <w:p w:rsidR="00AC5A7D" w:rsidRPr="00AC5A7D" w:rsidRDefault="00AC5A7D" w:rsidP="00AC5A7D">
            <w:pPr>
              <w:spacing w:after="0"/>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16,5</w:t>
            </w:r>
          </w:p>
        </w:tc>
        <w:tc>
          <w:tcPr>
            <w:tcW w:w="1134"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52555,8</w:t>
            </w:r>
          </w:p>
        </w:tc>
        <w:tc>
          <w:tcPr>
            <w:tcW w:w="992"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53017,3</w:t>
            </w:r>
          </w:p>
        </w:tc>
      </w:tr>
      <w:tr w:rsidR="00AC5A7D" w:rsidRPr="00AC5A7D" w:rsidTr="00AC5A7D">
        <w:trPr>
          <w:trHeight w:val="145"/>
          <w:jc w:val="center"/>
        </w:trPr>
        <w:tc>
          <w:tcPr>
            <w:tcW w:w="2628" w:type="dxa"/>
            <w:tcMar>
              <w:top w:w="0" w:type="dxa"/>
              <w:left w:w="28" w:type="dxa"/>
              <w:bottom w:w="0" w:type="dxa"/>
              <w:right w:w="28" w:type="dxa"/>
            </w:tcMar>
          </w:tcPr>
          <w:p w:rsidR="00AC5A7D" w:rsidRPr="00AC5A7D" w:rsidRDefault="00AC5A7D" w:rsidP="00AC5A7D">
            <w:pPr>
              <w:spacing w:after="0" w:line="240" w:lineRule="auto"/>
              <w:rPr>
                <w:rFonts w:ascii="Times New Roman" w:eastAsia="Calibri" w:hAnsi="Times New Roman" w:cs="Times New Roman"/>
                <w:sz w:val="20"/>
                <w:szCs w:val="20"/>
                <w:lang w:eastAsia="ru-RU"/>
              </w:rPr>
            </w:pPr>
            <w:r w:rsidRPr="00AC5A7D">
              <w:rPr>
                <w:rFonts w:ascii="Times New Roman" w:eastAsia="Calibri" w:hAnsi="Times New Roman" w:cs="Times New Roman"/>
                <w:sz w:val="20"/>
                <w:szCs w:val="20"/>
                <w:lang w:eastAsia="ru-RU"/>
              </w:rPr>
              <w:t xml:space="preserve"> 1102  Массовый спорт</w:t>
            </w:r>
          </w:p>
        </w:tc>
        <w:tc>
          <w:tcPr>
            <w:tcW w:w="1418" w:type="dxa"/>
            <w:tcMar>
              <w:top w:w="0" w:type="dxa"/>
              <w:left w:w="28" w:type="dxa"/>
              <w:bottom w:w="0" w:type="dxa"/>
              <w:right w:w="28" w:type="dxa"/>
            </w:tcMar>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310713,4</w:t>
            </w:r>
          </w:p>
        </w:tc>
        <w:tc>
          <w:tcPr>
            <w:tcW w:w="1559"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154346,4</w:t>
            </w:r>
          </w:p>
        </w:tc>
        <w:tc>
          <w:tcPr>
            <w:tcW w:w="1985" w:type="dxa"/>
            <w:vAlign w:val="center"/>
          </w:tcPr>
          <w:p w:rsidR="00AC5A7D" w:rsidRPr="00AC5A7D" w:rsidRDefault="00AC5A7D" w:rsidP="00AC5A7D">
            <w:pPr>
              <w:spacing w:after="0"/>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49,7</w:t>
            </w:r>
          </w:p>
        </w:tc>
        <w:tc>
          <w:tcPr>
            <w:tcW w:w="1134"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151850,0</w:t>
            </w:r>
          </w:p>
        </w:tc>
        <w:tc>
          <w:tcPr>
            <w:tcW w:w="992"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151850,0</w:t>
            </w:r>
          </w:p>
        </w:tc>
      </w:tr>
      <w:tr w:rsidR="00AC5A7D" w:rsidRPr="00AC5A7D" w:rsidTr="00AC5A7D">
        <w:trPr>
          <w:trHeight w:val="145"/>
          <w:jc w:val="center"/>
        </w:trPr>
        <w:tc>
          <w:tcPr>
            <w:tcW w:w="2628" w:type="dxa"/>
            <w:tcMar>
              <w:top w:w="0" w:type="dxa"/>
              <w:left w:w="28" w:type="dxa"/>
              <w:bottom w:w="0" w:type="dxa"/>
              <w:right w:w="28" w:type="dxa"/>
            </w:tcMar>
          </w:tcPr>
          <w:p w:rsidR="00AC5A7D" w:rsidRPr="00AC5A7D" w:rsidRDefault="00AC5A7D" w:rsidP="00AC5A7D">
            <w:pPr>
              <w:spacing w:after="0" w:line="240" w:lineRule="auto"/>
              <w:rPr>
                <w:rFonts w:ascii="Times New Roman" w:eastAsia="Calibri" w:hAnsi="Times New Roman" w:cs="Times New Roman"/>
                <w:sz w:val="20"/>
                <w:szCs w:val="20"/>
                <w:lang w:eastAsia="ru-RU"/>
              </w:rPr>
            </w:pPr>
            <w:r w:rsidRPr="00AC5A7D">
              <w:rPr>
                <w:rFonts w:ascii="Times New Roman" w:eastAsia="Calibri" w:hAnsi="Times New Roman" w:cs="Times New Roman"/>
                <w:sz w:val="20"/>
                <w:szCs w:val="20"/>
                <w:lang w:eastAsia="ru-RU"/>
              </w:rPr>
              <w:t xml:space="preserve"> 1103  Спорт высших достижений</w:t>
            </w:r>
          </w:p>
        </w:tc>
        <w:tc>
          <w:tcPr>
            <w:tcW w:w="1418" w:type="dxa"/>
            <w:tcMar>
              <w:top w:w="0" w:type="dxa"/>
              <w:left w:w="28" w:type="dxa"/>
              <w:bottom w:w="0" w:type="dxa"/>
              <w:right w:w="28" w:type="dxa"/>
            </w:tcMar>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139014,6</w:t>
            </w:r>
          </w:p>
        </w:tc>
        <w:tc>
          <w:tcPr>
            <w:tcW w:w="1559"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108480,0</w:t>
            </w:r>
          </w:p>
        </w:tc>
        <w:tc>
          <w:tcPr>
            <w:tcW w:w="1985" w:type="dxa"/>
            <w:vAlign w:val="center"/>
          </w:tcPr>
          <w:p w:rsidR="00AC5A7D" w:rsidRPr="00AC5A7D" w:rsidRDefault="00AC5A7D" w:rsidP="00AC5A7D">
            <w:pPr>
              <w:spacing w:after="0"/>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78,0</w:t>
            </w:r>
          </w:p>
        </w:tc>
        <w:tc>
          <w:tcPr>
            <w:tcW w:w="1134"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123494,3</w:t>
            </w:r>
          </w:p>
        </w:tc>
        <w:tc>
          <w:tcPr>
            <w:tcW w:w="992"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123387,0</w:t>
            </w:r>
          </w:p>
        </w:tc>
      </w:tr>
      <w:tr w:rsidR="00AC5A7D" w:rsidRPr="00AC5A7D" w:rsidTr="00AC5A7D">
        <w:trPr>
          <w:trHeight w:val="145"/>
          <w:jc w:val="center"/>
        </w:trPr>
        <w:tc>
          <w:tcPr>
            <w:tcW w:w="2628" w:type="dxa"/>
            <w:tcMar>
              <w:top w:w="0" w:type="dxa"/>
              <w:left w:w="28" w:type="dxa"/>
              <w:bottom w:w="0" w:type="dxa"/>
              <w:right w:w="28" w:type="dxa"/>
            </w:tcMar>
          </w:tcPr>
          <w:p w:rsidR="00AC5A7D" w:rsidRPr="00AC5A7D" w:rsidRDefault="00AC5A7D" w:rsidP="00AC5A7D">
            <w:pPr>
              <w:spacing w:after="0" w:line="240" w:lineRule="auto"/>
              <w:rPr>
                <w:rFonts w:ascii="Times New Roman" w:eastAsia="Calibri" w:hAnsi="Times New Roman" w:cs="Times New Roman"/>
                <w:sz w:val="20"/>
                <w:szCs w:val="20"/>
                <w:lang w:eastAsia="ru-RU"/>
              </w:rPr>
            </w:pPr>
            <w:r w:rsidRPr="00AC5A7D">
              <w:rPr>
                <w:rFonts w:ascii="Times New Roman" w:eastAsia="Calibri" w:hAnsi="Times New Roman" w:cs="Times New Roman"/>
                <w:sz w:val="20"/>
                <w:szCs w:val="20"/>
                <w:lang w:eastAsia="ru-RU"/>
              </w:rPr>
              <w:t xml:space="preserve"> 1105  Другие вопросы в области физической культуры и спорта</w:t>
            </w:r>
          </w:p>
        </w:tc>
        <w:tc>
          <w:tcPr>
            <w:tcW w:w="1418" w:type="dxa"/>
            <w:tcMar>
              <w:top w:w="0" w:type="dxa"/>
              <w:left w:w="28" w:type="dxa"/>
              <w:bottom w:w="0" w:type="dxa"/>
              <w:right w:w="28" w:type="dxa"/>
            </w:tcMar>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5462,6</w:t>
            </w:r>
          </w:p>
        </w:tc>
        <w:tc>
          <w:tcPr>
            <w:tcW w:w="1559"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10801,3</w:t>
            </w:r>
          </w:p>
        </w:tc>
        <w:tc>
          <w:tcPr>
            <w:tcW w:w="1985" w:type="dxa"/>
            <w:vAlign w:val="center"/>
          </w:tcPr>
          <w:p w:rsidR="00AC5A7D" w:rsidRPr="00AC5A7D" w:rsidRDefault="00AC5A7D" w:rsidP="00AC5A7D">
            <w:pPr>
              <w:spacing w:after="0"/>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197,7</w:t>
            </w:r>
          </w:p>
        </w:tc>
        <w:tc>
          <w:tcPr>
            <w:tcW w:w="1134"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11196,0</w:t>
            </w:r>
          </w:p>
        </w:tc>
        <w:tc>
          <w:tcPr>
            <w:tcW w:w="992" w:type="dxa"/>
            <w:vAlign w:val="center"/>
          </w:tcPr>
          <w:p w:rsidR="00AC5A7D" w:rsidRPr="00AC5A7D" w:rsidRDefault="00AC5A7D" w:rsidP="00AC5A7D">
            <w:pPr>
              <w:spacing w:after="0" w:line="237" w:lineRule="auto"/>
              <w:jc w:val="center"/>
              <w:rPr>
                <w:rFonts w:ascii="Times New Roman" w:eastAsia="Calibri" w:hAnsi="Times New Roman" w:cs="Times New Roman"/>
                <w:sz w:val="20"/>
                <w:szCs w:val="20"/>
              </w:rPr>
            </w:pPr>
            <w:r w:rsidRPr="00AC5A7D">
              <w:rPr>
                <w:rFonts w:ascii="Times New Roman" w:eastAsia="Calibri" w:hAnsi="Times New Roman" w:cs="Times New Roman"/>
                <w:sz w:val="20"/>
                <w:szCs w:val="20"/>
              </w:rPr>
              <w:t>11109,1</w:t>
            </w:r>
          </w:p>
        </w:tc>
      </w:tr>
      <w:tr w:rsidR="00AC5A7D" w:rsidRPr="00AC5A7D" w:rsidTr="00AC5A7D">
        <w:trPr>
          <w:trHeight w:val="145"/>
          <w:jc w:val="center"/>
        </w:trPr>
        <w:tc>
          <w:tcPr>
            <w:tcW w:w="2628" w:type="dxa"/>
            <w:tcMar>
              <w:top w:w="0" w:type="dxa"/>
              <w:left w:w="28" w:type="dxa"/>
              <w:bottom w:w="0" w:type="dxa"/>
              <w:right w:w="28" w:type="dxa"/>
            </w:tcMar>
          </w:tcPr>
          <w:p w:rsidR="00AC5A7D" w:rsidRPr="00AC5A7D" w:rsidRDefault="00AC5A7D" w:rsidP="00AC5A7D">
            <w:pPr>
              <w:spacing w:after="0" w:line="240" w:lineRule="auto"/>
              <w:rPr>
                <w:rFonts w:ascii="Times New Roman" w:eastAsia="Calibri" w:hAnsi="Times New Roman" w:cs="Times New Roman"/>
                <w:b/>
                <w:bCs/>
                <w:sz w:val="20"/>
                <w:szCs w:val="20"/>
                <w:lang w:eastAsia="ru-RU"/>
              </w:rPr>
            </w:pPr>
            <w:r w:rsidRPr="00AC5A7D">
              <w:rPr>
                <w:rFonts w:ascii="Times New Roman" w:eastAsia="Calibri" w:hAnsi="Times New Roman" w:cs="Times New Roman"/>
                <w:b/>
                <w:bCs/>
                <w:sz w:val="20"/>
                <w:szCs w:val="20"/>
                <w:lang w:eastAsia="ru-RU"/>
              </w:rPr>
              <w:t>Итого по разделу 1100</w:t>
            </w:r>
          </w:p>
        </w:tc>
        <w:tc>
          <w:tcPr>
            <w:tcW w:w="1418" w:type="dxa"/>
            <w:tcMar>
              <w:top w:w="0" w:type="dxa"/>
              <w:left w:w="28" w:type="dxa"/>
              <w:bottom w:w="0" w:type="dxa"/>
              <w:right w:w="28" w:type="dxa"/>
            </w:tcMar>
          </w:tcPr>
          <w:p w:rsidR="00AC5A7D" w:rsidRPr="00AC5A7D" w:rsidRDefault="00AC5A7D" w:rsidP="00AC5A7D">
            <w:pPr>
              <w:spacing w:after="0" w:line="237" w:lineRule="auto"/>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818728,4</w:t>
            </w:r>
          </w:p>
        </w:tc>
        <w:tc>
          <w:tcPr>
            <w:tcW w:w="1559" w:type="dxa"/>
          </w:tcPr>
          <w:p w:rsidR="00AC5A7D" w:rsidRPr="00AC5A7D" w:rsidRDefault="00AC5A7D" w:rsidP="00AC5A7D">
            <w:pPr>
              <w:spacing w:after="0" w:line="237" w:lineRule="auto"/>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333590,8</w:t>
            </w:r>
          </w:p>
        </w:tc>
        <w:tc>
          <w:tcPr>
            <w:tcW w:w="1985" w:type="dxa"/>
          </w:tcPr>
          <w:p w:rsidR="00AC5A7D" w:rsidRPr="00AC5A7D" w:rsidRDefault="00AC5A7D" w:rsidP="00AC5A7D">
            <w:pPr>
              <w:spacing w:after="0"/>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40,7</w:t>
            </w:r>
          </w:p>
        </w:tc>
        <w:tc>
          <w:tcPr>
            <w:tcW w:w="1134" w:type="dxa"/>
          </w:tcPr>
          <w:p w:rsidR="00AC5A7D" w:rsidRPr="00AC5A7D" w:rsidRDefault="00AC5A7D" w:rsidP="00AC5A7D">
            <w:pPr>
              <w:spacing w:after="0" w:line="237" w:lineRule="auto"/>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339096,1</w:t>
            </w:r>
          </w:p>
        </w:tc>
        <w:tc>
          <w:tcPr>
            <w:tcW w:w="992" w:type="dxa"/>
          </w:tcPr>
          <w:p w:rsidR="00AC5A7D" w:rsidRPr="00AC5A7D" w:rsidRDefault="00AC5A7D" w:rsidP="00AC5A7D">
            <w:pPr>
              <w:spacing w:after="0" w:line="237" w:lineRule="auto"/>
              <w:jc w:val="center"/>
              <w:rPr>
                <w:rFonts w:ascii="Times New Roman" w:eastAsia="Calibri" w:hAnsi="Times New Roman" w:cs="Times New Roman"/>
                <w:b/>
                <w:sz w:val="20"/>
                <w:szCs w:val="20"/>
              </w:rPr>
            </w:pPr>
            <w:r w:rsidRPr="00AC5A7D">
              <w:rPr>
                <w:rFonts w:ascii="Times New Roman" w:eastAsia="Calibri" w:hAnsi="Times New Roman" w:cs="Times New Roman"/>
                <w:b/>
                <w:sz w:val="20"/>
                <w:szCs w:val="20"/>
              </w:rPr>
              <w:t>339363,4</w:t>
            </w:r>
          </w:p>
        </w:tc>
      </w:tr>
    </w:tbl>
    <w:p w:rsidR="00AC5A7D" w:rsidRDefault="00AC5A7D" w:rsidP="00AC5A7D">
      <w:pPr>
        <w:tabs>
          <w:tab w:val="left" w:pos="689"/>
        </w:tabs>
        <w:spacing w:after="0" w:line="20" w:lineRule="atLeast"/>
        <w:jc w:val="center"/>
        <w:rPr>
          <w:rFonts w:ascii="Times New Roman" w:eastAsia="Calibri" w:hAnsi="Times New Roman" w:cs="Times New Roman"/>
          <w:sz w:val="28"/>
          <w:szCs w:val="28"/>
          <w:lang w:eastAsia="ru-RU"/>
        </w:rPr>
      </w:pPr>
    </w:p>
    <w:p w:rsidR="00B3294E" w:rsidRDefault="00B3294E" w:rsidP="00B3294E">
      <w:pPr>
        <w:tabs>
          <w:tab w:val="left" w:pos="689"/>
        </w:tabs>
        <w:spacing w:after="0" w:line="20" w:lineRule="atLeast"/>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Диаграмма</w:t>
      </w:r>
      <w:r w:rsidR="0012290C">
        <w:rPr>
          <w:rFonts w:ascii="Times New Roman" w:eastAsia="Calibri" w:hAnsi="Times New Roman" w:cs="Times New Roman"/>
          <w:sz w:val="28"/>
          <w:szCs w:val="28"/>
          <w:lang w:eastAsia="ru-RU"/>
        </w:rPr>
        <w:t xml:space="preserve"> </w:t>
      </w:r>
      <w:r w:rsidR="00A20D1E">
        <w:rPr>
          <w:rFonts w:ascii="Times New Roman" w:eastAsia="Calibri" w:hAnsi="Times New Roman" w:cs="Times New Roman"/>
          <w:sz w:val="28"/>
          <w:szCs w:val="28"/>
          <w:lang w:eastAsia="ru-RU"/>
        </w:rPr>
        <w:t>28</w:t>
      </w:r>
      <w:r w:rsidR="0012290C">
        <w:rPr>
          <w:rFonts w:ascii="Times New Roman" w:eastAsia="Calibri" w:hAnsi="Times New Roman" w:cs="Times New Roman"/>
          <w:sz w:val="28"/>
          <w:szCs w:val="28"/>
          <w:lang w:eastAsia="ru-RU"/>
        </w:rPr>
        <w:t>.</w:t>
      </w:r>
    </w:p>
    <w:p w:rsidR="00B3294E" w:rsidRPr="00AC5A7D" w:rsidRDefault="00B3294E" w:rsidP="00B3294E">
      <w:pPr>
        <w:spacing w:after="0" w:line="240" w:lineRule="auto"/>
        <w:jc w:val="center"/>
        <w:rPr>
          <w:rFonts w:ascii="Times New Roman" w:eastAsia="Calibri" w:hAnsi="Times New Roman" w:cs="Times New Roman"/>
          <w:sz w:val="28"/>
          <w:szCs w:val="28"/>
          <w:lang w:eastAsia="ru-RU"/>
        </w:rPr>
      </w:pPr>
      <w:r w:rsidRPr="00AC5A7D">
        <w:rPr>
          <w:rFonts w:ascii="Times New Roman" w:eastAsia="Calibri" w:hAnsi="Times New Roman" w:cs="Times New Roman"/>
          <w:b/>
          <w:sz w:val="28"/>
          <w:szCs w:val="28"/>
          <w:lang w:eastAsia="ru-RU"/>
        </w:rPr>
        <w:t xml:space="preserve">Структура расходов по разделу 1100 «Физическая культура и спорт» в 2013 году,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 </w:t>
      </w:r>
      <w:r w:rsidRPr="00AC5A7D">
        <w:rPr>
          <w:rFonts w:ascii="Times New Roman" w:eastAsia="Calibri" w:hAnsi="Times New Roman" w:cs="Times New Roman"/>
          <w:sz w:val="28"/>
          <w:szCs w:val="28"/>
          <w:lang w:eastAsia="ru-RU"/>
        </w:rPr>
        <w:t>(общая сумма расходов на 2013 год – 684,9 млн рублей)</w:t>
      </w:r>
    </w:p>
    <w:p w:rsidR="00AC5A7D" w:rsidRDefault="00AC5A7D" w:rsidP="00B3294E">
      <w:pPr>
        <w:tabs>
          <w:tab w:val="left" w:pos="689"/>
        </w:tabs>
        <w:spacing w:after="0" w:line="20" w:lineRule="atLeast"/>
        <w:jc w:val="center"/>
        <w:rPr>
          <w:rFonts w:ascii="Times New Roman" w:eastAsia="Calibri" w:hAnsi="Times New Roman" w:cs="Times New Roman"/>
          <w:sz w:val="28"/>
          <w:szCs w:val="28"/>
          <w:lang w:eastAsia="ru-RU"/>
        </w:rPr>
      </w:pPr>
      <w:r w:rsidRPr="00AC5A7D">
        <w:rPr>
          <w:rFonts w:ascii="Times New Roman" w:eastAsia="Calibri" w:hAnsi="Times New Roman" w:cs="Times New Roman"/>
          <w:noProof/>
          <w:sz w:val="24"/>
          <w:szCs w:val="24"/>
          <w:lang w:eastAsia="ru-RU"/>
        </w:rPr>
        <w:drawing>
          <wp:inline distT="0" distB="0" distL="0" distR="0" wp14:anchorId="55DE0C6A" wp14:editId="428F1CEB">
            <wp:extent cx="4876800" cy="2790825"/>
            <wp:effectExtent l="0" t="0" r="0" b="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3294E" w:rsidRDefault="00B3294E" w:rsidP="00B3294E">
      <w:pPr>
        <w:tabs>
          <w:tab w:val="left" w:pos="689"/>
        </w:tabs>
        <w:spacing w:after="0" w:line="20" w:lineRule="atLeast"/>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Диаграмма</w:t>
      </w:r>
      <w:r w:rsidR="0012290C">
        <w:rPr>
          <w:rFonts w:ascii="Times New Roman" w:eastAsia="Calibri" w:hAnsi="Times New Roman" w:cs="Times New Roman"/>
          <w:sz w:val="28"/>
          <w:szCs w:val="28"/>
          <w:lang w:eastAsia="ru-RU"/>
        </w:rPr>
        <w:t xml:space="preserve"> </w:t>
      </w:r>
      <w:r w:rsidR="00A20D1E">
        <w:rPr>
          <w:rFonts w:ascii="Times New Roman" w:eastAsia="Calibri" w:hAnsi="Times New Roman" w:cs="Times New Roman"/>
          <w:sz w:val="28"/>
          <w:szCs w:val="28"/>
          <w:lang w:eastAsia="ru-RU"/>
        </w:rPr>
        <w:t>29</w:t>
      </w:r>
      <w:r w:rsidR="0012290C">
        <w:rPr>
          <w:rFonts w:ascii="Times New Roman" w:eastAsia="Calibri" w:hAnsi="Times New Roman" w:cs="Times New Roman"/>
          <w:sz w:val="28"/>
          <w:szCs w:val="28"/>
          <w:lang w:eastAsia="ru-RU"/>
        </w:rPr>
        <w:t>.</w:t>
      </w:r>
    </w:p>
    <w:p w:rsidR="00B3294E" w:rsidRPr="00AC5A7D" w:rsidRDefault="00B3294E" w:rsidP="00B3294E">
      <w:pPr>
        <w:spacing w:after="0" w:line="240" w:lineRule="auto"/>
        <w:jc w:val="center"/>
        <w:rPr>
          <w:rFonts w:ascii="Times New Roman" w:eastAsia="Calibri" w:hAnsi="Times New Roman" w:cs="Times New Roman"/>
          <w:sz w:val="28"/>
          <w:szCs w:val="28"/>
          <w:lang w:eastAsia="ru-RU"/>
        </w:rPr>
      </w:pPr>
      <w:r w:rsidRPr="00AC5A7D">
        <w:rPr>
          <w:rFonts w:ascii="Times New Roman" w:eastAsia="Calibri" w:hAnsi="Times New Roman" w:cs="Times New Roman"/>
          <w:b/>
          <w:sz w:val="28"/>
          <w:szCs w:val="28"/>
          <w:lang w:eastAsia="ru-RU"/>
        </w:rPr>
        <w:t xml:space="preserve">Структура расходов по разделу 1100 «Физическая культура и спорт» в 2014 году,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 </w:t>
      </w:r>
      <w:r w:rsidRPr="00AC5A7D">
        <w:rPr>
          <w:rFonts w:ascii="Times New Roman" w:eastAsia="Calibri" w:hAnsi="Times New Roman" w:cs="Times New Roman"/>
          <w:sz w:val="28"/>
          <w:szCs w:val="28"/>
          <w:lang w:eastAsia="ru-RU"/>
        </w:rPr>
        <w:t>(общая сумма расходов на 2014 год – 818,7 млн рублей)</w:t>
      </w:r>
    </w:p>
    <w:p w:rsidR="00B3294E" w:rsidRPr="00AC5A7D" w:rsidRDefault="00B3294E" w:rsidP="00B3294E">
      <w:pPr>
        <w:tabs>
          <w:tab w:val="left" w:pos="689"/>
        </w:tabs>
        <w:spacing w:after="0" w:line="20" w:lineRule="atLeast"/>
        <w:jc w:val="right"/>
        <w:rPr>
          <w:rFonts w:ascii="Times New Roman" w:eastAsia="Calibri" w:hAnsi="Times New Roman" w:cs="Times New Roman"/>
          <w:sz w:val="28"/>
          <w:szCs w:val="28"/>
          <w:lang w:eastAsia="ru-RU"/>
        </w:rPr>
      </w:pPr>
    </w:p>
    <w:p w:rsidR="00AC5A7D" w:rsidRPr="00AC5A7D" w:rsidRDefault="00AC5A7D" w:rsidP="00AC5A7D">
      <w:pPr>
        <w:spacing w:after="0" w:line="240" w:lineRule="auto"/>
        <w:jc w:val="center"/>
        <w:rPr>
          <w:rFonts w:ascii="Times New Roman" w:eastAsia="Calibri" w:hAnsi="Times New Roman" w:cs="Times New Roman"/>
          <w:color w:val="002060"/>
          <w:sz w:val="28"/>
          <w:szCs w:val="28"/>
          <w:lang w:eastAsia="ru-RU"/>
        </w:rPr>
      </w:pPr>
      <w:r w:rsidRPr="00AC5A7D">
        <w:rPr>
          <w:rFonts w:ascii="Times New Roman" w:eastAsia="Calibri" w:hAnsi="Times New Roman" w:cs="Times New Roman"/>
          <w:noProof/>
          <w:sz w:val="24"/>
          <w:szCs w:val="24"/>
          <w:lang w:eastAsia="ru-RU"/>
        </w:rPr>
        <w:drawing>
          <wp:inline distT="0" distB="0" distL="0" distR="0" wp14:anchorId="077352FA" wp14:editId="6E42F378">
            <wp:extent cx="5095875" cy="3181351"/>
            <wp:effectExtent l="0" t="0" r="0" b="0"/>
            <wp:docPr id="157" name="Диаграмма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B3294E" w:rsidRPr="00B3294E" w:rsidRDefault="00B3294E" w:rsidP="00B3294E">
      <w:pPr>
        <w:tabs>
          <w:tab w:val="left" w:pos="689"/>
        </w:tabs>
        <w:spacing w:after="0" w:line="20" w:lineRule="atLeast"/>
        <w:jc w:val="right"/>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Диаграмма</w:t>
      </w:r>
      <w:r w:rsidR="0012290C">
        <w:rPr>
          <w:rFonts w:ascii="Times New Roman" w:eastAsia="Calibri" w:hAnsi="Times New Roman" w:cs="Times New Roman"/>
          <w:sz w:val="28"/>
          <w:szCs w:val="28"/>
          <w:lang w:eastAsia="ru-RU"/>
        </w:rPr>
        <w:t xml:space="preserve"> </w:t>
      </w:r>
      <w:r w:rsidR="00A20D1E">
        <w:rPr>
          <w:rFonts w:ascii="Times New Roman" w:eastAsia="Calibri" w:hAnsi="Times New Roman" w:cs="Times New Roman"/>
          <w:sz w:val="28"/>
          <w:szCs w:val="28"/>
          <w:lang w:eastAsia="ru-RU"/>
        </w:rPr>
        <w:t>30</w:t>
      </w:r>
      <w:r w:rsidR="0012290C">
        <w:rPr>
          <w:rFonts w:ascii="Times New Roman" w:eastAsia="Calibri" w:hAnsi="Times New Roman" w:cs="Times New Roman"/>
          <w:sz w:val="28"/>
          <w:szCs w:val="28"/>
          <w:lang w:eastAsia="ru-RU"/>
        </w:rPr>
        <w:t>.</w:t>
      </w:r>
    </w:p>
    <w:p w:rsidR="00AC5A7D" w:rsidRPr="00AC5A7D" w:rsidRDefault="00B3294E" w:rsidP="00AC5A7D">
      <w:pPr>
        <w:tabs>
          <w:tab w:val="left" w:pos="689"/>
        </w:tabs>
        <w:spacing w:after="0" w:line="20" w:lineRule="atLeast"/>
        <w:jc w:val="center"/>
        <w:rPr>
          <w:rFonts w:ascii="Times New Roman" w:eastAsia="Calibri" w:hAnsi="Times New Roman" w:cs="Times New Roman"/>
          <w:sz w:val="28"/>
          <w:szCs w:val="28"/>
          <w:lang w:eastAsia="ru-RU"/>
        </w:rPr>
      </w:pPr>
      <w:r w:rsidRPr="00AC5A7D">
        <w:rPr>
          <w:rFonts w:ascii="Times New Roman" w:eastAsia="Calibri" w:hAnsi="Times New Roman" w:cs="Times New Roman"/>
          <w:b/>
          <w:sz w:val="28"/>
          <w:szCs w:val="28"/>
          <w:lang w:eastAsia="ru-RU"/>
        </w:rPr>
        <w:t xml:space="preserve">Структура расходов по разделу 1100 «Физическая культура и спорт» в 2015 году,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 </w:t>
      </w:r>
      <w:r w:rsidRPr="00AC5A7D">
        <w:rPr>
          <w:rFonts w:ascii="Times New Roman" w:eastAsia="Calibri" w:hAnsi="Times New Roman" w:cs="Times New Roman"/>
          <w:sz w:val="28"/>
          <w:szCs w:val="28"/>
          <w:lang w:eastAsia="ru-RU"/>
        </w:rPr>
        <w:t>(общая сумма расходов на 2015 год – 333,6  млн рублей)</w:t>
      </w:r>
    </w:p>
    <w:p w:rsidR="00AC5A7D" w:rsidRPr="00AC5A7D" w:rsidRDefault="00AC5A7D" w:rsidP="00B3294E">
      <w:pPr>
        <w:spacing w:after="0" w:line="240" w:lineRule="auto"/>
        <w:jc w:val="center"/>
        <w:rPr>
          <w:rFonts w:ascii="Times New Roman" w:eastAsia="Calibri" w:hAnsi="Times New Roman" w:cs="Times New Roman"/>
          <w:color w:val="002060"/>
          <w:sz w:val="28"/>
          <w:szCs w:val="28"/>
          <w:lang w:eastAsia="ru-RU"/>
        </w:rPr>
      </w:pPr>
      <w:r w:rsidRPr="00AC5A7D">
        <w:rPr>
          <w:rFonts w:ascii="Times New Roman" w:eastAsia="Calibri" w:hAnsi="Times New Roman" w:cs="Times New Roman"/>
          <w:noProof/>
          <w:sz w:val="24"/>
          <w:szCs w:val="24"/>
          <w:lang w:eastAsia="ru-RU"/>
        </w:rPr>
        <w:drawing>
          <wp:inline distT="0" distB="0" distL="0" distR="0" wp14:anchorId="3C9AA753" wp14:editId="1411DDC4">
            <wp:extent cx="4895850" cy="3009900"/>
            <wp:effectExtent l="0" t="0" r="0" b="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C5A7D" w:rsidRPr="00AC5A7D" w:rsidRDefault="00AC5A7D" w:rsidP="00281057">
      <w:pPr>
        <w:tabs>
          <w:tab w:val="left" w:pos="689"/>
        </w:tabs>
        <w:spacing w:after="0" w:line="20" w:lineRule="atLeast"/>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xml:space="preserve">С 2015 года бюджетные ассигнования формируются на основе программно-целевого метода и распределяются </w:t>
      </w:r>
      <w:r w:rsidRPr="00AC5A7D">
        <w:rPr>
          <w:rFonts w:ascii="Times New Roman" w:hAnsi="Times New Roman" w:cs="Times New Roman"/>
          <w:sz w:val="28"/>
          <w:szCs w:val="28"/>
        </w:rPr>
        <w:t>по государственным программам. С</w:t>
      </w:r>
      <w:r w:rsidRPr="00AC5A7D">
        <w:rPr>
          <w:rFonts w:ascii="Times New Roman" w:hAnsi="Times New Roman" w:cs="Times New Roman"/>
          <w:bCs/>
          <w:sz w:val="28"/>
          <w:szCs w:val="28"/>
        </w:rPr>
        <w:t xml:space="preserve">огласно </w:t>
      </w:r>
      <w:hyperlink r:id="rId103" w:history="1">
        <w:r w:rsidRPr="00AC5A7D">
          <w:rPr>
            <w:rFonts w:ascii="Times New Roman" w:hAnsi="Times New Roman" w:cs="Times New Roman"/>
            <w:bCs/>
            <w:sz w:val="28"/>
            <w:szCs w:val="28"/>
          </w:rPr>
          <w:t>п. 4 ст. 21</w:t>
        </w:r>
      </w:hyperlink>
      <w:r w:rsidRPr="00AC5A7D">
        <w:rPr>
          <w:rFonts w:ascii="Times New Roman" w:hAnsi="Times New Roman" w:cs="Times New Roman"/>
          <w:bCs/>
          <w:sz w:val="28"/>
          <w:szCs w:val="28"/>
        </w:rPr>
        <w:t xml:space="preserve"> БК РФ, перечень разделов, подразделов, целевых статей (государственных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w:t>
      </w:r>
      <w:r w:rsidRPr="00AC5A7D">
        <w:rPr>
          <w:rFonts w:ascii="Times New Roman" w:hAnsi="Times New Roman" w:cs="Times New Roman"/>
          <w:sz w:val="28"/>
          <w:szCs w:val="28"/>
        </w:rPr>
        <w:t xml:space="preserve"> Бюджетные ассигнования по разделу 11 предусматриваются по Государственной программе Ульяновской области «Развитие физической культуры и спорта Ульяновской области на 2014-2018 годы»</w:t>
      </w:r>
      <w:r w:rsidR="00B3294E">
        <w:rPr>
          <w:rFonts w:ascii="Times New Roman" w:hAnsi="Times New Roman" w:cs="Times New Roman"/>
          <w:sz w:val="28"/>
          <w:szCs w:val="28"/>
        </w:rPr>
        <w:t>.</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b/>
          <w:sz w:val="28"/>
          <w:szCs w:val="28"/>
          <w:lang w:eastAsia="ru-RU"/>
        </w:rPr>
        <w:lastRenderedPageBreak/>
        <w:t xml:space="preserve">По подразделу 1101 «Физическая культура» </w:t>
      </w:r>
      <w:r w:rsidRPr="00AC5A7D">
        <w:rPr>
          <w:rFonts w:ascii="Times New Roman" w:eastAsia="Calibri" w:hAnsi="Times New Roman" w:cs="Times New Roman"/>
          <w:sz w:val="28"/>
          <w:szCs w:val="28"/>
          <w:lang w:eastAsia="ru-RU"/>
        </w:rPr>
        <w:t>расходы на 2015 год предусмотрены в сумме 59963,1 тыс. рублей, что меньше уточнённого плана 2014 года (363537,8 тыс. рублей) на 303574,7 тыс. рублей, или в 6 раз. На 2016 год расходы запланированы в сумме 52555,8 тыс. рублей, на 2017 год – 53017,3 тыс. рублей.</w:t>
      </w:r>
    </w:p>
    <w:p w:rsidR="00AC5A7D" w:rsidRPr="00AC5A7D" w:rsidRDefault="00AC5A7D" w:rsidP="00AC5A7D">
      <w:pPr>
        <w:spacing w:after="0" w:line="240" w:lineRule="auto"/>
        <w:ind w:firstLine="709"/>
        <w:jc w:val="center"/>
        <w:rPr>
          <w:rFonts w:ascii="Times New Roman" w:eastAsia="Calibri" w:hAnsi="Times New Roman" w:cs="Times New Roman"/>
          <w:sz w:val="28"/>
          <w:szCs w:val="28"/>
          <w:lang w:eastAsia="ru-RU"/>
        </w:rPr>
      </w:pPr>
      <w:r w:rsidRPr="00AC5A7D">
        <w:rPr>
          <w:rFonts w:ascii="Times New Roman" w:eastAsia="Calibri" w:hAnsi="Times New Roman" w:cs="Times New Roman"/>
          <w:noProof/>
          <w:sz w:val="24"/>
          <w:szCs w:val="24"/>
          <w:lang w:eastAsia="ru-RU"/>
        </w:rPr>
        <w:drawing>
          <wp:inline distT="0" distB="0" distL="0" distR="0" wp14:anchorId="12B6CEBA" wp14:editId="0A257D94">
            <wp:extent cx="4572000" cy="2743200"/>
            <wp:effectExtent l="0" t="0" r="0" b="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C5A7D" w:rsidRPr="00AC5A7D" w:rsidRDefault="00AC5A7D" w:rsidP="00B3294E">
      <w:pPr>
        <w:spacing w:after="0" w:line="240" w:lineRule="auto"/>
        <w:jc w:val="center"/>
        <w:rPr>
          <w:rFonts w:ascii="Times New Roman" w:eastAsia="Calibri" w:hAnsi="Times New Roman" w:cs="Times New Roman"/>
          <w:b/>
          <w:sz w:val="28"/>
          <w:szCs w:val="28"/>
          <w:lang w:eastAsia="ru-RU"/>
        </w:rPr>
      </w:pPr>
      <w:r w:rsidRPr="00AC5A7D">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63</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Динамика расходов по подразделу 1101 «Физическая культура»</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 xml:space="preserve"> в 2012-2015 годах,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w:t>
      </w:r>
    </w:p>
    <w:p w:rsidR="00AC5A7D" w:rsidRPr="00AC5A7D" w:rsidRDefault="00AC5A7D" w:rsidP="00AC5A7D">
      <w:pPr>
        <w:spacing w:after="0" w:line="240" w:lineRule="auto"/>
        <w:ind w:firstLine="709"/>
        <w:jc w:val="both"/>
        <w:rPr>
          <w:rFonts w:ascii="Times New Roman" w:eastAsia="Calibri" w:hAnsi="Times New Roman" w:cs="Times New Roman"/>
          <w:sz w:val="28"/>
          <w:szCs w:val="28"/>
          <w:lang w:eastAsia="ru-RU"/>
        </w:rPr>
      </w:pP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Сокращение расходов в 2015 году по подразделу объясняется тем, что:</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1) содержание крытого спортивного комплекса с искусственным льдом «Волга-спорт-арена»  в соответствии с распоряжением Правительства Ульяновской области от 11.07.2014 № 456-р передано Департаменту государственного имущества и земельных отношений Ульяновской области. В связи с этим расходы 260779,0 тыс. рублей, предусмотренные в 2014 году на оплату концессионного соглашения, по данному подразделу не предусмотрены. Расходы на предоставление субсидии на выполнение государственного задания областному государственному автономному учреждению «Управление спортивными сооружениями» предусмотрены в сумме 59963,1 тыс. рублей, что меньше уточнённого плана на 2014 год (77558,6 тыс. рублей) на 17595,5 тыс. рублей, или на 22,6 процента;</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2) расходы по содержанию водно-гребной и биатлонной базы переданы областному государственному казённому учреждению дополнительного образования «Комплексная специализированная детско-юношеская спортивная школа» и  запланированы по подразделу 0702 «Общее образование»;</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3) не предусмотрены расходы по приобретению объектов спорта, в 2014 году на данные цели запланировано 25200,2 тыс. рублей;</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4) из данного подраздела исключены средства на подготовку проектной документации для реконструкции центрального стадиона «Труд»,  которые в 2015 году будут  предусмотрены по подразделу 1102 в сумме 6000,0 тыс. рублей.</w:t>
      </w:r>
    </w:p>
    <w:p w:rsidR="00AC5A7D" w:rsidRPr="00AC5A7D" w:rsidRDefault="00AC5A7D" w:rsidP="00B3294E">
      <w:pPr>
        <w:tabs>
          <w:tab w:val="left" w:pos="689"/>
        </w:tabs>
        <w:spacing w:after="0" w:line="20" w:lineRule="atLeast"/>
        <w:ind w:firstLine="567"/>
        <w:jc w:val="both"/>
        <w:rPr>
          <w:rFonts w:ascii="Times New Roman" w:eastAsia="Calibri" w:hAnsi="Times New Roman" w:cs="Times New Roman"/>
          <w:sz w:val="28"/>
          <w:szCs w:val="28"/>
          <w:lang w:eastAsia="ru-RU"/>
        </w:rPr>
      </w:pP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b/>
          <w:sz w:val="28"/>
          <w:szCs w:val="28"/>
          <w:lang w:eastAsia="ru-RU"/>
        </w:rPr>
        <w:t>По подразделу 1102 «Массовый спорт»</w:t>
      </w:r>
      <w:r w:rsidRPr="00AC5A7D">
        <w:rPr>
          <w:rFonts w:ascii="Times New Roman" w:eastAsia="Calibri" w:hAnsi="Times New Roman" w:cs="Times New Roman"/>
          <w:sz w:val="28"/>
          <w:szCs w:val="28"/>
          <w:lang w:eastAsia="ru-RU"/>
        </w:rPr>
        <w:t xml:space="preserve"> расходы на 2015 год предусмотрены в сумме 154346,4 тыс. рублей, что меньше уточнённого плана 2014 года (310713,4 тыс. рублей) на 156367,0 тыс. рублей, или на 50,3 процента. На 2016-2017 годы  </w:t>
      </w:r>
      <w:r w:rsidRPr="00AC5A7D">
        <w:rPr>
          <w:rFonts w:ascii="Times New Roman" w:eastAsia="Calibri" w:hAnsi="Times New Roman" w:cs="Times New Roman"/>
          <w:sz w:val="28"/>
          <w:szCs w:val="28"/>
          <w:lang w:eastAsia="ru-RU"/>
        </w:rPr>
        <w:lastRenderedPageBreak/>
        <w:t xml:space="preserve">расходы предусмотрены ежегодно по 151850,0 тыс. рублей. Расходы по данному подразделу запланированы на проведение массовых спортивных мероприятий в целях возрождения массового спорта. </w:t>
      </w:r>
    </w:p>
    <w:p w:rsidR="00AC5A7D" w:rsidRPr="00AC5A7D" w:rsidRDefault="00AC5A7D" w:rsidP="00AC5A7D">
      <w:pPr>
        <w:spacing w:after="0" w:line="240" w:lineRule="auto"/>
        <w:ind w:firstLine="708"/>
        <w:jc w:val="center"/>
        <w:rPr>
          <w:rFonts w:ascii="Times New Roman" w:eastAsia="Calibri" w:hAnsi="Times New Roman" w:cs="Times New Roman"/>
          <w:sz w:val="28"/>
          <w:szCs w:val="28"/>
          <w:lang w:eastAsia="ru-RU"/>
        </w:rPr>
      </w:pPr>
      <w:r w:rsidRPr="00AC5A7D">
        <w:rPr>
          <w:rFonts w:ascii="Times New Roman" w:eastAsia="Calibri" w:hAnsi="Times New Roman" w:cs="Times New Roman"/>
          <w:noProof/>
          <w:sz w:val="24"/>
          <w:szCs w:val="24"/>
          <w:lang w:eastAsia="ru-RU"/>
        </w:rPr>
        <w:drawing>
          <wp:inline distT="0" distB="0" distL="0" distR="0" wp14:anchorId="5B4F5F98" wp14:editId="0F133957">
            <wp:extent cx="4572000" cy="2743200"/>
            <wp:effectExtent l="0" t="0" r="0" b="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C5A7D" w:rsidRPr="00AC5A7D" w:rsidRDefault="00AC5A7D" w:rsidP="00B3294E">
      <w:pPr>
        <w:spacing w:after="0" w:line="240" w:lineRule="auto"/>
        <w:jc w:val="center"/>
        <w:rPr>
          <w:rFonts w:ascii="Times New Roman" w:eastAsia="Calibri" w:hAnsi="Times New Roman" w:cs="Times New Roman"/>
          <w:b/>
          <w:sz w:val="28"/>
          <w:szCs w:val="28"/>
          <w:lang w:eastAsia="ru-RU"/>
        </w:rPr>
      </w:pPr>
      <w:r w:rsidRPr="00AC5A7D">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64</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Динамика расходов по подразделу 1102 «Массовый спорт»</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 xml:space="preserve">в 2012-2015 годах,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w:t>
      </w:r>
    </w:p>
    <w:p w:rsidR="00AC5A7D" w:rsidRPr="00AC5A7D" w:rsidRDefault="00AC5A7D" w:rsidP="00AC5A7D">
      <w:pPr>
        <w:spacing w:after="0" w:line="240" w:lineRule="auto"/>
        <w:ind w:firstLine="708"/>
        <w:jc w:val="both"/>
        <w:rPr>
          <w:rFonts w:ascii="Times New Roman" w:eastAsia="Calibri" w:hAnsi="Times New Roman" w:cs="Times New Roman"/>
          <w:sz w:val="28"/>
          <w:szCs w:val="28"/>
          <w:lang w:eastAsia="ru-RU"/>
        </w:rPr>
      </w:pP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xml:space="preserve">Сокращение расходов объясняется тем, что на 2015 год не предусмотрены расходы на реализацию государственных функций в области физической культуры и спорта за счёт средств федерального бюджета, в том числе на приобретение оборудования для быстровозводимых физкультурно-оздоровительных комплексов, субсидии на </w:t>
      </w:r>
      <w:proofErr w:type="spellStart"/>
      <w:r w:rsidRPr="00AC5A7D">
        <w:rPr>
          <w:rFonts w:ascii="Times New Roman" w:eastAsia="Calibri" w:hAnsi="Times New Roman" w:cs="Times New Roman"/>
          <w:sz w:val="28"/>
          <w:szCs w:val="28"/>
          <w:lang w:eastAsia="ru-RU"/>
        </w:rPr>
        <w:t>софинансирование</w:t>
      </w:r>
      <w:proofErr w:type="spellEnd"/>
      <w:r w:rsidRPr="00AC5A7D">
        <w:rPr>
          <w:rFonts w:ascii="Times New Roman" w:eastAsia="Calibri" w:hAnsi="Times New Roman" w:cs="Times New Roman"/>
          <w:sz w:val="28"/>
          <w:szCs w:val="28"/>
          <w:lang w:eastAsia="ru-RU"/>
        </w:rPr>
        <w:t xml:space="preserve"> капитальных вложений в объекты государственной (муниципальной) собственности. В 2014 году эти расходы запланированы в сумме 114030,9 тыс. рублей.</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Расходы на 2015 год по данному подразделу предусмотрены:</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- 60000,0 тыс. рублей на проведение массовых спортивных мероприятий, что больше уточнённого плана 2014 года (39182,5 тыс. рублей) на 20817,5 тыс. рублей, или на 53,1 процента;</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proofErr w:type="gramStart"/>
      <w:r w:rsidRPr="00AC5A7D">
        <w:rPr>
          <w:rFonts w:ascii="Times New Roman" w:eastAsia="Calibri" w:hAnsi="Times New Roman" w:cs="Times New Roman"/>
          <w:sz w:val="28"/>
          <w:szCs w:val="28"/>
          <w:lang w:eastAsia="ru-RU"/>
        </w:rPr>
        <w:t>- 25000,0 тыс. рублей на ежемесячные и единовременные выплаты социального характера спортсменам и тренерам в соответствии с постановлением  Правительства  Ульяновской  области от 27.05.2011                      № 233-П «О дополнительном материальном обеспечении лиц, проживающих на территории Ульяновской области  и имеющих выдающиеся достижения и особые заслуги перед Российской Федерацией в области физической культуры и спорта, а также поощрении спортсменов высокого класса и их тренеров, проживающих на</w:t>
      </w:r>
      <w:proofErr w:type="gramEnd"/>
      <w:r w:rsidRPr="00AC5A7D">
        <w:rPr>
          <w:rFonts w:ascii="Times New Roman" w:eastAsia="Calibri" w:hAnsi="Times New Roman" w:cs="Times New Roman"/>
          <w:sz w:val="28"/>
          <w:szCs w:val="28"/>
          <w:lang w:eastAsia="ru-RU"/>
        </w:rPr>
        <w:t xml:space="preserve"> территории Ульяновской области», что больше уточнённого плана на 2014 год (23000,0 тыс. рублей) на 2000,0 тыс. рублей или на 8,7 процента; </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- 55346,4 тыс. рублей на строительство, реконструкцию и ремонт объектов спорта,  что меньше уточнённого плана 2014 года (134500,0 тыс. рублей) на 79153,6 тыс. рублей, или в 2,4 раза. Данные расходы предусмотрены на строительство физкультурно-оздоровительных комплексов в сумме 52421,4 тыс. рублей и субсидию бюджету муниципального образования «</w:t>
      </w:r>
      <w:proofErr w:type="spellStart"/>
      <w:r w:rsidRPr="00AC5A7D">
        <w:rPr>
          <w:rFonts w:ascii="Times New Roman" w:eastAsia="Calibri" w:hAnsi="Times New Roman" w:cs="Times New Roman"/>
          <w:sz w:val="28"/>
          <w:szCs w:val="28"/>
          <w:lang w:eastAsia="ru-RU"/>
        </w:rPr>
        <w:t>Мелекесский</w:t>
      </w:r>
      <w:proofErr w:type="spellEnd"/>
      <w:r w:rsidRPr="00AC5A7D">
        <w:rPr>
          <w:rFonts w:ascii="Times New Roman" w:eastAsia="Calibri" w:hAnsi="Times New Roman" w:cs="Times New Roman"/>
          <w:sz w:val="28"/>
          <w:szCs w:val="28"/>
          <w:lang w:eastAsia="ru-RU"/>
        </w:rPr>
        <w:t xml:space="preserve"> район» на ремонт </w:t>
      </w:r>
      <w:r w:rsidRPr="00AC5A7D">
        <w:rPr>
          <w:rFonts w:ascii="Times New Roman" w:eastAsia="Calibri" w:hAnsi="Times New Roman" w:cs="Times New Roman"/>
          <w:sz w:val="28"/>
          <w:szCs w:val="28"/>
          <w:lang w:eastAsia="ru-RU"/>
        </w:rPr>
        <w:lastRenderedPageBreak/>
        <w:t>спортивного объекта в посёлке Нива в сумме 2925,0 тыс. рублей (имеются локальные сметы на 7686,018 тыс. рублей);</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xml:space="preserve">- 14000,0 тыс. рублей на подготовку проектной документации, проведение государственной экспертизы проектной документации центра художественной гимнастики – 8000,0 тыс. рублей (имеется письмо Министерства от 12.11.2014 № 73-иогв-36.01/1982исх с прилагаемой информацией о необходимости выделения средств), центрального стадиона «Труд» в сумме 6000,0 тыс. рублей (имеется проектная документация). </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В 2014 году расходы на подготовку проектной документации для реконструкции центрального стадиона «Труд» в сумме 6700,19 тыс. рублей предусмотрены по подразделу 1101 «Физическая культура».</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b/>
          <w:sz w:val="28"/>
          <w:szCs w:val="28"/>
          <w:lang w:eastAsia="ru-RU"/>
        </w:rPr>
        <w:t>По подразделу</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 xml:space="preserve">1103 «Спорт высших достижений» </w:t>
      </w:r>
      <w:r w:rsidRPr="00AC5A7D">
        <w:rPr>
          <w:rFonts w:ascii="Times New Roman" w:eastAsia="Calibri" w:hAnsi="Times New Roman" w:cs="Times New Roman"/>
          <w:sz w:val="28"/>
          <w:szCs w:val="28"/>
          <w:lang w:eastAsia="ru-RU"/>
        </w:rPr>
        <w:t xml:space="preserve">расходы на 2015 год предусмотрены в сумме 108480,0 тыс. рублей, что меньше уточнённого плана 2014 года (139014,6 тыс. рублей) на 30534,6 тыс. рублей, или на 22 процента. </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На 2016 год расходы запланированы в сумме 123494,3 тыс. рублей, на 2017 год – 123387,0 тыс. рублей.</w:t>
      </w:r>
    </w:p>
    <w:p w:rsidR="00AC5A7D" w:rsidRPr="00AC5A7D" w:rsidRDefault="00AC5A7D" w:rsidP="00AC5A7D">
      <w:pPr>
        <w:spacing w:after="0" w:line="240" w:lineRule="auto"/>
        <w:ind w:firstLine="708"/>
        <w:jc w:val="center"/>
        <w:rPr>
          <w:rFonts w:ascii="Times New Roman" w:eastAsia="Calibri" w:hAnsi="Times New Roman" w:cs="Times New Roman"/>
          <w:sz w:val="28"/>
          <w:szCs w:val="28"/>
          <w:lang w:eastAsia="ru-RU"/>
        </w:rPr>
      </w:pPr>
      <w:r w:rsidRPr="00AC5A7D">
        <w:rPr>
          <w:rFonts w:ascii="Times New Roman" w:eastAsia="Calibri" w:hAnsi="Times New Roman" w:cs="Times New Roman"/>
          <w:noProof/>
          <w:sz w:val="24"/>
          <w:szCs w:val="24"/>
          <w:lang w:eastAsia="ru-RU"/>
        </w:rPr>
        <w:drawing>
          <wp:inline distT="0" distB="0" distL="0" distR="0" wp14:anchorId="6F8B8064" wp14:editId="55C96899">
            <wp:extent cx="4572000" cy="2514600"/>
            <wp:effectExtent l="0" t="0" r="0" b="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C5A7D" w:rsidRPr="00AC5A7D" w:rsidRDefault="00AC5A7D" w:rsidP="00B3294E">
      <w:pPr>
        <w:spacing w:after="0" w:line="240" w:lineRule="auto"/>
        <w:jc w:val="center"/>
        <w:rPr>
          <w:rFonts w:ascii="Times New Roman" w:eastAsia="Calibri" w:hAnsi="Times New Roman" w:cs="Times New Roman"/>
          <w:b/>
          <w:sz w:val="28"/>
          <w:szCs w:val="28"/>
          <w:lang w:eastAsia="ru-RU"/>
        </w:rPr>
      </w:pPr>
      <w:r w:rsidRPr="00AC5A7D">
        <w:rPr>
          <w:rFonts w:ascii="Times New Roman" w:eastAsia="Calibri" w:hAnsi="Times New Roman" w:cs="Times New Roman"/>
          <w:sz w:val="28"/>
          <w:szCs w:val="28"/>
          <w:lang w:eastAsia="ru-RU"/>
        </w:rPr>
        <w:t xml:space="preserve">Рис. </w:t>
      </w:r>
      <w:r w:rsidR="00A20D1E">
        <w:rPr>
          <w:rFonts w:ascii="Times New Roman" w:eastAsia="Calibri" w:hAnsi="Times New Roman" w:cs="Times New Roman"/>
          <w:sz w:val="28"/>
          <w:szCs w:val="28"/>
          <w:lang w:eastAsia="ru-RU"/>
        </w:rPr>
        <w:t>65</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Динамика расходов по подразделу 1103 «Спорт высших достижений»</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 xml:space="preserve">в 2012-2015 годах,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w:t>
      </w:r>
    </w:p>
    <w:p w:rsidR="00AC5A7D" w:rsidRPr="00AC5A7D" w:rsidRDefault="00AC5A7D" w:rsidP="00AC5A7D">
      <w:pPr>
        <w:spacing w:after="0" w:line="240" w:lineRule="auto"/>
        <w:ind w:firstLine="708"/>
        <w:jc w:val="both"/>
        <w:rPr>
          <w:rFonts w:ascii="Times New Roman" w:eastAsia="Calibri" w:hAnsi="Times New Roman" w:cs="Times New Roman"/>
          <w:sz w:val="28"/>
          <w:szCs w:val="28"/>
          <w:lang w:eastAsia="ru-RU"/>
        </w:rPr>
      </w:pP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Расходы на 2015 год по данному подразделу предусмотрены:</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на обеспечение деятельности Центра спортивной подготовки  в сумме 26480,0 тыс. рублей, что меньше уточнённого плана 2014 года (28755,6 тыс. рублей) на 2275,6 тыс. рублей, или на 7,9 процента. Снижение расходов произошло в связи с передачей спортивного комплекса «Строитель» и расходов на его содержание в подраздел 0702;</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xml:space="preserve">- на финансовое обеспечение участия спортивных клубов по игровым видам спорта в соответствующих спортивных мероприятиях и деятельности экспериментальных групп олимпийской подготовки по базовым видам спорта в сумме 82000,0 тыс. рублей, что меньше уточнённого плана 2014 года (104280,0 тыс. рублей) на 22280,0 тыс. рублей, или на 21,4 процента. </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xml:space="preserve">На финансовое обеспечение деятельности экспериментальных групп олимпийской подготовки по базовым видам спорта предусмотрено  27000,0 тыс. </w:t>
      </w:r>
      <w:r w:rsidRPr="00AC5A7D">
        <w:rPr>
          <w:rFonts w:ascii="Times New Roman" w:eastAsia="Calibri" w:hAnsi="Times New Roman" w:cs="Times New Roman"/>
          <w:sz w:val="28"/>
          <w:szCs w:val="28"/>
          <w:lang w:eastAsia="ru-RU"/>
        </w:rPr>
        <w:lastRenderedPageBreak/>
        <w:t>рублей,  участия спортивных клубов по игровым видам спорта – 55000,0 тыс. рублей, из них:</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Автономной некоммерческой организации «Хоккейный клуб «Волга» – 35000,0 тыс. рублей;</w:t>
      </w: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 Автономной некоммерческой организации «Футбольный клуб «Волга» – 20000,0 тыс. рублей.</w:t>
      </w:r>
    </w:p>
    <w:p w:rsidR="00AC5A7D" w:rsidRPr="00AC5A7D" w:rsidRDefault="00AC5A7D" w:rsidP="00AC5A7D">
      <w:pPr>
        <w:spacing w:after="0" w:line="240" w:lineRule="auto"/>
        <w:ind w:firstLine="708"/>
        <w:jc w:val="center"/>
        <w:rPr>
          <w:rFonts w:ascii="Times New Roman" w:eastAsia="Calibri" w:hAnsi="Times New Roman" w:cs="Times New Roman"/>
          <w:sz w:val="28"/>
          <w:szCs w:val="28"/>
          <w:lang w:eastAsia="ru-RU"/>
        </w:rPr>
      </w:pPr>
      <w:r w:rsidRPr="00AC5A7D">
        <w:rPr>
          <w:rFonts w:ascii="Times New Roman" w:eastAsia="Calibri" w:hAnsi="Times New Roman" w:cs="Times New Roman"/>
          <w:noProof/>
          <w:sz w:val="24"/>
          <w:szCs w:val="24"/>
          <w:lang w:eastAsia="ru-RU"/>
        </w:rPr>
        <w:drawing>
          <wp:inline distT="0" distB="0" distL="0" distR="0" wp14:anchorId="2ABEA18E" wp14:editId="6E48949B">
            <wp:extent cx="4572000" cy="2419350"/>
            <wp:effectExtent l="0" t="0" r="0" b="0"/>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C5A7D" w:rsidRPr="00AC5A7D" w:rsidRDefault="00AC5A7D" w:rsidP="00B3294E">
      <w:pPr>
        <w:spacing w:after="0" w:line="240" w:lineRule="auto"/>
        <w:jc w:val="center"/>
        <w:rPr>
          <w:rFonts w:ascii="Times New Roman" w:eastAsia="Calibri" w:hAnsi="Times New Roman" w:cs="Times New Roman"/>
          <w:b/>
          <w:sz w:val="28"/>
          <w:szCs w:val="28"/>
          <w:lang w:eastAsia="ru-RU"/>
        </w:rPr>
      </w:pPr>
      <w:r w:rsidRPr="00AC5A7D">
        <w:rPr>
          <w:rFonts w:ascii="Times New Roman" w:eastAsia="Calibri" w:hAnsi="Times New Roman" w:cs="Times New Roman"/>
          <w:sz w:val="28"/>
          <w:szCs w:val="28"/>
          <w:lang w:eastAsia="ru-RU"/>
        </w:rPr>
        <w:t>Рис.</w:t>
      </w:r>
      <w:r w:rsidR="00A20D1E">
        <w:rPr>
          <w:rFonts w:ascii="Times New Roman" w:eastAsia="Calibri" w:hAnsi="Times New Roman" w:cs="Times New Roman"/>
          <w:sz w:val="28"/>
          <w:szCs w:val="28"/>
          <w:lang w:eastAsia="ru-RU"/>
        </w:rPr>
        <w:t xml:space="preserve"> 66</w:t>
      </w:r>
      <w:r w:rsidR="00B63028">
        <w:rPr>
          <w:rFonts w:ascii="Times New Roman" w:eastAsia="Calibri" w:hAnsi="Times New Roman" w:cs="Times New Roman"/>
          <w:sz w:val="28"/>
          <w:szCs w:val="28"/>
          <w:lang w:eastAsia="ru-RU"/>
        </w:rPr>
        <w:t>.</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 xml:space="preserve">Общие затраты на финансовое обеспечение участия спортивных клубов по игровым видам спорта в спортивных мероприятиях в 2012-2015 годах,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w:t>
      </w:r>
    </w:p>
    <w:p w:rsidR="00AC5A7D" w:rsidRPr="00AC5A7D" w:rsidRDefault="00AC5A7D" w:rsidP="00AC5A7D">
      <w:pPr>
        <w:spacing w:after="0" w:line="240" w:lineRule="auto"/>
        <w:jc w:val="both"/>
        <w:rPr>
          <w:rFonts w:ascii="Times New Roman" w:eastAsia="Calibri" w:hAnsi="Times New Roman" w:cs="Times New Roman"/>
          <w:b/>
          <w:sz w:val="28"/>
          <w:szCs w:val="28"/>
          <w:lang w:eastAsia="ru-RU"/>
        </w:rPr>
      </w:pPr>
    </w:p>
    <w:p w:rsidR="00AC5A7D" w:rsidRPr="00AC5A7D" w:rsidRDefault="00AC5A7D" w:rsidP="00AC5A7D">
      <w:pPr>
        <w:spacing w:after="0" w:line="240" w:lineRule="auto"/>
        <w:jc w:val="center"/>
        <w:rPr>
          <w:rFonts w:ascii="Times New Roman" w:eastAsia="Calibri" w:hAnsi="Times New Roman" w:cs="Times New Roman"/>
          <w:b/>
          <w:sz w:val="28"/>
          <w:szCs w:val="28"/>
          <w:lang w:eastAsia="ru-RU"/>
        </w:rPr>
      </w:pPr>
      <w:r w:rsidRPr="00AC5A7D">
        <w:rPr>
          <w:rFonts w:ascii="Times New Roman" w:eastAsia="Calibri" w:hAnsi="Times New Roman" w:cs="Times New Roman"/>
          <w:noProof/>
          <w:sz w:val="24"/>
          <w:szCs w:val="24"/>
          <w:lang w:eastAsia="ru-RU"/>
        </w:rPr>
        <w:drawing>
          <wp:inline distT="0" distB="0" distL="0" distR="0" wp14:anchorId="7179FE35" wp14:editId="701A39DA">
            <wp:extent cx="4572000" cy="2743200"/>
            <wp:effectExtent l="0" t="0" r="0" b="0"/>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AC5A7D" w:rsidRPr="00AC5A7D" w:rsidRDefault="00AC5A7D" w:rsidP="00B3294E">
      <w:pPr>
        <w:spacing w:after="0" w:line="240" w:lineRule="auto"/>
        <w:jc w:val="center"/>
        <w:rPr>
          <w:rFonts w:ascii="Times New Roman" w:eastAsia="Calibri" w:hAnsi="Times New Roman" w:cs="Times New Roman"/>
          <w:b/>
          <w:sz w:val="28"/>
          <w:szCs w:val="28"/>
          <w:lang w:eastAsia="ru-RU"/>
        </w:rPr>
      </w:pPr>
      <w:r w:rsidRPr="00B63028">
        <w:rPr>
          <w:rFonts w:ascii="Times New Roman" w:eastAsia="Calibri" w:hAnsi="Times New Roman" w:cs="Times New Roman"/>
          <w:sz w:val="28"/>
          <w:szCs w:val="28"/>
          <w:lang w:eastAsia="ru-RU"/>
        </w:rPr>
        <w:t>Рис.</w:t>
      </w:r>
      <w:r w:rsidR="00A20D1E">
        <w:rPr>
          <w:rFonts w:ascii="Times New Roman" w:eastAsia="Calibri" w:hAnsi="Times New Roman" w:cs="Times New Roman"/>
          <w:sz w:val="28"/>
          <w:szCs w:val="28"/>
          <w:lang w:eastAsia="ru-RU"/>
        </w:rPr>
        <w:t xml:space="preserve"> </w:t>
      </w:r>
      <w:r w:rsidR="00B63028" w:rsidRPr="00B63028">
        <w:rPr>
          <w:rFonts w:ascii="Times New Roman" w:eastAsia="Calibri" w:hAnsi="Times New Roman" w:cs="Times New Roman"/>
          <w:sz w:val="28"/>
          <w:szCs w:val="28"/>
          <w:lang w:eastAsia="ru-RU"/>
        </w:rPr>
        <w:t>6</w:t>
      </w:r>
      <w:r w:rsidR="00A20D1E">
        <w:rPr>
          <w:rFonts w:ascii="Times New Roman" w:eastAsia="Calibri" w:hAnsi="Times New Roman" w:cs="Times New Roman"/>
          <w:sz w:val="28"/>
          <w:szCs w:val="28"/>
          <w:lang w:eastAsia="ru-RU"/>
        </w:rPr>
        <w:t>7</w:t>
      </w:r>
      <w:r w:rsidR="00B63028" w:rsidRPr="00B63028">
        <w:rPr>
          <w:rFonts w:ascii="Times New Roman" w:eastAsia="Calibri" w:hAnsi="Times New Roman" w:cs="Times New Roman"/>
          <w:sz w:val="28"/>
          <w:szCs w:val="28"/>
          <w:lang w:eastAsia="ru-RU"/>
        </w:rPr>
        <w:t>.</w:t>
      </w:r>
      <w:r w:rsidRPr="00B63028">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 xml:space="preserve">Затраты на финансовое обеспечение участия НП ХК «Волга» в спортивных мероприятиях в 2012-2015 годах,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w:t>
      </w:r>
    </w:p>
    <w:p w:rsidR="00AC5A7D" w:rsidRPr="00AC5A7D" w:rsidRDefault="00AC5A7D" w:rsidP="00AC5A7D">
      <w:pPr>
        <w:spacing w:after="0" w:line="240" w:lineRule="auto"/>
        <w:ind w:firstLine="708"/>
        <w:jc w:val="both"/>
        <w:rPr>
          <w:rFonts w:ascii="Times New Roman" w:eastAsia="Calibri" w:hAnsi="Times New Roman" w:cs="Times New Roman"/>
          <w:sz w:val="28"/>
          <w:szCs w:val="28"/>
          <w:lang w:eastAsia="ru-RU"/>
        </w:rPr>
      </w:pPr>
    </w:p>
    <w:p w:rsidR="00AC5A7D" w:rsidRPr="00AC5A7D" w:rsidRDefault="00AC5A7D" w:rsidP="00AC5A7D">
      <w:pPr>
        <w:spacing w:after="0" w:line="240" w:lineRule="auto"/>
        <w:ind w:firstLine="708"/>
        <w:jc w:val="center"/>
        <w:rPr>
          <w:rFonts w:ascii="Times New Roman" w:eastAsia="Calibri" w:hAnsi="Times New Roman" w:cs="Times New Roman"/>
          <w:sz w:val="28"/>
          <w:szCs w:val="28"/>
          <w:lang w:eastAsia="ru-RU"/>
        </w:rPr>
      </w:pPr>
      <w:r w:rsidRPr="00AC5A7D">
        <w:rPr>
          <w:rFonts w:ascii="Times New Roman" w:eastAsia="Calibri" w:hAnsi="Times New Roman" w:cs="Times New Roman"/>
          <w:noProof/>
          <w:sz w:val="24"/>
          <w:szCs w:val="24"/>
          <w:lang w:eastAsia="ru-RU"/>
        </w:rPr>
        <w:lastRenderedPageBreak/>
        <w:drawing>
          <wp:inline distT="0" distB="0" distL="0" distR="0" wp14:anchorId="392A511D" wp14:editId="27769530">
            <wp:extent cx="4572000" cy="2743200"/>
            <wp:effectExtent l="0" t="0" r="0" b="0"/>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AC5A7D" w:rsidRPr="00AC5A7D" w:rsidRDefault="00AC5A7D" w:rsidP="00B3294E">
      <w:pPr>
        <w:spacing w:after="0" w:line="240" w:lineRule="auto"/>
        <w:jc w:val="center"/>
        <w:rPr>
          <w:rFonts w:ascii="Times New Roman" w:eastAsia="Calibri" w:hAnsi="Times New Roman" w:cs="Times New Roman"/>
          <w:b/>
          <w:sz w:val="28"/>
          <w:szCs w:val="28"/>
          <w:lang w:eastAsia="ru-RU"/>
        </w:rPr>
      </w:pPr>
      <w:r w:rsidRPr="00B63028">
        <w:rPr>
          <w:rFonts w:ascii="Times New Roman" w:eastAsia="Calibri" w:hAnsi="Times New Roman" w:cs="Times New Roman"/>
          <w:sz w:val="28"/>
          <w:szCs w:val="28"/>
          <w:lang w:eastAsia="ru-RU"/>
        </w:rPr>
        <w:t>Рис.</w:t>
      </w:r>
      <w:r w:rsidR="00B63028" w:rsidRPr="00B63028">
        <w:rPr>
          <w:rFonts w:ascii="Times New Roman" w:eastAsia="Calibri" w:hAnsi="Times New Roman" w:cs="Times New Roman"/>
          <w:sz w:val="28"/>
          <w:szCs w:val="28"/>
          <w:lang w:eastAsia="ru-RU"/>
        </w:rPr>
        <w:t xml:space="preserve"> </w:t>
      </w:r>
      <w:r w:rsidR="00A86AA8">
        <w:rPr>
          <w:rFonts w:ascii="Times New Roman" w:eastAsia="Calibri" w:hAnsi="Times New Roman" w:cs="Times New Roman"/>
          <w:sz w:val="28"/>
          <w:szCs w:val="28"/>
          <w:lang w:eastAsia="ru-RU"/>
        </w:rPr>
        <w:t>6</w:t>
      </w:r>
      <w:r w:rsidR="00A20D1E">
        <w:rPr>
          <w:rFonts w:ascii="Times New Roman" w:eastAsia="Calibri" w:hAnsi="Times New Roman" w:cs="Times New Roman"/>
          <w:sz w:val="28"/>
          <w:szCs w:val="28"/>
          <w:lang w:eastAsia="ru-RU"/>
        </w:rPr>
        <w:t>8</w:t>
      </w:r>
      <w:r w:rsidR="00B63028" w:rsidRPr="00B63028">
        <w:rPr>
          <w:rFonts w:ascii="Times New Roman" w:eastAsia="Calibri" w:hAnsi="Times New Roman" w:cs="Times New Roman"/>
          <w:sz w:val="28"/>
          <w:szCs w:val="28"/>
          <w:lang w:eastAsia="ru-RU"/>
        </w:rPr>
        <w:t>.</w:t>
      </w:r>
      <w:r w:rsidRPr="00AC5A7D">
        <w:rPr>
          <w:rFonts w:ascii="Times New Roman" w:eastAsia="Calibri" w:hAnsi="Times New Roman" w:cs="Times New Roman"/>
          <w:b/>
          <w:sz w:val="28"/>
          <w:szCs w:val="28"/>
          <w:lang w:eastAsia="ru-RU"/>
        </w:rPr>
        <w:t xml:space="preserve"> Затраты на финансовое обеспечение участия АНО «Футбольный клуб «Волга» в спортивных мероприятиях в 2012-2015 годах,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w:t>
      </w:r>
    </w:p>
    <w:p w:rsidR="00AC5A7D" w:rsidRPr="00AC5A7D" w:rsidRDefault="00AC5A7D" w:rsidP="00AC5A7D">
      <w:pPr>
        <w:spacing w:after="0" w:line="240" w:lineRule="auto"/>
        <w:ind w:firstLine="708"/>
        <w:jc w:val="both"/>
        <w:rPr>
          <w:rFonts w:ascii="Times New Roman" w:eastAsia="Calibri" w:hAnsi="Times New Roman" w:cs="Times New Roman"/>
          <w:sz w:val="28"/>
          <w:szCs w:val="28"/>
          <w:lang w:eastAsia="ru-RU"/>
        </w:rPr>
      </w:pP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На 2015 год не предусмотрены расходы на адресную финансовую поддержку спортивных организаций, осуществляющих подготовку спортивного резерва для сборных команд РФ, в 2014 году на данные цели запланировано 5979,0 тыс. рублей.</w:t>
      </w:r>
    </w:p>
    <w:p w:rsidR="00AC5A7D" w:rsidRPr="00AC5A7D" w:rsidRDefault="00AC5A7D" w:rsidP="00B3294E">
      <w:pPr>
        <w:tabs>
          <w:tab w:val="left" w:pos="689"/>
        </w:tabs>
        <w:spacing w:after="0" w:line="20" w:lineRule="atLeast"/>
        <w:ind w:firstLine="567"/>
        <w:jc w:val="both"/>
        <w:rPr>
          <w:rFonts w:ascii="Times New Roman" w:eastAsia="Calibri" w:hAnsi="Times New Roman" w:cs="Times New Roman"/>
          <w:sz w:val="28"/>
          <w:szCs w:val="28"/>
          <w:lang w:eastAsia="ru-RU"/>
        </w:rPr>
      </w:pPr>
    </w:p>
    <w:p w:rsidR="00AC5A7D" w:rsidRPr="00AC5A7D" w:rsidRDefault="00AC5A7D" w:rsidP="00B3294E">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b/>
          <w:sz w:val="28"/>
          <w:szCs w:val="28"/>
          <w:lang w:eastAsia="ru-RU"/>
        </w:rPr>
        <w:t>По подразделу</w:t>
      </w:r>
      <w:r w:rsidRPr="00AC5A7D">
        <w:rPr>
          <w:rFonts w:ascii="Times New Roman" w:eastAsia="Calibri" w:hAnsi="Times New Roman" w:cs="Times New Roman"/>
          <w:sz w:val="28"/>
          <w:szCs w:val="28"/>
          <w:lang w:eastAsia="ru-RU"/>
        </w:rPr>
        <w:t xml:space="preserve"> </w:t>
      </w:r>
      <w:r w:rsidRPr="00AC5A7D">
        <w:rPr>
          <w:rFonts w:ascii="Times New Roman" w:eastAsia="Calibri" w:hAnsi="Times New Roman" w:cs="Times New Roman"/>
          <w:b/>
          <w:sz w:val="28"/>
          <w:szCs w:val="28"/>
          <w:lang w:eastAsia="ru-RU"/>
        </w:rPr>
        <w:t xml:space="preserve">1105 «Другие вопросы в области физической культуры и спорта» </w:t>
      </w:r>
      <w:r w:rsidRPr="00AC5A7D">
        <w:rPr>
          <w:rFonts w:ascii="Times New Roman" w:eastAsia="Calibri" w:hAnsi="Times New Roman" w:cs="Times New Roman"/>
          <w:sz w:val="28"/>
          <w:szCs w:val="28"/>
          <w:lang w:eastAsia="ru-RU"/>
        </w:rPr>
        <w:t xml:space="preserve">расходы на 2015 год предусмотрены в сумме 10801,3 тыс. рублей, что больше уточнённого плана 2014 года (5462,61 тыс. рублей) на 5338,69 тыс. рублей, или в 2 раза. </w:t>
      </w:r>
    </w:p>
    <w:p w:rsidR="00AC5A7D" w:rsidRPr="00AC5A7D" w:rsidRDefault="00AC5A7D" w:rsidP="00DF6483">
      <w:pPr>
        <w:spacing w:after="0" w:line="240" w:lineRule="auto"/>
        <w:ind w:firstLine="708"/>
        <w:jc w:val="center"/>
        <w:rPr>
          <w:rFonts w:ascii="Times New Roman" w:eastAsia="Calibri" w:hAnsi="Times New Roman" w:cs="Times New Roman"/>
          <w:sz w:val="28"/>
          <w:szCs w:val="28"/>
          <w:lang w:eastAsia="ru-RU"/>
        </w:rPr>
      </w:pPr>
      <w:r w:rsidRPr="00AC5A7D">
        <w:rPr>
          <w:rFonts w:ascii="Times New Roman" w:eastAsia="Calibri" w:hAnsi="Times New Roman" w:cs="Times New Roman"/>
          <w:noProof/>
          <w:sz w:val="24"/>
          <w:szCs w:val="24"/>
          <w:lang w:eastAsia="ru-RU"/>
        </w:rPr>
        <w:drawing>
          <wp:inline distT="0" distB="0" distL="0" distR="0" wp14:anchorId="0B460924" wp14:editId="18D94E1F">
            <wp:extent cx="4572000" cy="2743200"/>
            <wp:effectExtent l="0" t="0" r="0" b="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C5A7D" w:rsidRPr="00AC5A7D" w:rsidRDefault="00AC5A7D" w:rsidP="00AC5A7D">
      <w:pPr>
        <w:spacing w:after="0" w:line="240" w:lineRule="auto"/>
        <w:jc w:val="both"/>
        <w:rPr>
          <w:rFonts w:ascii="Times New Roman" w:eastAsia="Calibri" w:hAnsi="Times New Roman" w:cs="Times New Roman"/>
          <w:b/>
          <w:sz w:val="28"/>
          <w:szCs w:val="28"/>
          <w:lang w:eastAsia="ru-RU"/>
        </w:rPr>
      </w:pPr>
      <w:r w:rsidRPr="00B63028">
        <w:rPr>
          <w:rFonts w:ascii="Times New Roman" w:eastAsia="Calibri" w:hAnsi="Times New Roman" w:cs="Times New Roman"/>
          <w:sz w:val="28"/>
          <w:szCs w:val="28"/>
          <w:lang w:eastAsia="ru-RU"/>
        </w:rPr>
        <w:t>Рис.</w:t>
      </w:r>
      <w:r w:rsidR="00B63028" w:rsidRPr="00B63028">
        <w:rPr>
          <w:rFonts w:ascii="Times New Roman" w:eastAsia="Calibri" w:hAnsi="Times New Roman" w:cs="Times New Roman"/>
          <w:sz w:val="28"/>
          <w:szCs w:val="28"/>
          <w:lang w:eastAsia="ru-RU"/>
        </w:rPr>
        <w:t xml:space="preserve"> </w:t>
      </w:r>
      <w:r w:rsidR="00A86AA8">
        <w:rPr>
          <w:rFonts w:ascii="Times New Roman" w:eastAsia="Calibri" w:hAnsi="Times New Roman" w:cs="Times New Roman"/>
          <w:sz w:val="28"/>
          <w:szCs w:val="28"/>
          <w:lang w:eastAsia="ru-RU"/>
        </w:rPr>
        <w:t>6</w:t>
      </w:r>
      <w:r w:rsidR="00A20D1E">
        <w:rPr>
          <w:rFonts w:ascii="Times New Roman" w:eastAsia="Calibri" w:hAnsi="Times New Roman" w:cs="Times New Roman"/>
          <w:sz w:val="28"/>
          <w:szCs w:val="28"/>
          <w:lang w:eastAsia="ru-RU"/>
        </w:rPr>
        <w:t>9</w:t>
      </w:r>
      <w:r w:rsidRPr="00B63028">
        <w:rPr>
          <w:rFonts w:ascii="Times New Roman" w:eastAsia="Calibri" w:hAnsi="Times New Roman" w:cs="Times New Roman"/>
          <w:sz w:val="28"/>
          <w:szCs w:val="28"/>
          <w:lang w:eastAsia="ru-RU"/>
        </w:rPr>
        <w:t>.</w:t>
      </w:r>
      <w:r w:rsidRPr="00AC5A7D">
        <w:rPr>
          <w:rFonts w:ascii="Times New Roman" w:eastAsia="Calibri" w:hAnsi="Times New Roman" w:cs="Times New Roman"/>
          <w:b/>
          <w:sz w:val="28"/>
          <w:szCs w:val="28"/>
          <w:lang w:eastAsia="ru-RU"/>
        </w:rPr>
        <w:t xml:space="preserve"> Динамика расходов по подразделу 1105 «Другие вопросы в области физической культуры и спорта» в 2012-2015 годах, </w:t>
      </w:r>
      <w:proofErr w:type="gramStart"/>
      <w:r w:rsidRPr="00AC5A7D">
        <w:rPr>
          <w:rFonts w:ascii="Times New Roman" w:eastAsia="Calibri" w:hAnsi="Times New Roman" w:cs="Times New Roman"/>
          <w:b/>
          <w:sz w:val="28"/>
          <w:szCs w:val="28"/>
          <w:lang w:eastAsia="ru-RU"/>
        </w:rPr>
        <w:t>млн</w:t>
      </w:r>
      <w:proofErr w:type="gramEnd"/>
      <w:r w:rsidRPr="00AC5A7D">
        <w:rPr>
          <w:rFonts w:ascii="Times New Roman" w:eastAsia="Calibri" w:hAnsi="Times New Roman" w:cs="Times New Roman"/>
          <w:b/>
          <w:sz w:val="28"/>
          <w:szCs w:val="28"/>
          <w:lang w:eastAsia="ru-RU"/>
        </w:rPr>
        <w:t xml:space="preserve"> рублей</w:t>
      </w:r>
    </w:p>
    <w:p w:rsidR="00AC5A7D" w:rsidRPr="00AC5A7D" w:rsidRDefault="00AC5A7D" w:rsidP="00AC5A7D">
      <w:pPr>
        <w:spacing w:after="0" w:line="240" w:lineRule="auto"/>
        <w:ind w:firstLine="708"/>
        <w:jc w:val="both"/>
        <w:rPr>
          <w:rFonts w:ascii="Times New Roman" w:eastAsia="Calibri" w:hAnsi="Times New Roman" w:cs="Times New Roman"/>
          <w:sz w:val="28"/>
          <w:szCs w:val="28"/>
          <w:lang w:eastAsia="ru-RU"/>
        </w:rPr>
      </w:pPr>
    </w:p>
    <w:p w:rsidR="00AC5A7D" w:rsidRDefault="00AC5A7D" w:rsidP="00DF6483">
      <w:pPr>
        <w:spacing w:after="0" w:line="240" w:lineRule="auto"/>
        <w:ind w:firstLine="567"/>
        <w:jc w:val="both"/>
        <w:rPr>
          <w:rFonts w:ascii="Times New Roman" w:eastAsia="Calibri" w:hAnsi="Times New Roman" w:cs="Times New Roman"/>
          <w:sz w:val="28"/>
          <w:szCs w:val="28"/>
          <w:lang w:eastAsia="ru-RU"/>
        </w:rPr>
      </w:pPr>
      <w:r w:rsidRPr="00AC5A7D">
        <w:rPr>
          <w:rFonts w:ascii="Times New Roman" w:eastAsia="Calibri" w:hAnsi="Times New Roman" w:cs="Times New Roman"/>
          <w:sz w:val="28"/>
          <w:szCs w:val="28"/>
          <w:lang w:eastAsia="ru-RU"/>
        </w:rPr>
        <w:t>Рост расходов по данному подразделу произошел в связи с тем, что расходы на содержание аппарата управления Министерства физической культуры и спорта Ульяновской области  как самостоятельного ведомства  в 2014 году  были предусмотрены на 9 месяцев – с апреля 2014 года. На 2015 год расходы предусмотрены в полном объёме.</w:t>
      </w:r>
    </w:p>
    <w:p w:rsidR="00802F79" w:rsidRPr="00AC5A7D" w:rsidRDefault="00802F79" w:rsidP="00DF6483">
      <w:pPr>
        <w:spacing w:after="0" w:line="240" w:lineRule="auto"/>
        <w:ind w:firstLine="567"/>
        <w:jc w:val="both"/>
        <w:rPr>
          <w:rFonts w:ascii="Times New Roman" w:eastAsia="Calibri" w:hAnsi="Times New Roman" w:cs="Times New Roman"/>
          <w:sz w:val="28"/>
          <w:szCs w:val="28"/>
          <w:lang w:eastAsia="ru-RU"/>
        </w:rPr>
      </w:pPr>
      <w:r w:rsidRPr="000204FD">
        <w:rPr>
          <w:rFonts w:ascii="Times New Roman" w:eastAsia="Times New Roman" w:hAnsi="Times New Roman" w:cs="Times New Roman"/>
          <w:sz w:val="28"/>
          <w:szCs w:val="28"/>
          <w:lang w:eastAsia="ru-RU"/>
        </w:rPr>
        <w:lastRenderedPageBreak/>
        <w:t>Заработная плата работникам казённых и бюджетных учреждений здравоохранения на 2015 год предусмотрена с учётом повышени</w:t>
      </w:r>
      <w:r>
        <w:rPr>
          <w:rFonts w:ascii="Times New Roman" w:eastAsia="Times New Roman" w:hAnsi="Times New Roman" w:cs="Times New Roman"/>
          <w:sz w:val="28"/>
          <w:szCs w:val="28"/>
          <w:lang w:eastAsia="ru-RU"/>
        </w:rPr>
        <w:t>я</w:t>
      </w:r>
      <w:r w:rsidRPr="000204FD">
        <w:rPr>
          <w:rFonts w:ascii="Times New Roman" w:eastAsia="Times New Roman" w:hAnsi="Times New Roman" w:cs="Times New Roman"/>
          <w:sz w:val="28"/>
          <w:szCs w:val="28"/>
          <w:lang w:eastAsia="ru-RU"/>
        </w:rPr>
        <w:t xml:space="preserve"> с 01.10.2015 года  на 5 </w:t>
      </w:r>
      <w:proofErr w:type="spellStart"/>
      <w:r w:rsidRPr="000204FD">
        <w:rPr>
          <w:rFonts w:ascii="Times New Roman" w:eastAsia="Times New Roman" w:hAnsi="Times New Roman" w:cs="Times New Roman"/>
          <w:sz w:val="28"/>
          <w:szCs w:val="28"/>
          <w:lang w:eastAsia="ru-RU"/>
        </w:rPr>
        <w:t>процентов</w:t>
      </w:r>
      <w:proofErr w:type="gramStart"/>
      <w:r w:rsidRPr="000204F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е</w:t>
      </w:r>
      <w:proofErr w:type="spellEnd"/>
    </w:p>
    <w:p w:rsidR="00D778C8" w:rsidRPr="00D778C8" w:rsidRDefault="00D778C8" w:rsidP="00D778C8">
      <w:pPr>
        <w:spacing w:after="0" w:line="240" w:lineRule="auto"/>
        <w:jc w:val="center"/>
        <w:rPr>
          <w:rFonts w:ascii="Times New Roman" w:hAnsi="Times New Roman" w:cs="Times New Roman"/>
          <w:b/>
          <w:sz w:val="28"/>
          <w:szCs w:val="28"/>
        </w:rPr>
      </w:pPr>
      <w:r w:rsidRPr="00D778C8">
        <w:rPr>
          <w:rFonts w:ascii="Times New Roman" w:hAnsi="Times New Roman" w:cs="Times New Roman"/>
          <w:b/>
          <w:sz w:val="28"/>
          <w:szCs w:val="28"/>
        </w:rPr>
        <w:t>Государственные программы</w:t>
      </w:r>
    </w:p>
    <w:p w:rsidR="00D778C8" w:rsidRPr="00D778C8" w:rsidRDefault="00D778C8" w:rsidP="00D778C8">
      <w:pPr>
        <w:spacing w:after="0" w:line="240" w:lineRule="auto"/>
        <w:jc w:val="center"/>
        <w:rPr>
          <w:rFonts w:ascii="Times New Roman" w:hAnsi="Times New Roman" w:cs="Times New Roman"/>
          <w:b/>
          <w:sz w:val="28"/>
          <w:szCs w:val="28"/>
        </w:rPr>
      </w:pPr>
    </w:p>
    <w:p w:rsidR="00D778C8" w:rsidRPr="00D778C8" w:rsidRDefault="00D778C8" w:rsidP="00B96647">
      <w:pPr>
        <w:tabs>
          <w:tab w:val="left" w:pos="720"/>
        </w:tabs>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На момент подготовки настоящего заключения утверждены постановлениями Правительства Ульяновской области 20 государственных программ.</w:t>
      </w:r>
    </w:p>
    <w:p w:rsidR="00D778C8" w:rsidRPr="00D778C8" w:rsidRDefault="00D778C8" w:rsidP="00B96647">
      <w:pPr>
        <w:tabs>
          <w:tab w:val="left" w:pos="720"/>
        </w:tabs>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Шестнадцать государственных программ начали действовать с 01.01.2014; четыре государственные программы начинают действие с 01.01.2015:</w:t>
      </w:r>
    </w:p>
    <w:p w:rsidR="00D778C8" w:rsidRPr="00D778C8" w:rsidRDefault="00D778C8" w:rsidP="00B96647">
      <w:pPr>
        <w:tabs>
          <w:tab w:val="left" w:pos="720"/>
        </w:tabs>
        <w:spacing w:after="0" w:line="240" w:lineRule="auto"/>
        <w:ind w:firstLine="567"/>
        <w:jc w:val="both"/>
        <w:rPr>
          <w:rFonts w:ascii="Times New Roman" w:eastAsia="Times New Roman" w:hAnsi="Times New Roman" w:cs="Times New Roman"/>
          <w:color w:val="000000"/>
          <w:sz w:val="28"/>
          <w:szCs w:val="28"/>
        </w:rPr>
      </w:pPr>
      <w:r w:rsidRPr="00D778C8">
        <w:rPr>
          <w:rFonts w:ascii="Times New Roman" w:hAnsi="Times New Roman" w:cs="Times New Roman"/>
          <w:sz w:val="28"/>
          <w:szCs w:val="28"/>
        </w:rPr>
        <w:t xml:space="preserve">- </w:t>
      </w:r>
      <w:r w:rsidRPr="00D778C8">
        <w:rPr>
          <w:rFonts w:ascii="Times New Roman" w:eastAsia="Times New Roman" w:hAnsi="Times New Roman" w:cs="Times New Roman"/>
          <w:color w:val="000000"/>
          <w:sz w:val="28"/>
          <w:szCs w:val="28"/>
        </w:rPr>
        <w:t>«Управление государственными финансами Ульяновской области» на 2015-2019 годы;</w:t>
      </w:r>
    </w:p>
    <w:p w:rsidR="00D778C8" w:rsidRPr="00D778C8" w:rsidRDefault="00D778C8" w:rsidP="00B96647">
      <w:pPr>
        <w:tabs>
          <w:tab w:val="left" w:pos="720"/>
        </w:tabs>
        <w:spacing w:after="0" w:line="240" w:lineRule="auto"/>
        <w:ind w:firstLine="567"/>
        <w:jc w:val="both"/>
        <w:rPr>
          <w:rFonts w:ascii="Times New Roman" w:eastAsia="Times New Roman" w:hAnsi="Times New Roman" w:cs="Times New Roman"/>
          <w:color w:val="000000"/>
          <w:sz w:val="28"/>
          <w:szCs w:val="28"/>
        </w:rPr>
      </w:pPr>
      <w:r w:rsidRPr="00D778C8">
        <w:rPr>
          <w:rFonts w:ascii="Times New Roman" w:eastAsia="Times New Roman" w:hAnsi="Times New Roman" w:cs="Times New Roman"/>
          <w:color w:val="000000"/>
          <w:sz w:val="28"/>
          <w:szCs w:val="28"/>
        </w:rPr>
        <w:t>- «Развитие государственного управления в Ульяновской области» на 2015-2020 годы;</w:t>
      </w:r>
    </w:p>
    <w:p w:rsidR="00D778C8" w:rsidRPr="00D778C8" w:rsidRDefault="00D778C8" w:rsidP="00B96647">
      <w:pPr>
        <w:tabs>
          <w:tab w:val="left" w:pos="720"/>
        </w:tabs>
        <w:spacing w:after="0" w:line="240" w:lineRule="auto"/>
        <w:ind w:firstLine="567"/>
        <w:jc w:val="both"/>
        <w:rPr>
          <w:rFonts w:ascii="Times New Roman" w:eastAsia="Times New Roman" w:hAnsi="Times New Roman" w:cs="Times New Roman"/>
          <w:color w:val="000000"/>
          <w:sz w:val="28"/>
          <w:szCs w:val="28"/>
        </w:rPr>
      </w:pPr>
      <w:r w:rsidRPr="00D778C8">
        <w:rPr>
          <w:rFonts w:ascii="Times New Roman" w:eastAsia="Times New Roman" w:hAnsi="Times New Roman" w:cs="Times New Roman"/>
          <w:color w:val="000000"/>
          <w:sz w:val="28"/>
          <w:szCs w:val="28"/>
        </w:rPr>
        <w:t>- «Развитие информационного общества и электронного правительства в Ульяновской области» на 2015-2019 годы;</w:t>
      </w:r>
    </w:p>
    <w:p w:rsidR="00D778C8" w:rsidRPr="00D778C8" w:rsidRDefault="00D778C8" w:rsidP="00B96647">
      <w:pPr>
        <w:tabs>
          <w:tab w:val="left" w:pos="720"/>
        </w:tabs>
        <w:spacing w:after="0" w:line="240" w:lineRule="auto"/>
        <w:ind w:firstLine="567"/>
        <w:jc w:val="both"/>
        <w:rPr>
          <w:rFonts w:ascii="Times New Roman" w:hAnsi="Times New Roman" w:cs="Times New Roman"/>
          <w:sz w:val="28"/>
          <w:szCs w:val="28"/>
        </w:rPr>
      </w:pPr>
      <w:r w:rsidRPr="00D778C8">
        <w:rPr>
          <w:rFonts w:ascii="Times New Roman" w:eastAsia="Times New Roman" w:hAnsi="Times New Roman" w:cs="Times New Roman"/>
          <w:color w:val="000000"/>
          <w:sz w:val="28"/>
          <w:szCs w:val="28"/>
        </w:rPr>
        <w:t>- «Повышение эффективности управления государственным имуществом Ульяновской области» на 2015-2019 годы.</w:t>
      </w:r>
    </w:p>
    <w:p w:rsidR="00D778C8" w:rsidRPr="00D778C8" w:rsidRDefault="00D778C8" w:rsidP="00B96647">
      <w:pPr>
        <w:tabs>
          <w:tab w:val="left" w:pos="720"/>
        </w:tabs>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Объём бюджетных ассигнований на реализацию государственных программ предусмотрен по соответствующей каждой программе целевой статье в соответствии со статьёй 179 Бюджетного кодекса РФ.</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Анализ финансирования государственных программ в соответствии с представленным законопроектом показал, что часть государственных программ не обеспечена финансированием в 2015-2017 годах.</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Так, в 20</w:t>
      </w:r>
      <w:r w:rsidR="000803A0">
        <w:rPr>
          <w:rFonts w:ascii="Times New Roman" w:hAnsi="Times New Roman" w:cs="Times New Roman"/>
          <w:sz w:val="28"/>
          <w:szCs w:val="28"/>
        </w:rPr>
        <w:t>15 году при запланированном объё</w:t>
      </w:r>
      <w:r w:rsidRPr="00D778C8">
        <w:rPr>
          <w:rFonts w:ascii="Times New Roman" w:hAnsi="Times New Roman" w:cs="Times New Roman"/>
          <w:sz w:val="28"/>
          <w:szCs w:val="28"/>
        </w:rPr>
        <w:t>ме финансирования в соответствии с утвержденными государственными программами в сумме 39524200,8 тыс. рублей, законопроектом предусмотрено 34755118,0 тыс. рублей, что на 4769012,8 тыс. рублей меньше и составляет 87,9 процента от их расчётной стоимости, в том числе по следующим государственным программам:</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w:t>
      </w:r>
      <w:r w:rsidRPr="00D778C8">
        <w:rPr>
          <w:rFonts w:ascii="Times New Roman" w:eastAsia="Times New Roman" w:hAnsi="Times New Roman" w:cs="Times New Roman"/>
          <w:b/>
          <w:color w:val="000000"/>
          <w:sz w:val="18"/>
          <w:szCs w:val="18"/>
        </w:rPr>
        <w:t xml:space="preserve"> </w:t>
      </w:r>
      <w:r w:rsidRPr="00D778C8">
        <w:rPr>
          <w:rFonts w:ascii="Times New Roman" w:eastAsia="Times New Roman" w:hAnsi="Times New Roman" w:cs="Times New Roman"/>
          <w:color w:val="000000"/>
          <w:sz w:val="28"/>
          <w:szCs w:val="28"/>
        </w:rPr>
        <w:t xml:space="preserve">«Управление государственными финансами Ульяновской области» на 2015-2019 годы – </w:t>
      </w:r>
      <w:r w:rsidRPr="00D778C8">
        <w:rPr>
          <w:rFonts w:ascii="Times New Roman" w:hAnsi="Times New Roman" w:cs="Times New Roman"/>
          <w:sz w:val="28"/>
          <w:szCs w:val="28"/>
        </w:rPr>
        <w:t>законопроектом предусмотрено 3412882,6 тыс. рублей, что на 3449492,7 тыс. рублей меньше и составляет 49,7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«Развитие и модернизация образования в Ульяновской области» на 2014-2018 годы – законопроектом предусмотрено 7801865,1 тыс. рублей, что на 6294,4 тыс. рублей больше и составляет 100,1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proofErr w:type="gramStart"/>
      <w:r w:rsidRPr="00D778C8">
        <w:rPr>
          <w:rFonts w:ascii="Times New Roman" w:hAnsi="Times New Roman" w:cs="Times New Roman"/>
          <w:sz w:val="28"/>
          <w:szCs w:val="28"/>
        </w:rPr>
        <w:t>Указанные средства запланированы Министерству физической культуры и спорта Ульяновской по двум государственным программам одновременно: ошибочно по государственной программе «Развитие и модернизация образования в Ульяновской области» на 2014-2018 годы» по целевой статье «7900000» и правильно по государственной программе «Развитие физической культуры и спорта Ульяновской области» на 2014-2018 года» по целевой статье «8900000»;</w:t>
      </w:r>
      <w:proofErr w:type="gramEnd"/>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«Социальная поддержка и защита населения Ульяновской области» на 2014-2018 годы – законопроектом предусмотрено 8387651,4 тыс. рублей, что на 2785256,3 тыс. рублей меньше, и составляет 96,8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xml:space="preserve">- </w:t>
      </w:r>
      <w:r w:rsidRPr="00D778C8">
        <w:rPr>
          <w:rFonts w:ascii="Times New Roman" w:eastAsia="Times New Roman" w:hAnsi="Times New Roman" w:cs="Times New Roman"/>
          <w:color w:val="000000"/>
          <w:sz w:val="28"/>
          <w:szCs w:val="28"/>
        </w:rPr>
        <w:t xml:space="preserve">«Гражданское общество и государственная национальная политика Ульяновской области» на 2014-2018 годы </w:t>
      </w:r>
      <w:r w:rsidRPr="00D778C8">
        <w:rPr>
          <w:rFonts w:ascii="Times New Roman" w:hAnsi="Times New Roman" w:cs="Times New Roman"/>
          <w:sz w:val="28"/>
          <w:szCs w:val="28"/>
        </w:rPr>
        <w:t xml:space="preserve">– законопроектом предусмотрено </w:t>
      </w:r>
      <w:r w:rsidRPr="00D778C8">
        <w:rPr>
          <w:rFonts w:ascii="Times New Roman" w:hAnsi="Times New Roman" w:cs="Times New Roman"/>
          <w:sz w:val="28"/>
          <w:szCs w:val="28"/>
        </w:rPr>
        <w:lastRenderedPageBreak/>
        <w:t>171871,6 тыс. рублей, что на 44000,0 тыс. рублей больше, и составляет 134,4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«Обеспечение правопорядка и безопасности жизнедеятельности на территории Ульяновской области» на 2014-2018 годы – законопроектом предусмотрено 427979,6 тыс. рублей, что на 12260,0 тыс. рублей меньше и составляет 97,2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«Культура в Ульяновской области» на 2014-2018 годы</w:t>
      </w:r>
      <w:r w:rsidRPr="00D778C8">
        <w:rPr>
          <w:rFonts w:ascii="Times New Roman" w:hAnsi="Times New Roman" w:cs="Times New Roman"/>
          <w:bCs/>
          <w:sz w:val="28"/>
          <w:szCs w:val="28"/>
        </w:rPr>
        <w:t xml:space="preserve"> (с 01.01.2015 – «Развитие культуры и сохранение объектов культурного наследия»)</w:t>
      </w:r>
      <w:r w:rsidRPr="00D778C8">
        <w:rPr>
          <w:rFonts w:ascii="Times New Roman" w:hAnsi="Times New Roman" w:cs="Times New Roman"/>
          <w:sz w:val="28"/>
          <w:szCs w:val="28"/>
        </w:rPr>
        <w:t xml:space="preserve"> – законопроектом предусмотрено 720196,6 тыс. рублей, что на 10000,0 тыс. рублей больше, и составляет 101,4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xml:space="preserve">- </w:t>
      </w:r>
      <w:r w:rsidRPr="00D778C8">
        <w:rPr>
          <w:rFonts w:ascii="Times New Roman" w:eastAsia="Times New Roman" w:hAnsi="Times New Roman" w:cs="Times New Roman"/>
          <w:color w:val="000000"/>
          <w:sz w:val="28"/>
          <w:szCs w:val="28"/>
        </w:rPr>
        <w:t xml:space="preserve">«Повышение эффективности управления государственным имуществом Ульяновской области» на 2015-2019 годы – </w:t>
      </w:r>
      <w:r w:rsidRPr="00D778C8">
        <w:rPr>
          <w:rFonts w:ascii="Times New Roman" w:hAnsi="Times New Roman" w:cs="Times New Roman"/>
          <w:sz w:val="28"/>
          <w:szCs w:val="28"/>
        </w:rPr>
        <w:t>законопроектом предусмотрено 359768,1 тыс. рублей, что на 300000,0 тыс. рублей меньше и составляет 54,5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«Охрана окружающей среды и восстановление природных ресурсов  Ульяновской области» на 2014-2020 годы – законопроектом предусмотрено 127985,6 тыс. рублей, что на 10000,0 тыс. рублей больше, и составляет 108,5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«Развитие сельского хозяйства и регулирование рынков сельскохозяйственной продукции, сырья продовольствия в Ульяновской области» на 2014-2020 годы – законопроектом предусмотрено 476472,1 тыс. рублей, что на 100000,0 тыс. рублей больше, и составляет 126,6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xml:space="preserve">- «Развитие транспортной системы   Ульяновской области» на  2014-2018 годы </w:t>
      </w:r>
      <w:r w:rsidRPr="00D778C8">
        <w:rPr>
          <w:rFonts w:ascii="Times New Roman" w:eastAsia="Times New Roman" w:hAnsi="Times New Roman" w:cs="Times New Roman"/>
          <w:color w:val="000000"/>
          <w:sz w:val="28"/>
          <w:szCs w:val="28"/>
        </w:rPr>
        <w:t xml:space="preserve">– </w:t>
      </w:r>
      <w:r w:rsidRPr="00D778C8">
        <w:rPr>
          <w:rFonts w:ascii="Times New Roman" w:hAnsi="Times New Roman" w:cs="Times New Roman"/>
          <w:sz w:val="28"/>
          <w:szCs w:val="28"/>
        </w:rPr>
        <w:t>законопроектом предусмотрено 2715387,0 тыс. рублей, что на 682591,6 тыс. рублей меньше и составляет 79,9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xml:space="preserve">- «Развитие строительства и архитектуры в Ульяновской области» на 2014-2018 годы </w:t>
      </w:r>
      <w:r w:rsidRPr="00D778C8">
        <w:rPr>
          <w:rFonts w:ascii="Times New Roman" w:eastAsia="Times New Roman" w:hAnsi="Times New Roman" w:cs="Times New Roman"/>
          <w:color w:val="000000"/>
          <w:sz w:val="28"/>
          <w:szCs w:val="28"/>
        </w:rPr>
        <w:t xml:space="preserve">– </w:t>
      </w:r>
      <w:r w:rsidRPr="00D778C8">
        <w:rPr>
          <w:rFonts w:ascii="Times New Roman" w:hAnsi="Times New Roman" w:cs="Times New Roman"/>
          <w:sz w:val="28"/>
          <w:szCs w:val="28"/>
        </w:rPr>
        <w:t>законопроектом предусмотрено 256046,4 тыс. рублей, что на 2897,5 тыс. рублей меньше и составляет 98,9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xml:space="preserve">- «Развитие жилищно-коммунального хозяйства в Ульяновской области» на 2014-2018 годы </w:t>
      </w:r>
      <w:r w:rsidRPr="00D778C8">
        <w:rPr>
          <w:rFonts w:ascii="Times New Roman" w:eastAsia="Times New Roman" w:hAnsi="Times New Roman" w:cs="Times New Roman"/>
          <w:color w:val="000000"/>
          <w:sz w:val="28"/>
          <w:szCs w:val="28"/>
        </w:rPr>
        <w:t xml:space="preserve">– </w:t>
      </w:r>
      <w:r w:rsidRPr="00D778C8">
        <w:rPr>
          <w:rFonts w:ascii="Times New Roman" w:hAnsi="Times New Roman" w:cs="Times New Roman"/>
          <w:sz w:val="28"/>
          <w:szCs w:val="28"/>
        </w:rPr>
        <w:t>законопроектом предусмотрено 130219,4 тыс. рублей, что на 419412,9 тыс. рублей меньше и составляет 23,7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xml:space="preserve">- «Развитие физической культуры и спорта в Ульяновской области» на 2014-2018 годы </w:t>
      </w:r>
      <w:r w:rsidRPr="00D778C8">
        <w:rPr>
          <w:rFonts w:ascii="Times New Roman" w:eastAsia="Times New Roman" w:hAnsi="Times New Roman" w:cs="Times New Roman"/>
          <w:color w:val="000000"/>
          <w:sz w:val="28"/>
          <w:szCs w:val="28"/>
        </w:rPr>
        <w:t xml:space="preserve">– </w:t>
      </w:r>
      <w:r w:rsidRPr="00D778C8">
        <w:rPr>
          <w:rFonts w:ascii="Times New Roman" w:hAnsi="Times New Roman" w:cs="Times New Roman"/>
          <w:sz w:val="28"/>
          <w:szCs w:val="28"/>
        </w:rPr>
        <w:t>законопроектом предусмотрено 497251,4 тыс. рублей, что на 7079,9 тыс. рублей меньше и составляет 98,6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 xml:space="preserve">- </w:t>
      </w:r>
      <w:r w:rsidRPr="00D778C8">
        <w:rPr>
          <w:rFonts w:ascii="Times New Roman" w:eastAsia="Times New Roman" w:hAnsi="Times New Roman" w:cs="Times New Roman"/>
          <w:color w:val="000000"/>
          <w:sz w:val="28"/>
          <w:szCs w:val="28"/>
        </w:rPr>
        <w:t xml:space="preserve">«Развитие молодёжной политики в Ульяновской области» на 2014-2018 годы </w:t>
      </w:r>
      <w:r w:rsidRPr="00D778C8">
        <w:rPr>
          <w:rFonts w:ascii="Times New Roman" w:hAnsi="Times New Roman" w:cs="Times New Roman"/>
          <w:sz w:val="28"/>
          <w:szCs w:val="28"/>
        </w:rPr>
        <w:t>– законопроектом предусмотрено 8221625,4 тыс. рублей, что на 212882,7 тыс. рублей больше, и составляет 102,6 процента от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В 20</w:t>
      </w:r>
      <w:r w:rsidR="000803A0">
        <w:rPr>
          <w:rFonts w:ascii="Times New Roman" w:hAnsi="Times New Roman" w:cs="Times New Roman"/>
          <w:sz w:val="28"/>
          <w:szCs w:val="28"/>
        </w:rPr>
        <w:t>16 году при запланированном объё</w:t>
      </w:r>
      <w:r w:rsidRPr="00D778C8">
        <w:rPr>
          <w:rFonts w:ascii="Times New Roman" w:hAnsi="Times New Roman" w:cs="Times New Roman"/>
          <w:sz w:val="28"/>
          <w:szCs w:val="28"/>
        </w:rPr>
        <w:t>ме финансир</w:t>
      </w:r>
      <w:r w:rsidR="000803A0">
        <w:rPr>
          <w:rFonts w:ascii="Times New Roman" w:hAnsi="Times New Roman" w:cs="Times New Roman"/>
          <w:sz w:val="28"/>
          <w:szCs w:val="28"/>
        </w:rPr>
        <w:t>ования в соответствии с утверждё</w:t>
      </w:r>
      <w:r w:rsidRPr="00D778C8">
        <w:rPr>
          <w:rFonts w:ascii="Times New Roman" w:hAnsi="Times New Roman" w:cs="Times New Roman"/>
          <w:sz w:val="28"/>
          <w:szCs w:val="28"/>
        </w:rPr>
        <w:t>нными государственными программами в сумме 42133831,3 тыс. рублей, законопроектом предусмотрено 34202226,7 тыс. рублей, что на 7931604,6 тыс. рублей меньше и составляет 81,2 процента от их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t>В 20</w:t>
      </w:r>
      <w:r w:rsidR="000803A0">
        <w:rPr>
          <w:rFonts w:ascii="Times New Roman" w:hAnsi="Times New Roman" w:cs="Times New Roman"/>
          <w:sz w:val="28"/>
          <w:szCs w:val="28"/>
        </w:rPr>
        <w:t>17 году при запланированном объё</w:t>
      </w:r>
      <w:r w:rsidRPr="00D778C8">
        <w:rPr>
          <w:rFonts w:ascii="Times New Roman" w:hAnsi="Times New Roman" w:cs="Times New Roman"/>
          <w:sz w:val="28"/>
          <w:szCs w:val="28"/>
        </w:rPr>
        <w:t>ме финансир</w:t>
      </w:r>
      <w:r w:rsidR="000803A0">
        <w:rPr>
          <w:rFonts w:ascii="Times New Roman" w:hAnsi="Times New Roman" w:cs="Times New Roman"/>
          <w:sz w:val="28"/>
          <w:szCs w:val="28"/>
        </w:rPr>
        <w:t>ования в соответствии с утверждё</w:t>
      </w:r>
      <w:r w:rsidRPr="00D778C8">
        <w:rPr>
          <w:rFonts w:ascii="Times New Roman" w:hAnsi="Times New Roman" w:cs="Times New Roman"/>
          <w:sz w:val="28"/>
          <w:szCs w:val="28"/>
        </w:rPr>
        <w:t>нными государственными программами в сумме 42965775,1 тыс. рублей, законопроектом предусмотрено 34403331,2 тыс. рублей, что на 8562443,9 тыс. рублей меньше и составляет 80,1 процента от их расчётной стоимости.</w:t>
      </w:r>
    </w:p>
    <w:p w:rsidR="00D778C8" w:rsidRPr="00D778C8" w:rsidRDefault="00D778C8" w:rsidP="00B96647">
      <w:pPr>
        <w:spacing w:after="0" w:line="240" w:lineRule="auto"/>
        <w:ind w:firstLine="567"/>
        <w:jc w:val="both"/>
        <w:rPr>
          <w:rFonts w:ascii="Times New Roman" w:hAnsi="Times New Roman" w:cs="Times New Roman"/>
          <w:sz w:val="28"/>
          <w:szCs w:val="28"/>
        </w:rPr>
      </w:pPr>
      <w:r w:rsidRPr="00D778C8">
        <w:rPr>
          <w:rFonts w:ascii="Times New Roman" w:hAnsi="Times New Roman" w:cs="Times New Roman"/>
          <w:sz w:val="28"/>
          <w:szCs w:val="28"/>
        </w:rPr>
        <w:lastRenderedPageBreak/>
        <w:t>Таким образом, не удалось полностью изменить ситуацию, при которой происходит утверждение государственных программ, не обеспеченных достаточным объёмом финансирования, что не позволяет обеспечить осуществление всего комплекса программных мероприятий и обеспечить достижение поставленных в программах целей.</w:t>
      </w:r>
    </w:p>
    <w:p w:rsidR="00B96647" w:rsidRDefault="00D778C8" w:rsidP="00DF6483">
      <w:pPr>
        <w:tabs>
          <w:tab w:val="left" w:pos="709"/>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D778C8">
        <w:rPr>
          <w:rFonts w:ascii="Times New Roman" w:hAnsi="Times New Roman" w:cs="Times New Roman"/>
          <w:sz w:val="28"/>
          <w:szCs w:val="28"/>
        </w:rPr>
        <w:t>В соответствии с частью 2 статьи 179 Бюджетного кодекса РФ</w:t>
      </w:r>
      <w:r w:rsidR="005347CB">
        <w:rPr>
          <w:rFonts w:ascii="Times New Roman" w:hAnsi="Times New Roman" w:cs="Times New Roman"/>
          <w:sz w:val="28"/>
          <w:szCs w:val="28"/>
        </w:rPr>
        <w:t xml:space="preserve"> (в редакции, действующей с 01.01.2015)</w:t>
      </w:r>
      <w:r w:rsidRPr="00D778C8">
        <w:rPr>
          <w:rFonts w:ascii="Times New Roman" w:hAnsi="Times New Roman" w:cs="Times New Roman"/>
          <w:sz w:val="28"/>
          <w:szCs w:val="28"/>
        </w:rPr>
        <w:t xml:space="preserve">, </w:t>
      </w:r>
      <w:r w:rsidRPr="00D778C8">
        <w:rPr>
          <w:rFonts w:ascii="Times New Roman" w:eastAsia="Times New Roman" w:hAnsi="Times New Roman" w:cs="Times New Roman"/>
          <w:sz w:val="28"/>
          <w:szCs w:val="28"/>
        </w:rPr>
        <w:t>государственные (муниципальные) программы подлежат приведению в соответствие с законом (реш</w:t>
      </w:r>
      <w:r w:rsidR="00394780">
        <w:rPr>
          <w:rFonts w:ascii="Times New Roman" w:eastAsia="Times New Roman" w:hAnsi="Times New Roman" w:cs="Times New Roman"/>
          <w:sz w:val="28"/>
          <w:szCs w:val="28"/>
        </w:rPr>
        <w:t>ением) о бюджете не позднее трех</w:t>
      </w:r>
      <w:r w:rsidRPr="00D778C8">
        <w:rPr>
          <w:rFonts w:ascii="Times New Roman" w:eastAsia="Times New Roman" w:hAnsi="Times New Roman" w:cs="Times New Roman"/>
          <w:sz w:val="28"/>
          <w:szCs w:val="28"/>
        </w:rPr>
        <w:t xml:space="preserve"> месяцев со дня вступления его в силу.</w:t>
      </w:r>
    </w:p>
    <w:p w:rsidR="00D778C8" w:rsidRPr="00D778C8" w:rsidRDefault="00DF6483" w:rsidP="00DF6483">
      <w:pPr>
        <w:tabs>
          <w:tab w:val="left" w:pos="709"/>
        </w:tabs>
        <w:autoSpaceDE w:val="0"/>
        <w:autoSpaceDN w:val="0"/>
        <w:adjustRightInd w:val="0"/>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12290C">
        <w:rPr>
          <w:rFonts w:ascii="Times New Roman" w:eastAsia="Times New Roman" w:hAnsi="Times New Roman" w:cs="Times New Roman"/>
          <w:sz w:val="28"/>
          <w:szCs w:val="28"/>
        </w:rPr>
        <w:t xml:space="preserve"> </w:t>
      </w:r>
      <w:r w:rsidR="00CC0B8A">
        <w:rPr>
          <w:rFonts w:ascii="Times New Roman" w:eastAsia="Times New Roman" w:hAnsi="Times New Roman" w:cs="Times New Roman"/>
          <w:sz w:val="28"/>
          <w:szCs w:val="28"/>
        </w:rPr>
        <w:t>23</w:t>
      </w:r>
      <w:r w:rsidR="0012290C">
        <w:rPr>
          <w:rFonts w:ascii="Times New Roman" w:eastAsia="Times New Roman" w:hAnsi="Times New Roman" w:cs="Times New Roman"/>
          <w:sz w:val="28"/>
          <w:szCs w:val="28"/>
        </w:rPr>
        <w:t>.</w:t>
      </w:r>
    </w:p>
    <w:p w:rsidR="00D778C8" w:rsidRDefault="00D778C8" w:rsidP="00D778C8">
      <w:pPr>
        <w:pStyle w:val="af"/>
        <w:jc w:val="center"/>
        <w:rPr>
          <w:rFonts w:ascii="Times New Roman" w:hAnsi="Times New Roman" w:cs="Times New Roman"/>
          <w:b/>
          <w:sz w:val="28"/>
          <w:szCs w:val="28"/>
        </w:rPr>
      </w:pPr>
      <w:r w:rsidRPr="00BE57AC">
        <w:rPr>
          <w:rFonts w:ascii="Times New Roman" w:hAnsi="Times New Roman" w:cs="Times New Roman"/>
          <w:b/>
          <w:sz w:val="28"/>
          <w:szCs w:val="28"/>
        </w:rPr>
        <w:t>Государственные программы Ульяновской области</w:t>
      </w:r>
      <w:r>
        <w:rPr>
          <w:rFonts w:ascii="Times New Roman" w:hAnsi="Times New Roman" w:cs="Times New Roman"/>
          <w:b/>
          <w:sz w:val="28"/>
          <w:szCs w:val="28"/>
        </w:rPr>
        <w:t xml:space="preserve"> на 2015-2015 годы</w:t>
      </w:r>
    </w:p>
    <w:p w:rsidR="00D778C8" w:rsidRPr="00E96CF4" w:rsidRDefault="00B96647" w:rsidP="00D778C8">
      <w:pPr>
        <w:pStyle w:val="af"/>
        <w:jc w:val="right"/>
        <w:rPr>
          <w:rFonts w:ascii="Times New Roman" w:hAnsi="Times New Roman" w:cs="Times New Roman"/>
          <w:b/>
          <w:sz w:val="24"/>
          <w:szCs w:val="24"/>
        </w:rPr>
      </w:pPr>
      <w:r>
        <w:rPr>
          <w:rFonts w:ascii="Times New Roman" w:hAnsi="Times New Roman" w:cs="Times New Roman"/>
          <w:b/>
          <w:sz w:val="24"/>
          <w:szCs w:val="24"/>
        </w:rPr>
        <w:t>(</w:t>
      </w:r>
      <w:r w:rsidR="00D778C8">
        <w:rPr>
          <w:rFonts w:ascii="Times New Roman" w:hAnsi="Times New Roman" w:cs="Times New Roman"/>
          <w:b/>
          <w:sz w:val="24"/>
          <w:szCs w:val="24"/>
        </w:rPr>
        <w:t>тыс. рублей</w:t>
      </w:r>
      <w:r>
        <w:rPr>
          <w:rFonts w:ascii="Times New Roman" w:hAnsi="Times New Roman" w:cs="Times New Roman"/>
          <w:b/>
          <w:sz w:val="24"/>
          <w:szCs w:val="24"/>
        </w:rPr>
        <w:t>)</w:t>
      </w:r>
    </w:p>
    <w:tbl>
      <w:tblPr>
        <w:tblW w:w="11093" w:type="dxa"/>
        <w:jc w:val="center"/>
        <w:tblInd w:w="-1168" w:type="dxa"/>
        <w:tblLayout w:type="fixed"/>
        <w:tblLook w:val="04A0" w:firstRow="1" w:lastRow="0" w:firstColumn="1" w:lastColumn="0" w:noHBand="0" w:noVBand="1"/>
      </w:tblPr>
      <w:tblGrid>
        <w:gridCol w:w="497"/>
        <w:gridCol w:w="2906"/>
        <w:gridCol w:w="986"/>
        <w:gridCol w:w="992"/>
        <w:gridCol w:w="660"/>
        <w:gridCol w:w="986"/>
        <w:gridCol w:w="1089"/>
        <w:gridCol w:w="992"/>
        <w:gridCol w:w="993"/>
        <w:gridCol w:w="992"/>
      </w:tblGrid>
      <w:tr w:rsidR="00D778C8" w:rsidRPr="001001F3" w:rsidTr="00C501FA">
        <w:trPr>
          <w:trHeight w:val="239"/>
          <w:jc w:val="center"/>
        </w:trPr>
        <w:tc>
          <w:tcPr>
            <w:tcW w:w="497" w:type="dxa"/>
            <w:vMerge w:val="restart"/>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 xml:space="preserve">№ </w:t>
            </w:r>
            <w:proofErr w:type="gramStart"/>
            <w:r w:rsidRPr="004E52CE">
              <w:rPr>
                <w:rFonts w:ascii="Times New Roman" w:hAnsi="Times New Roman" w:cs="Times New Roman"/>
                <w:b/>
                <w:sz w:val="18"/>
                <w:szCs w:val="18"/>
                <w:lang w:eastAsia="ru-RU"/>
              </w:rPr>
              <w:t>п</w:t>
            </w:r>
            <w:proofErr w:type="gramEnd"/>
            <w:r w:rsidRPr="004E52CE">
              <w:rPr>
                <w:rFonts w:ascii="Times New Roman" w:hAnsi="Times New Roman" w:cs="Times New Roman"/>
                <w:b/>
                <w:sz w:val="18"/>
                <w:szCs w:val="18"/>
                <w:lang w:eastAsia="ru-RU"/>
              </w:rPr>
              <w:t>/п</w:t>
            </w:r>
          </w:p>
        </w:tc>
        <w:tc>
          <w:tcPr>
            <w:tcW w:w="2906" w:type="dxa"/>
            <w:vMerge w:val="restart"/>
            <w:tcBorders>
              <w:top w:val="single" w:sz="4" w:space="0" w:color="auto"/>
              <w:left w:val="single" w:sz="4" w:space="0" w:color="auto"/>
              <w:right w:val="single" w:sz="4" w:space="0" w:color="auto"/>
            </w:tcBorders>
            <w:shd w:val="clear" w:color="auto" w:fill="auto"/>
            <w:hideMark/>
          </w:tcPr>
          <w:p w:rsidR="00D778C8" w:rsidRPr="001001F3" w:rsidRDefault="00D778C8" w:rsidP="004F6357">
            <w:pPr>
              <w:pStyle w:val="af"/>
              <w:jc w:val="center"/>
              <w:rPr>
                <w:rFonts w:ascii="Times New Roman" w:hAnsi="Times New Roman" w:cs="Times New Roman"/>
                <w:b/>
                <w:sz w:val="20"/>
                <w:szCs w:val="20"/>
                <w:lang w:eastAsia="ru-RU"/>
              </w:rPr>
            </w:pPr>
            <w:r w:rsidRPr="00D25AD1">
              <w:rPr>
                <w:rFonts w:ascii="Times New Roman" w:hAnsi="Times New Roman" w:cs="Times New Roman"/>
                <w:b/>
                <w:sz w:val="20"/>
                <w:szCs w:val="20"/>
              </w:rPr>
              <w:t>Наименование государственной программы</w:t>
            </w:r>
          </w:p>
        </w:tc>
        <w:tc>
          <w:tcPr>
            <w:tcW w:w="3624" w:type="dxa"/>
            <w:gridSpan w:val="4"/>
            <w:tcBorders>
              <w:top w:val="single" w:sz="4" w:space="0" w:color="auto"/>
              <w:left w:val="nil"/>
              <w:bottom w:val="single" w:sz="4" w:space="0" w:color="auto"/>
              <w:right w:val="single" w:sz="4" w:space="0" w:color="auto"/>
            </w:tcBorders>
          </w:tcPr>
          <w:p w:rsidR="00D778C8" w:rsidRPr="00C31891" w:rsidRDefault="00D778C8" w:rsidP="004F6357">
            <w:pPr>
              <w:pStyle w:val="af"/>
              <w:jc w:val="center"/>
              <w:rPr>
                <w:rFonts w:ascii="Times New Roman" w:hAnsi="Times New Roman" w:cs="Times New Roman"/>
                <w:b/>
              </w:rPr>
            </w:pPr>
            <w:r w:rsidRPr="00C31891">
              <w:rPr>
                <w:rFonts w:ascii="Times New Roman" w:hAnsi="Times New Roman" w:cs="Times New Roman"/>
                <w:b/>
              </w:rPr>
              <w:t>2015 год</w:t>
            </w:r>
          </w:p>
        </w:tc>
        <w:tc>
          <w:tcPr>
            <w:tcW w:w="2081" w:type="dxa"/>
            <w:gridSpan w:val="2"/>
            <w:tcBorders>
              <w:top w:val="single" w:sz="4" w:space="0" w:color="auto"/>
              <w:left w:val="single" w:sz="4" w:space="0" w:color="auto"/>
              <w:bottom w:val="single" w:sz="4" w:space="0" w:color="auto"/>
              <w:right w:val="single" w:sz="4" w:space="0" w:color="auto"/>
            </w:tcBorders>
          </w:tcPr>
          <w:p w:rsidR="00D778C8" w:rsidRPr="00C31891" w:rsidRDefault="00D778C8" w:rsidP="004F6357">
            <w:pPr>
              <w:pStyle w:val="af"/>
              <w:jc w:val="center"/>
              <w:rPr>
                <w:rFonts w:ascii="Times New Roman" w:hAnsi="Times New Roman" w:cs="Times New Roman"/>
                <w:b/>
              </w:rPr>
            </w:pPr>
            <w:r w:rsidRPr="00C31891">
              <w:rPr>
                <w:rFonts w:ascii="Times New Roman" w:hAnsi="Times New Roman" w:cs="Times New Roman"/>
                <w:b/>
              </w:rPr>
              <w:t>2016 год</w:t>
            </w:r>
          </w:p>
        </w:tc>
        <w:tc>
          <w:tcPr>
            <w:tcW w:w="1985" w:type="dxa"/>
            <w:gridSpan w:val="2"/>
            <w:tcBorders>
              <w:top w:val="single" w:sz="4" w:space="0" w:color="auto"/>
              <w:left w:val="nil"/>
              <w:bottom w:val="single" w:sz="4" w:space="0" w:color="auto"/>
              <w:right w:val="single" w:sz="4" w:space="0" w:color="auto"/>
            </w:tcBorders>
          </w:tcPr>
          <w:p w:rsidR="00D778C8" w:rsidRPr="00C31891" w:rsidRDefault="00D778C8" w:rsidP="004F6357">
            <w:pPr>
              <w:pStyle w:val="af"/>
              <w:jc w:val="center"/>
              <w:rPr>
                <w:rFonts w:ascii="Times New Roman" w:hAnsi="Times New Roman" w:cs="Times New Roman"/>
                <w:b/>
                <w:lang w:eastAsia="ru-RU"/>
              </w:rPr>
            </w:pPr>
            <w:r w:rsidRPr="00C31891">
              <w:rPr>
                <w:rFonts w:ascii="Times New Roman" w:hAnsi="Times New Roman" w:cs="Times New Roman"/>
                <w:b/>
              </w:rPr>
              <w:t>2017 год</w:t>
            </w:r>
          </w:p>
        </w:tc>
      </w:tr>
      <w:tr w:rsidR="00D778C8" w:rsidRPr="00D25AD1" w:rsidTr="00C501FA">
        <w:trPr>
          <w:trHeight w:val="54"/>
          <w:jc w:val="center"/>
        </w:trPr>
        <w:tc>
          <w:tcPr>
            <w:tcW w:w="497" w:type="dxa"/>
            <w:vMerge/>
            <w:tcBorders>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vMerge/>
            <w:tcBorders>
              <w:left w:val="single" w:sz="4" w:space="0" w:color="auto"/>
              <w:bottom w:val="single" w:sz="4" w:space="0" w:color="auto"/>
              <w:right w:val="single" w:sz="4" w:space="0" w:color="auto"/>
            </w:tcBorders>
            <w:shd w:val="clear" w:color="auto" w:fill="auto"/>
            <w:hideMark/>
          </w:tcPr>
          <w:p w:rsidR="00D778C8" w:rsidRPr="001001F3" w:rsidRDefault="00D778C8" w:rsidP="004F6357">
            <w:pPr>
              <w:pStyle w:val="af"/>
              <w:jc w:val="center"/>
              <w:rPr>
                <w:rFonts w:ascii="Times New Roman" w:hAnsi="Times New Roman" w:cs="Times New Roman"/>
                <w:b/>
                <w:sz w:val="20"/>
                <w:szCs w:val="20"/>
                <w:lang w:eastAsia="ru-RU"/>
              </w:rPr>
            </w:pPr>
          </w:p>
        </w:tc>
        <w:tc>
          <w:tcPr>
            <w:tcW w:w="986" w:type="dxa"/>
            <w:tcBorders>
              <w:top w:val="single" w:sz="4" w:space="0" w:color="auto"/>
              <w:left w:val="nil"/>
              <w:right w:val="single" w:sz="4" w:space="0" w:color="auto"/>
            </w:tcBorders>
          </w:tcPr>
          <w:p w:rsidR="00D778C8" w:rsidRPr="00C501FA" w:rsidRDefault="00D778C8" w:rsidP="004F6357">
            <w:pPr>
              <w:pStyle w:val="af"/>
              <w:jc w:val="center"/>
              <w:rPr>
                <w:rFonts w:ascii="Times New Roman" w:hAnsi="Times New Roman" w:cs="Times New Roman"/>
                <w:sz w:val="18"/>
                <w:szCs w:val="18"/>
              </w:rPr>
            </w:pPr>
            <w:proofErr w:type="spellStart"/>
            <w:proofErr w:type="gramStart"/>
            <w:r w:rsidRPr="00C501FA">
              <w:rPr>
                <w:rFonts w:ascii="Times New Roman" w:hAnsi="Times New Roman" w:cs="Times New Roman"/>
                <w:sz w:val="18"/>
                <w:szCs w:val="18"/>
              </w:rPr>
              <w:t>програм-ма</w:t>
            </w:r>
            <w:proofErr w:type="spellEnd"/>
            <w:proofErr w:type="gramEnd"/>
          </w:p>
        </w:tc>
        <w:tc>
          <w:tcPr>
            <w:tcW w:w="992" w:type="dxa"/>
            <w:tcBorders>
              <w:top w:val="single" w:sz="4" w:space="0" w:color="auto"/>
              <w:left w:val="nil"/>
              <w:right w:val="single" w:sz="4" w:space="0" w:color="auto"/>
            </w:tcBorders>
          </w:tcPr>
          <w:p w:rsidR="00D778C8" w:rsidRPr="00C501FA" w:rsidRDefault="00D778C8" w:rsidP="004F6357">
            <w:pPr>
              <w:pStyle w:val="af"/>
              <w:jc w:val="center"/>
              <w:rPr>
                <w:rFonts w:ascii="Times New Roman" w:hAnsi="Times New Roman" w:cs="Times New Roman"/>
                <w:sz w:val="18"/>
                <w:szCs w:val="18"/>
              </w:rPr>
            </w:pPr>
            <w:proofErr w:type="spellStart"/>
            <w:proofErr w:type="gramStart"/>
            <w:r w:rsidRPr="00C501FA">
              <w:rPr>
                <w:rFonts w:ascii="Times New Roman" w:hAnsi="Times New Roman" w:cs="Times New Roman"/>
                <w:sz w:val="18"/>
                <w:szCs w:val="18"/>
              </w:rPr>
              <w:t>законо</w:t>
            </w:r>
            <w:proofErr w:type="spellEnd"/>
            <w:r w:rsidRPr="00C501FA">
              <w:rPr>
                <w:rFonts w:ascii="Times New Roman" w:hAnsi="Times New Roman" w:cs="Times New Roman"/>
                <w:sz w:val="18"/>
                <w:szCs w:val="18"/>
              </w:rPr>
              <w:t>-проект</w:t>
            </w:r>
            <w:proofErr w:type="gramEnd"/>
          </w:p>
        </w:tc>
        <w:tc>
          <w:tcPr>
            <w:tcW w:w="660" w:type="dxa"/>
            <w:tcBorders>
              <w:top w:val="single" w:sz="4" w:space="0" w:color="auto"/>
              <w:left w:val="nil"/>
              <w:bottom w:val="single" w:sz="4" w:space="0" w:color="auto"/>
              <w:right w:val="single" w:sz="4" w:space="0" w:color="auto"/>
            </w:tcBorders>
          </w:tcPr>
          <w:p w:rsidR="00D778C8" w:rsidRPr="00C501FA" w:rsidRDefault="00D778C8" w:rsidP="004F6357">
            <w:pPr>
              <w:pStyle w:val="af"/>
              <w:jc w:val="center"/>
              <w:rPr>
                <w:rFonts w:ascii="Times New Roman" w:hAnsi="Times New Roman" w:cs="Times New Roman"/>
                <w:sz w:val="18"/>
                <w:szCs w:val="18"/>
              </w:rPr>
            </w:pPr>
            <w:proofErr w:type="gramStart"/>
            <w:r w:rsidRPr="00C501FA">
              <w:rPr>
                <w:rFonts w:ascii="Times New Roman" w:hAnsi="Times New Roman" w:cs="Times New Roman"/>
                <w:sz w:val="18"/>
                <w:szCs w:val="18"/>
              </w:rPr>
              <w:t>в</w:t>
            </w:r>
            <w:proofErr w:type="gramEnd"/>
            <w:r w:rsidRPr="00C501FA">
              <w:rPr>
                <w:rFonts w:ascii="Times New Roman" w:hAnsi="Times New Roman" w:cs="Times New Roman"/>
                <w:sz w:val="18"/>
                <w:szCs w:val="18"/>
              </w:rPr>
              <w:t xml:space="preserve"> % к программе</w:t>
            </w:r>
          </w:p>
        </w:tc>
        <w:tc>
          <w:tcPr>
            <w:tcW w:w="986" w:type="dxa"/>
            <w:tcBorders>
              <w:top w:val="single" w:sz="4" w:space="0" w:color="auto"/>
              <w:left w:val="nil"/>
              <w:bottom w:val="single" w:sz="4" w:space="0" w:color="auto"/>
              <w:right w:val="single" w:sz="4" w:space="0" w:color="auto"/>
            </w:tcBorders>
          </w:tcPr>
          <w:p w:rsidR="00D778C8" w:rsidRPr="00C501FA" w:rsidRDefault="00D778C8" w:rsidP="00D778C8">
            <w:pPr>
              <w:pStyle w:val="af"/>
              <w:jc w:val="center"/>
              <w:rPr>
                <w:rFonts w:ascii="Times New Roman" w:hAnsi="Times New Roman" w:cs="Times New Roman"/>
                <w:sz w:val="18"/>
                <w:szCs w:val="18"/>
              </w:rPr>
            </w:pPr>
            <w:proofErr w:type="spellStart"/>
            <w:proofErr w:type="gramStart"/>
            <w:r w:rsidRPr="00C501FA">
              <w:rPr>
                <w:rFonts w:ascii="Times New Roman" w:hAnsi="Times New Roman" w:cs="Times New Roman"/>
                <w:sz w:val="18"/>
                <w:szCs w:val="18"/>
              </w:rPr>
              <w:t>отклоне-ние</w:t>
            </w:r>
            <w:proofErr w:type="spellEnd"/>
            <w:proofErr w:type="gramEnd"/>
            <w:r w:rsidRPr="00C501FA">
              <w:rPr>
                <w:rFonts w:ascii="Times New Roman" w:hAnsi="Times New Roman" w:cs="Times New Roman"/>
                <w:sz w:val="18"/>
                <w:szCs w:val="18"/>
              </w:rPr>
              <w:t xml:space="preserve"> </w:t>
            </w:r>
          </w:p>
        </w:tc>
        <w:tc>
          <w:tcPr>
            <w:tcW w:w="1089" w:type="dxa"/>
            <w:tcBorders>
              <w:top w:val="single" w:sz="4" w:space="0" w:color="auto"/>
              <w:left w:val="single" w:sz="4" w:space="0" w:color="auto"/>
              <w:right w:val="single" w:sz="4" w:space="0" w:color="auto"/>
            </w:tcBorders>
          </w:tcPr>
          <w:p w:rsidR="00D778C8" w:rsidRPr="00C501FA" w:rsidRDefault="00D778C8" w:rsidP="004F6357">
            <w:pPr>
              <w:pStyle w:val="af"/>
              <w:jc w:val="center"/>
              <w:rPr>
                <w:rFonts w:ascii="Times New Roman" w:hAnsi="Times New Roman" w:cs="Times New Roman"/>
                <w:sz w:val="18"/>
                <w:szCs w:val="18"/>
              </w:rPr>
            </w:pPr>
            <w:r w:rsidRPr="00C501FA">
              <w:rPr>
                <w:rFonts w:ascii="Times New Roman" w:hAnsi="Times New Roman" w:cs="Times New Roman"/>
                <w:sz w:val="18"/>
                <w:szCs w:val="18"/>
              </w:rPr>
              <w:t>по паспорту</w:t>
            </w:r>
          </w:p>
        </w:tc>
        <w:tc>
          <w:tcPr>
            <w:tcW w:w="992" w:type="dxa"/>
            <w:tcBorders>
              <w:top w:val="single" w:sz="4" w:space="0" w:color="auto"/>
              <w:left w:val="nil"/>
              <w:right w:val="single" w:sz="4" w:space="0" w:color="auto"/>
            </w:tcBorders>
          </w:tcPr>
          <w:p w:rsidR="00D778C8" w:rsidRPr="00C501FA" w:rsidRDefault="00D778C8" w:rsidP="004F6357">
            <w:pPr>
              <w:pStyle w:val="af"/>
              <w:jc w:val="center"/>
              <w:rPr>
                <w:rFonts w:ascii="Times New Roman" w:hAnsi="Times New Roman" w:cs="Times New Roman"/>
                <w:sz w:val="18"/>
                <w:szCs w:val="18"/>
              </w:rPr>
            </w:pPr>
            <w:r w:rsidRPr="00C501FA">
              <w:rPr>
                <w:rFonts w:ascii="Times New Roman" w:hAnsi="Times New Roman" w:cs="Times New Roman"/>
                <w:sz w:val="18"/>
                <w:szCs w:val="18"/>
              </w:rPr>
              <w:t>по проекту</w:t>
            </w:r>
          </w:p>
        </w:tc>
        <w:tc>
          <w:tcPr>
            <w:tcW w:w="993" w:type="dxa"/>
            <w:tcBorders>
              <w:top w:val="single" w:sz="4" w:space="0" w:color="auto"/>
              <w:left w:val="nil"/>
              <w:right w:val="single" w:sz="4" w:space="0" w:color="auto"/>
            </w:tcBorders>
          </w:tcPr>
          <w:p w:rsidR="00D778C8" w:rsidRPr="00C501FA" w:rsidRDefault="00D778C8" w:rsidP="004F6357">
            <w:pPr>
              <w:pStyle w:val="af"/>
              <w:jc w:val="center"/>
              <w:rPr>
                <w:rFonts w:ascii="Times New Roman" w:hAnsi="Times New Roman" w:cs="Times New Roman"/>
                <w:sz w:val="18"/>
                <w:szCs w:val="18"/>
              </w:rPr>
            </w:pPr>
            <w:r w:rsidRPr="00C501FA">
              <w:rPr>
                <w:rFonts w:ascii="Times New Roman" w:hAnsi="Times New Roman" w:cs="Times New Roman"/>
                <w:sz w:val="18"/>
                <w:szCs w:val="18"/>
              </w:rPr>
              <w:t>по паспорту</w:t>
            </w:r>
          </w:p>
        </w:tc>
        <w:tc>
          <w:tcPr>
            <w:tcW w:w="992" w:type="dxa"/>
            <w:tcBorders>
              <w:top w:val="single" w:sz="4" w:space="0" w:color="auto"/>
              <w:left w:val="nil"/>
              <w:right w:val="single" w:sz="4" w:space="0" w:color="auto"/>
            </w:tcBorders>
          </w:tcPr>
          <w:p w:rsidR="00D778C8" w:rsidRPr="00C501FA" w:rsidRDefault="00D778C8" w:rsidP="004F6357">
            <w:pPr>
              <w:pStyle w:val="af"/>
              <w:jc w:val="center"/>
              <w:rPr>
                <w:rFonts w:ascii="Times New Roman" w:hAnsi="Times New Roman" w:cs="Times New Roman"/>
                <w:sz w:val="18"/>
                <w:szCs w:val="18"/>
              </w:rPr>
            </w:pPr>
            <w:r w:rsidRPr="00C501FA">
              <w:rPr>
                <w:rFonts w:ascii="Times New Roman" w:hAnsi="Times New Roman" w:cs="Times New Roman"/>
                <w:sz w:val="18"/>
                <w:szCs w:val="18"/>
              </w:rPr>
              <w:t>по проекту</w:t>
            </w:r>
          </w:p>
        </w:tc>
      </w:tr>
      <w:tr w:rsidR="00D778C8" w:rsidRPr="00D25AD1" w:rsidTr="00C501FA">
        <w:trPr>
          <w:trHeight w:val="54"/>
          <w:jc w:val="center"/>
        </w:trPr>
        <w:tc>
          <w:tcPr>
            <w:tcW w:w="497" w:type="dxa"/>
            <w:tcBorders>
              <w:left w:val="single" w:sz="4" w:space="0" w:color="auto"/>
              <w:bottom w:val="single" w:sz="4" w:space="0" w:color="auto"/>
              <w:right w:val="single" w:sz="4" w:space="0" w:color="auto"/>
            </w:tcBorders>
          </w:tcPr>
          <w:p w:rsidR="00D778C8" w:rsidRPr="008643C4" w:rsidRDefault="00D778C8" w:rsidP="004F6357">
            <w:pPr>
              <w:pStyle w:val="af"/>
              <w:jc w:val="center"/>
              <w:rPr>
                <w:rFonts w:ascii="Times New Roman" w:hAnsi="Times New Roman" w:cs="Times New Roman"/>
                <w:b/>
                <w:i/>
                <w:sz w:val="20"/>
                <w:szCs w:val="20"/>
                <w:lang w:eastAsia="ru-RU"/>
              </w:rPr>
            </w:pPr>
            <w:r w:rsidRPr="008643C4">
              <w:rPr>
                <w:rFonts w:ascii="Times New Roman" w:hAnsi="Times New Roman" w:cs="Times New Roman"/>
                <w:b/>
                <w:i/>
                <w:sz w:val="20"/>
                <w:szCs w:val="20"/>
                <w:lang w:eastAsia="ru-RU"/>
              </w:rPr>
              <w:t>А</w:t>
            </w:r>
          </w:p>
        </w:tc>
        <w:tc>
          <w:tcPr>
            <w:tcW w:w="2906" w:type="dxa"/>
            <w:tcBorders>
              <w:left w:val="single" w:sz="4" w:space="0" w:color="auto"/>
              <w:bottom w:val="single" w:sz="4" w:space="0" w:color="auto"/>
              <w:right w:val="single" w:sz="4" w:space="0" w:color="auto"/>
            </w:tcBorders>
            <w:shd w:val="clear" w:color="auto" w:fill="auto"/>
            <w:hideMark/>
          </w:tcPr>
          <w:p w:rsidR="00D778C8" w:rsidRPr="008643C4" w:rsidRDefault="00D778C8" w:rsidP="004F6357">
            <w:pPr>
              <w:pStyle w:val="af"/>
              <w:jc w:val="center"/>
              <w:rPr>
                <w:rFonts w:ascii="Times New Roman" w:hAnsi="Times New Roman" w:cs="Times New Roman"/>
                <w:b/>
                <w:i/>
                <w:sz w:val="20"/>
                <w:szCs w:val="20"/>
                <w:lang w:eastAsia="ru-RU"/>
              </w:rPr>
            </w:pPr>
            <w:r w:rsidRPr="008643C4">
              <w:rPr>
                <w:rFonts w:ascii="Times New Roman" w:hAnsi="Times New Roman" w:cs="Times New Roman"/>
                <w:b/>
                <w:i/>
                <w:sz w:val="20"/>
                <w:szCs w:val="20"/>
                <w:lang w:eastAsia="ru-RU"/>
              </w:rPr>
              <w:t>Б</w:t>
            </w:r>
          </w:p>
        </w:tc>
        <w:tc>
          <w:tcPr>
            <w:tcW w:w="986" w:type="dxa"/>
            <w:tcBorders>
              <w:top w:val="single" w:sz="4" w:space="0" w:color="auto"/>
              <w:left w:val="nil"/>
              <w:right w:val="single" w:sz="4" w:space="0" w:color="auto"/>
            </w:tcBorders>
          </w:tcPr>
          <w:p w:rsidR="00D778C8" w:rsidRPr="008643C4" w:rsidRDefault="00D778C8" w:rsidP="004F6357">
            <w:pPr>
              <w:pStyle w:val="af"/>
              <w:jc w:val="center"/>
              <w:rPr>
                <w:rFonts w:ascii="Times New Roman" w:hAnsi="Times New Roman" w:cs="Times New Roman"/>
                <w:b/>
                <w:i/>
                <w:sz w:val="18"/>
                <w:szCs w:val="18"/>
              </w:rPr>
            </w:pPr>
            <w:r w:rsidRPr="008643C4">
              <w:rPr>
                <w:rFonts w:ascii="Times New Roman" w:hAnsi="Times New Roman" w:cs="Times New Roman"/>
                <w:b/>
                <w:i/>
                <w:sz w:val="18"/>
                <w:szCs w:val="18"/>
              </w:rPr>
              <w:t>1</w:t>
            </w:r>
          </w:p>
        </w:tc>
        <w:tc>
          <w:tcPr>
            <w:tcW w:w="992" w:type="dxa"/>
            <w:tcBorders>
              <w:top w:val="single" w:sz="4" w:space="0" w:color="auto"/>
              <w:left w:val="nil"/>
              <w:right w:val="single" w:sz="4" w:space="0" w:color="auto"/>
            </w:tcBorders>
          </w:tcPr>
          <w:p w:rsidR="00D778C8" w:rsidRPr="008643C4" w:rsidRDefault="00D778C8" w:rsidP="004F6357">
            <w:pPr>
              <w:pStyle w:val="af"/>
              <w:jc w:val="center"/>
              <w:rPr>
                <w:rFonts w:ascii="Times New Roman" w:hAnsi="Times New Roman" w:cs="Times New Roman"/>
                <w:b/>
                <w:i/>
                <w:sz w:val="18"/>
                <w:szCs w:val="18"/>
              </w:rPr>
            </w:pPr>
            <w:r w:rsidRPr="008643C4">
              <w:rPr>
                <w:rFonts w:ascii="Times New Roman" w:hAnsi="Times New Roman" w:cs="Times New Roman"/>
                <w:b/>
                <w:i/>
                <w:sz w:val="18"/>
                <w:szCs w:val="18"/>
              </w:rPr>
              <w:t>2</w:t>
            </w:r>
          </w:p>
        </w:tc>
        <w:tc>
          <w:tcPr>
            <w:tcW w:w="660" w:type="dxa"/>
            <w:tcBorders>
              <w:top w:val="single" w:sz="4" w:space="0" w:color="auto"/>
              <w:left w:val="nil"/>
              <w:bottom w:val="single" w:sz="4" w:space="0" w:color="auto"/>
              <w:right w:val="single" w:sz="4" w:space="0" w:color="auto"/>
            </w:tcBorders>
          </w:tcPr>
          <w:p w:rsidR="00D778C8" w:rsidRPr="008643C4" w:rsidRDefault="00D778C8" w:rsidP="004F6357">
            <w:pPr>
              <w:pStyle w:val="af"/>
              <w:jc w:val="center"/>
              <w:rPr>
                <w:rFonts w:ascii="Times New Roman" w:hAnsi="Times New Roman" w:cs="Times New Roman"/>
                <w:b/>
                <w:i/>
                <w:sz w:val="18"/>
                <w:szCs w:val="18"/>
              </w:rPr>
            </w:pPr>
            <w:r w:rsidRPr="008643C4">
              <w:rPr>
                <w:rFonts w:ascii="Times New Roman" w:hAnsi="Times New Roman" w:cs="Times New Roman"/>
                <w:b/>
                <w:i/>
                <w:sz w:val="18"/>
                <w:szCs w:val="18"/>
              </w:rPr>
              <w:t>3</w:t>
            </w:r>
          </w:p>
        </w:tc>
        <w:tc>
          <w:tcPr>
            <w:tcW w:w="986" w:type="dxa"/>
            <w:tcBorders>
              <w:top w:val="single" w:sz="4" w:space="0" w:color="auto"/>
              <w:left w:val="nil"/>
              <w:bottom w:val="single" w:sz="4" w:space="0" w:color="auto"/>
              <w:right w:val="single" w:sz="4" w:space="0" w:color="auto"/>
            </w:tcBorders>
          </w:tcPr>
          <w:p w:rsidR="00D778C8" w:rsidRPr="008643C4" w:rsidRDefault="00D778C8" w:rsidP="004F6357">
            <w:pPr>
              <w:pStyle w:val="af"/>
              <w:jc w:val="center"/>
              <w:rPr>
                <w:rFonts w:ascii="Times New Roman" w:hAnsi="Times New Roman" w:cs="Times New Roman"/>
                <w:b/>
                <w:i/>
                <w:sz w:val="18"/>
                <w:szCs w:val="18"/>
              </w:rPr>
            </w:pPr>
            <w:r w:rsidRPr="008643C4">
              <w:rPr>
                <w:rFonts w:ascii="Times New Roman" w:hAnsi="Times New Roman" w:cs="Times New Roman"/>
                <w:b/>
                <w:i/>
                <w:sz w:val="18"/>
                <w:szCs w:val="18"/>
              </w:rPr>
              <w:t>4</w:t>
            </w:r>
          </w:p>
        </w:tc>
        <w:tc>
          <w:tcPr>
            <w:tcW w:w="1089" w:type="dxa"/>
            <w:tcBorders>
              <w:top w:val="single" w:sz="4" w:space="0" w:color="auto"/>
              <w:left w:val="single" w:sz="4" w:space="0" w:color="auto"/>
              <w:right w:val="single" w:sz="4" w:space="0" w:color="auto"/>
            </w:tcBorders>
          </w:tcPr>
          <w:p w:rsidR="00D778C8" w:rsidRPr="008643C4" w:rsidRDefault="00D778C8" w:rsidP="004F6357">
            <w:pPr>
              <w:pStyle w:val="af"/>
              <w:jc w:val="center"/>
              <w:rPr>
                <w:rFonts w:ascii="Times New Roman" w:hAnsi="Times New Roman" w:cs="Times New Roman"/>
                <w:b/>
                <w:i/>
                <w:sz w:val="18"/>
                <w:szCs w:val="18"/>
              </w:rPr>
            </w:pPr>
            <w:r w:rsidRPr="008643C4">
              <w:rPr>
                <w:rFonts w:ascii="Times New Roman" w:hAnsi="Times New Roman" w:cs="Times New Roman"/>
                <w:b/>
                <w:i/>
                <w:sz w:val="18"/>
                <w:szCs w:val="18"/>
              </w:rPr>
              <w:t>5</w:t>
            </w:r>
          </w:p>
        </w:tc>
        <w:tc>
          <w:tcPr>
            <w:tcW w:w="992" w:type="dxa"/>
            <w:tcBorders>
              <w:top w:val="single" w:sz="4" w:space="0" w:color="auto"/>
              <w:left w:val="nil"/>
              <w:right w:val="single" w:sz="4" w:space="0" w:color="auto"/>
            </w:tcBorders>
          </w:tcPr>
          <w:p w:rsidR="00D778C8" w:rsidRPr="008643C4" w:rsidRDefault="00D778C8" w:rsidP="004F6357">
            <w:pPr>
              <w:pStyle w:val="af"/>
              <w:jc w:val="center"/>
              <w:rPr>
                <w:rFonts w:ascii="Times New Roman" w:hAnsi="Times New Roman" w:cs="Times New Roman"/>
                <w:b/>
                <w:i/>
                <w:sz w:val="18"/>
                <w:szCs w:val="18"/>
              </w:rPr>
            </w:pPr>
            <w:r w:rsidRPr="008643C4">
              <w:rPr>
                <w:rFonts w:ascii="Times New Roman" w:hAnsi="Times New Roman" w:cs="Times New Roman"/>
                <w:b/>
                <w:i/>
                <w:sz w:val="18"/>
                <w:szCs w:val="18"/>
              </w:rPr>
              <w:t>6</w:t>
            </w:r>
          </w:p>
        </w:tc>
        <w:tc>
          <w:tcPr>
            <w:tcW w:w="993" w:type="dxa"/>
            <w:tcBorders>
              <w:top w:val="single" w:sz="4" w:space="0" w:color="auto"/>
              <w:left w:val="nil"/>
              <w:right w:val="single" w:sz="4" w:space="0" w:color="auto"/>
            </w:tcBorders>
          </w:tcPr>
          <w:p w:rsidR="00D778C8" w:rsidRPr="008643C4" w:rsidRDefault="00D778C8" w:rsidP="004F6357">
            <w:pPr>
              <w:pStyle w:val="af"/>
              <w:jc w:val="center"/>
              <w:rPr>
                <w:rFonts w:ascii="Times New Roman" w:hAnsi="Times New Roman" w:cs="Times New Roman"/>
                <w:b/>
                <w:i/>
                <w:sz w:val="18"/>
                <w:szCs w:val="18"/>
              </w:rPr>
            </w:pPr>
            <w:r w:rsidRPr="008643C4">
              <w:rPr>
                <w:rFonts w:ascii="Times New Roman" w:hAnsi="Times New Roman" w:cs="Times New Roman"/>
                <w:b/>
                <w:i/>
                <w:sz w:val="18"/>
                <w:szCs w:val="18"/>
              </w:rPr>
              <w:t>7</w:t>
            </w:r>
          </w:p>
        </w:tc>
        <w:tc>
          <w:tcPr>
            <w:tcW w:w="992" w:type="dxa"/>
            <w:tcBorders>
              <w:top w:val="single" w:sz="4" w:space="0" w:color="auto"/>
              <w:left w:val="nil"/>
              <w:right w:val="single" w:sz="4" w:space="0" w:color="auto"/>
            </w:tcBorders>
          </w:tcPr>
          <w:p w:rsidR="00D778C8" w:rsidRPr="008643C4" w:rsidRDefault="00D778C8" w:rsidP="004F6357">
            <w:pPr>
              <w:pStyle w:val="af"/>
              <w:jc w:val="center"/>
              <w:rPr>
                <w:rFonts w:ascii="Times New Roman" w:hAnsi="Times New Roman" w:cs="Times New Roman"/>
                <w:b/>
                <w:i/>
                <w:sz w:val="18"/>
                <w:szCs w:val="18"/>
              </w:rPr>
            </w:pPr>
            <w:r w:rsidRPr="008643C4">
              <w:rPr>
                <w:rFonts w:ascii="Times New Roman" w:hAnsi="Times New Roman" w:cs="Times New Roman"/>
                <w:b/>
                <w:i/>
                <w:sz w:val="18"/>
                <w:szCs w:val="18"/>
              </w:rPr>
              <w:t>8</w:t>
            </w:r>
          </w:p>
        </w:tc>
      </w:tr>
      <w:tr w:rsidR="00D778C8" w:rsidRPr="00D25AD1" w:rsidTr="00C501FA">
        <w:trPr>
          <w:trHeight w:val="54"/>
          <w:jc w:val="center"/>
        </w:trPr>
        <w:tc>
          <w:tcPr>
            <w:tcW w:w="497" w:type="dxa"/>
            <w:vMerge w:val="restart"/>
            <w:tcBorders>
              <w:left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w:t>
            </w:r>
          </w:p>
        </w:tc>
        <w:tc>
          <w:tcPr>
            <w:tcW w:w="2906" w:type="dxa"/>
            <w:tcBorders>
              <w:left w:val="single" w:sz="4" w:space="0" w:color="auto"/>
              <w:bottom w:val="single" w:sz="4" w:space="0" w:color="auto"/>
              <w:right w:val="single" w:sz="4" w:space="0" w:color="auto"/>
            </w:tcBorders>
            <w:shd w:val="clear" w:color="auto" w:fill="auto"/>
            <w:hideMark/>
          </w:tcPr>
          <w:p w:rsidR="00D778C8" w:rsidRPr="00B537E2" w:rsidRDefault="00D778C8" w:rsidP="00D778C8">
            <w:pPr>
              <w:pStyle w:val="af"/>
              <w:rPr>
                <w:rFonts w:ascii="Times New Roman" w:eastAsia="Times New Roman" w:hAnsi="Times New Roman"/>
                <w:color w:val="000000"/>
                <w:sz w:val="18"/>
                <w:szCs w:val="18"/>
                <w:lang w:eastAsia="ru-RU"/>
              </w:rPr>
            </w:pPr>
            <w:r w:rsidRPr="00B537E2">
              <w:rPr>
                <w:rFonts w:ascii="Times New Roman" w:hAnsi="Times New Roman" w:cs="Times New Roman"/>
                <w:b/>
                <w:sz w:val="18"/>
                <w:szCs w:val="18"/>
                <w:lang w:eastAsia="ru-RU"/>
              </w:rPr>
              <w:t>Социальная поддержка и защита населения Ульяновской области на 2014-2018 годы</w:t>
            </w:r>
          </w:p>
        </w:tc>
        <w:tc>
          <w:tcPr>
            <w:tcW w:w="986"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8666176,7</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8387651,4</w:t>
            </w:r>
          </w:p>
        </w:tc>
        <w:tc>
          <w:tcPr>
            <w:tcW w:w="660" w:type="dxa"/>
            <w:tcBorders>
              <w:top w:val="single" w:sz="4" w:space="0" w:color="auto"/>
              <w:left w:val="nil"/>
              <w:bottom w:val="single" w:sz="4" w:space="0" w:color="auto"/>
              <w:right w:val="single" w:sz="4" w:space="0" w:color="auto"/>
            </w:tcBorders>
          </w:tcPr>
          <w:p w:rsidR="00D778C8" w:rsidRPr="00F340FB" w:rsidRDefault="00D778C8" w:rsidP="004F6357">
            <w:pPr>
              <w:pStyle w:val="af"/>
              <w:jc w:val="center"/>
              <w:rPr>
                <w:rFonts w:ascii="Times New Roman" w:hAnsi="Times New Roman" w:cs="Times New Roman"/>
                <w:b/>
                <w:sz w:val="18"/>
                <w:szCs w:val="18"/>
                <w:lang w:eastAsia="ru-RU"/>
              </w:rPr>
            </w:pPr>
            <w:r w:rsidRPr="00F340FB">
              <w:rPr>
                <w:rFonts w:ascii="Times New Roman" w:hAnsi="Times New Roman" w:cs="Times New Roman"/>
                <w:b/>
                <w:sz w:val="18"/>
                <w:szCs w:val="18"/>
                <w:lang w:eastAsia="ru-RU"/>
              </w:rPr>
              <w:t>96,8</w:t>
            </w:r>
          </w:p>
        </w:tc>
        <w:tc>
          <w:tcPr>
            <w:tcW w:w="986" w:type="dxa"/>
            <w:tcBorders>
              <w:top w:val="single" w:sz="4" w:space="0" w:color="auto"/>
              <w:left w:val="nil"/>
              <w:bottom w:val="single" w:sz="4" w:space="0" w:color="auto"/>
              <w:right w:val="single" w:sz="4" w:space="0" w:color="auto"/>
            </w:tcBorders>
          </w:tcPr>
          <w:p w:rsidR="00D778C8" w:rsidRPr="002C7B58" w:rsidRDefault="00D778C8" w:rsidP="004F6357">
            <w:pPr>
              <w:pStyle w:val="af"/>
              <w:jc w:val="center"/>
              <w:rPr>
                <w:rFonts w:ascii="Times New Roman" w:hAnsi="Times New Roman" w:cs="Times New Roman"/>
                <w:b/>
                <w:sz w:val="18"/>
                <w:szCs w:val="18"/>
                <w:lang w:eastAsia="ru-RU"/>
              </w:rPr>
            </w:pPr>
            <w:r w:rsidRPr="002C7B58">
              <w:rPr>
                <w:rFonts w:ascii="Times New Roman" w:hAnsi="Times New Roman" w:cs="Times New Roman"/>
                <w:b/>
                <w:sz w:val="18"/>
                <w:szCs w:val="18"/>
                <w:lang w:eastAsia="ru-RU"/>
              </w:rPr>
              <w:t>-278525,3</w:t>
            </w:r>
          </w:p>
        </w:tc>
        <w:tc>
          <w:tcPr>
            <w:tcW w:w="1089" w:type="dxa"/>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8429912,5</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8138958,7</w:t>
            </w:r>
          </w:p>
        </w:tc>
        <w:tc>
          <w:tcPr>
            <w:tcW w:w="993"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8938990,9</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8742032,5</w:t>
            </w:r>
          </w:p>
        </w:tc>
      </w:tr>
      <w:tr w:rsidR="00D778C8" w:rsidRPr="00D25AD1" w:rsidTr="00C501FA">
        <w:trPr>
          <w:trHeight w:val="54"/>
          <w:jc w:val="center"/>
        </w:trPr>
        <w:tc>
          <w:tcPr>
            <w:tcW w:w="497" w:type="dxa"/>
            <w:vMerge/>
            <w:tcBorders>
              <w:left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left w:val="single" w:sz="4" w:space="0" w:color="auto"/>
              <w:bottom w:val="single" w:sz="4" w:space="0" w:color="auto"/>
              <w:right w:val="single" w:sz="4" w:space="0" w:color="auto"/>
            </w:tcBorders>
            <w:shd w:val="clear" w:color="auto" w:fill="auto"/>
            <w:hideMark/>
          </w:tcPr>
          <w:p w:rsidR="00D778C8" w:rsidRPr="002B59A6" w:rsidRDefault="00D778C8" w:rsidP="00D778C8">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Pr="002B59A6">
              <w:rPr>
                <w:rFonts w:ascii="Times New Roman" w:hAnsi="Times New Roman" w:cs="Times New Roman"/>
                <w:sz w:val="18"/>
                <w:szCs w:val="18"/>
                <w:lang w:eastAsia="ru-RU"/>
              </w:rPr>
              <w:t>Развитие мер социальной поддержки отдельных категорий граждан</w:t>
            </w:r>
            <w:r>
              <w:rPr>
                <w:rFonts w:ascii="Times New Roman" w:hAnsi="Times New Roman" w:cs="Times New Roman"/>
                <w:sz w:val="18"/>
                <w:szCs w:val="18"/>
                <w:lang w:eastAsia="ru-RU"/>
              </w:rPr>
              <w:t>»</w:t>
            </w:r>
            <w:r w:rsidRPr="002B59A6">
              <w:rPr>
                <w:rFonts w:ascii="Times New Roman" w:hAnsi="Times New Roman" w:cs="Times New Roman"/>
                <w:sz w:val="18"/>
                <w:szCs w:val="18"/>
                <w:lang w:eastAsia="ru-RU"/>
              </w:rPr>
              <w:t xml:space="preserve"> </w:t>
            </w:r>
          </w:p>
        </w:tc>
        <w:tc>
          <w:tcPr>
            <w:tcW w:w="986"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5630356,5</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5368440,7</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95,3</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-261915,8</w:t>
            </w:r>
          </w:p>
        </w:tc>
        <w:tc>
          <w:tcPr>
            <w:tcW w:w="1089" w:type="dxa"/>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5411075,7</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5177477,3</w:t>
            </w:r>
          </w:p>
        </w:tc>
        <w:tc>
          <w:tcPr>
            <w:tcW w:w="993"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5789875,6</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5595265,4</w:t>
            </w:r>
          </w:p>
        </w:tc>
      </w:tr>
      <w:tr w:rsidR="00D778C8" w:rsidRPr="00D25AD1" w:rsidTr="00C501FA">
        <w:trPr>
          <w:trHeight w:val="54"/>
          <w:jc w:val="center"/>
        </w:trPr>
        <w:tc>
          <w:tcPr>
            <w:tcW w:w="497" w:type="dxa"/>
            <w:vMerge/>
            <w:tcBorders>
              <w:left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left w:val="single" w:sz="4" w:space="0" w:color="auto"/>
              <w:bottom w:val="single" w:sz="4" w:space="0" w:color="auto"/>
              <w:right w:val="single" w:sz="4" w:space="0" w:color="auto"/>
            </w:tcBorders>
            <w:shd w:val="clear" w:color="auto" w:fill="auto"/>
            <w:hideMark/>
          </w:tcPr>
          <w:p w:rsidR="00D778C8" w:rsidRPr="002B59A6" w:rsidRDefault="00D778C8" w:rsidP="00D778C8">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Pr="002B59A6">
              <w:rPr>
                <w:rFonts w:ascii="Times New Roman" w:hAnsi="Times New Roman" w:cs="Times New Roman"/>
                <w:sz w:val="18"/>
                <w:szCs w:val="18"/>
                <w:lang w:eastAsia="ru-RU"/>
              </w:rPr>
              <w:t>Содействие занятости населения, у</w:t>
            </w:r>
            <w:r>
              <w:rPr>
                <w:rFonts w:ascii="Times New Roman" w:hAnsi="Times New Roman" w:cs="Times New Roman"/>
                <w:sz w:val="18"/>
                <w:szCs w:val="18"/>
                <w:lang w:eastAsia="ru-RU"/>
              </w:rPr>
              <w:t>лучшение условий и охраны труда»</w:t>
            </w:r>
          </w:p>
        </w:tc>
        <w:tc>
          <w:tcPr>
            <w:tcW w:w="986"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398494,8</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381676,0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95,8</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-16818,8</w:t>
            </w:r>
          </w:p>
        </w:tc>
        <w:tc>
          <w:tcPr>
            <w:tcW w:w="1089" w:type="dxa"/>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380282,6</w:t>
            </w:r>
          </w:p>
        </w:tc>
        <w:tc>
          <w:tcPr>
            <w:tcW w:w="992" w:type="dxa"/>
            <w:tcBorders>
              <w:top w:val="single" w:sz="4" w:space="0" w:color="auto"/>
              <w:left w:val="nil"/>
              <w:right w:val="single" w:sz="4" w:space="0" w:color="auto"/>
            </w:tcBorders>
          </w:tcPr>
          <w:p w:rsidR="00D778C8" w:rsidRPr="004E52CE" w:rsidRDefault="00901CFD"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365579,9</w:t>
            </w:r>
          </w:p>
        </w:tc>
        <w:tc>
          <w:tcPr>
            <w:tcW w:w="993"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380620,0</w:t>
            </w:r>
          </w:p>
        </w:tc>
        <w:tc>
          <w:tcPr>
            <w:tcW w:w="992" w:type="dxa"/>
            <w:tcBorders>
              <w:top w:val="single" w:sz="4" w:space="0" w:color="auto"/>
              <w:left w:val="nil"/>
              <w:right w:val="single" w:sz="4" w:space="0" w:color="auto"/>
            </w:tcBorders>
          </w:tcPr>
          <w:p w:rsidR="00D778C8" w:rsidRPr="004E52CE" w:rsidRDefault="00901CFD"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355935,8</w:t>
            </w:r>
          </w:p>
        </w:tc>
      </w:tr>
      <w:tr w:rsidR="00D778C8" w:rsidRPr="00D25AD1" w:rsidTr="00C501FA">
        <w:trPr>
          <w:trHeight w:val="54"/>
          <w:jc w:val="center"/>
        </w:trPr>
        <w:tc>
          <w:tcPr>
            <w:tcW w:w="497" w:type="dxa"/>
            <w:vMerge/>
            <w:tcBorders>
              <w:left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left w:val="single" w:sz="4" w:space="0" w:color="auto"/>
              <w:bottom w:val="single" w:sz="4" w:space="0" w:color="auto"/>
              <w:right w:val="single" w:sz="4" w:space="0" w:color="auto"/>
            </w:tcBorders>
            <w:shd w:val="clear" w:color="auto" w:fill="auto"/>
            <w:hideMark/>
          </w:tcPr>
          <w:p w:rsidR="00D778C8" w:rsidRPr="002B59A6" w:rsidRDefault="00D778C8" w:rsidP="00D778C8">
            <w:pPr>
              <w:pStyle w:val="af"/>
              <w:rPr>
                <w:rFonts w:ascii="Times New Roman" w:hAnsi="Times New Roman" w:cs="Times New Roman"/>
                <w:sz w:val="18"/>
                <w:szCs w:val="18"/>
                <w:lang w:eastAsia="ru-RU"/>
              </w:rPr>
            </w:pPr>
            <w:r w:rsidRPr="002B59A6">
              <w:rPr>
                <w:rFonts w:ascii="Times New Roman" w:hAnsi="Times New Roman" w:cs="Times New Roman"/>
                <w:sz w:val="18"/>
                <w:szCs w:val="18"/>
                <w:lang w:eastAsia="ru-RU"/>
              </w:rPr>
              <w:t>п</w:t>
            </w:r>
            <w:r>
              <w:rPr>
                <w:rFonts w:ascii="Times New Roman" w:hAnsi="Times New Roman" w:cs="Times New Roman"/>
                <w:sz w:val="18"/>
                <w:szCs w:val="18"/>
                <w:lang w:eastAsia="ru-RU"/>
              </w:rPr>
              <w:t>одпрограмма «Оказание содействия</w:t>
            </w:r>
            <w:r w:rsidRPr="002B59A6">
              <w:rPr>
                <w:rFonts w:ascii="Times New Roman" w:hAnsi="Times New Roman" w:cs="Times New Roman"/>
                <w:sz w:val="18"/>
                <w:szCs w:val="18"/>
                <w:lang w:eastAsia="ru-RU"/>
              </w:rPr>
              <w:t xml:space="preserve"> добровольному переселению в Ульяновскую область соотечественников, проживающих за рубежом</w:t>
            </w:r>
            <w:r>
              <w:rPr>
                <w:rFonts w:ascii="Times New Roman" w:hAnsi="Times New Roman" w:cs="Times New Roman"/>
                <w:sz w:val="18"/>
                <w:szCs w:val="18"/>
                <w:lang w:eastAsia="ru-RU"/>
              </w:rPr>
              <w:t>»</w:t>
            </w:r>
          </w:p>
        </w:tc>
        <w:tc>
          <w:tcPr>
            <w:tcW w:w="986"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626,1</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626,1</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313,1</w:t>
            </w:r>
          </w:p>
        </w:tc>
        <w:tc>
          <w:tcPr>
            <w:tcW w:w="992" w:type="dxa"/>
            <w:tcBorders>
              <w:top w:val="single" w:sz="4" w:space="0" w:color="auto"/>
              <w:left w:val="nil"/>
              <w:right w:val="single" w:sz="4" w:space="0" w:color="auto"/>
            </w:tcBorders>
          </w:tcPr>
          <w:p w:rsidR="00D778C8" w:rsidRPr="004E52CE" w:rsidRDefault="00901CFD"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313</w:t>
            </w:r>
            <w:r w:rsidR="00D778C8" w:rsidRPr="004E52CE">
              <w:rPr>
                <w:rFonts w:ascii="Times New Roman" w:hAnsi="Times New Roman" w:cs="Times New Roman"/>
                <w:sz w:val="18"/>
                <w:szCs w:val="18"/>
                <w:lang w:eastAsia="ru-RU"/>
              </w:rPr>
              <w:t>,1</w:t>
            </w:r>
          </w:p>
        </w:tc>
        <w:tc>
          <w:tcPr>
            <w:tcW w:w="993"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313,1</w:t>
            </w:r>
          </w:p>
        </w:tc>
        <w:tc>
          <w:tcPr>
            <w:tcW w:w="992" w:type="dxa"/>
            <w:tcBorders>
              <w:top w:val="single" w:sz="4" w:space="0" w:color="auto"/>
              <w:left w:val="nil"/>
              <w:right w:val="single" w:sz="4" w:space="0" w:color="auto"/>
            </w:tcBorders>
          </w:tcPr>
          <w:p w:rsidR="00D778C8" w:rsidRPr="004E52CE" w:rsidRDefault="00901CFD"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313,1</w:t>
            </w:r>
          </w:p>
        </w:tc>
      </w:tr>
      <w:tr w:rsidR="00D778C8" w:rsidRPr="00D25AD1" w:rsidTr="00C501FA">
        <w:trPr>
          <w:trHeight w:val="54"/>
          <w:jc w:val="center"/>
        </w:trPr>
        <w:tc>
          <w:tcPr>
            <w:tcW w:w="497" w:type="dxa"/>
            <w:vMerge/>
            <w:tcBorders>
              <w:left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left w:val="single" w:sz="4" w:space="0" w:color="auto"/>
              <w:bottom w:val="single" w:sz="4" w:space="0" w:color="auto"/>
              <w:right w:val="single" w:sz="4" w:space="0" w:color="auto"/>
            </w:tcBorders>
            <w:shd w:val="clear" w:color="auto" w:fill="auto"/>
            <w:hideMark/>
          </w:tcPr>
          <w:p w:rsidR="00D778C8" w:rsidRPr="003E2988" w:rsidRDefault="00D778C8" w:rsidP="004F6357">
            <w:pPr>
              <w:pStyle w:val="af"/>
              <w:rPr>
                <w:rFonts w:ascii="Times New Roman" w:hAnsi="Times New Roman" w:cs="Times New Roman"/>
                <w:sz w:val="18"/>
                <w:szCs w:val="18"/>
                <w:lang w:eastAsia="ru-RU"/>
              </w:rPr>
            </w:pPr>
            <w:r>
              <w:rPr>
                <w:rFonts w:ascii="Times New Roman" w:eastAsia="Times New Roman" w:hAnsi="Times New Roman"/>
                <w:color w:val="000000"/>
                <w:sz w:val="18"/>
                <w:szCs w:val="18"/>
                <w:lang w:eastAsia="ru-RU"/>
              </w:rPr>
              <w:t>п</w:t>
            </w:r>
            <w:r w:rsidRPr="003E2988">
              <w:rPr>
                <w:rFonts w:ascii="Times New Roman" w:eastAsia="Times New Roman" w:hAnsi="Times New Roman"/>
                <w:color w:val="000000"/>
                <w:sz w:val="18"/>
                <w:szCs w:val="18"/>
                <w:lang w:eastAsia="ru-RU"/>
              </w:rPr>
              <w:t>одпрограмма «Семья и дети»</w:t>
            </w:r>
          </w:p>
        </w:tc>
        <w:tc>
          <w:tcPr>
            <w:tcW w:w="986"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2332784,8</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2332994,1</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100,01</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+209,3</w:t>
            </w:r>
          </w:p>
        </w:tc>
        <w:tc>
          <w:tcPr>
            <w:tcW w:w="1089" w:type="dxa"/>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2338509,8</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2340857,1</w:t>
            </w:r>
          </w:p>
        </w:tc>
        <w:tc>
          <w:tcPr>
            <w:tcW w:w="993"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2474786,2</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2497122,1</w:t>
            </w:r>
          </w:p>
        </w:tc>
      </w:tr>
      <w:tr w:rsidR="00D778C8" w:rsidRPr="00D25AD1" w:rsidTr="00C501FA">
        <w:trPr>
          <w:trHeight w:val="54"/>
          <w:jc w:val="center"/>
        </w:trPr>
        <w:tc>
          <w:tcPr>
            <w:tcW w:w="497" w:type="dxa"/>
            <w:vMerge/>
            <w:tcBorders>
              <w:left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подпрограмма «Доступная среда»</w:t>
            </w:r>
          </w:p>
        </w:tc>
        <w:tc>
          <w:tcPr>
            <w:tcW w:w="986"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20050,0</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20050,0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12460,0</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12460,0</w:t>
            </w:r>
          </w:p>
        </w:tc>
        <w:tc>
          <w:tcPr>
            <w:tcW w:w="993"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6460,0</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6460,0</w:t>
            </w:r>
          </w:p>
        </w:tc>
      </w:tr>
      <w:tr w:rsidR="00D778C8" w:rsidRPr="00D25AD1" w:rsidTr="00C501FA">
        <w:trPr>
          <w:trHeight w:val="54"/>
          <w:jc w:val="center"/>
        </w:trPr>
        <w:tc>
          <w:tcPr>
            <w:tcW w:w="497" w:type="dxa"/>
            <w:vMerge/>
            <w:tcBorders>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079F0" w:rsidRDefault="00D778C8" w:rsidP="004F6357">
            <w:pPr>
              <w:pStyle w:val="af"/>
              <w:rPr>
                <w:rFonts w:ascii="Times New Roman" w:eastAsia="Times New Roman" w:hAnsi="Times New Roman"/>
                <w:color w:val="000000"/>
                <w:sz w:val="18"/>
                <w:szCs w:val="18"/>
                <w:lang w:eastAsia="ru-RU"/>
              </w:rPr>
            </w:pPr>
            <w:r w:rsidRPr="002079F0">
              <w:rPr>
                <w:rFonts w:ascii="Times New Roman" w:eastAsia="Times New Roman" w:hAnsi="Times New Roman"/>
                <w:color w:val="000000"/>
                <w:sz w:val="18"/>
                <w:szCs w:val="18"/>
                <w:lang w:eastAsia="ru-RU"/>
              </w:rPr>
              <w:t xml:space="preserve">подпрограмма «Обеспечение реализации государственной программы» </w:t>
            </w:r>
          </w:p>
        </w:tc>
        <w:tc>
          <w:tcPr>
            <w:tcW w:w="986"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283864,5</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283864,5</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287271,3</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287271,3</w:t>
            </w:r>
          </w:p>
        </w:tc>
        <w:tc>
          <w:tcPr>
            <w:tcW w:w="993"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286936,0</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286936,0</w:t>
            </w:r>
          </w:p>
        </w:tc>
      </w:tr>
      <w:tr w:rsidR="00D778C8" w:rsidRPr="00D25AD1" w:rsidTr="00C501FA">
        <w:trPr>
          <w:trHeight w:val="54"/>
          <w:jc w:val="center"/>
        </w:trPr>
        <w:tc>
          <w:tcPr>
            <w:tcW w:w="497" w:type="dxa"/>
            <w:tcBorders>
              <w:top w:val="single" w:sz="4" w:space="0" w:color="auto"/>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D778C8">
            <w:pPr>
              <w:pStyle w:val="af"/>
              <w:rPr>
                <w:rFonts w:ascii="Times New Roman" w:eastAsia="Times New Roman" w:hAnsi="Times New Roman"/>
                <w:color w:val="000000"/>
                <w:sz w:val="18"/>
                <w:szCs w:val="18"/>
                <w:lang w:eastAsia="ru-RU"/>
              </w:rPr>
            </w:pPr>
            <w:r w:rsidRPr="00892CC7">
              <w:rPr>
                <w:rFonts w:ascii="Times New Roman" w:hAnsi="Times New Roman" w:cs="Times New Roman"/>
                <w:b/>
                <w:sz w:val="18"/>
                <w:szCs w:val="18"/>
                <w:lang w:eastAsia="ru-RU"/>
              </w:rPr>
              <w:t>Развитие здравоохранения в Ульяновской области на 2014-2020 годы</w:t>
            </w:r>
          </w:p>
        </w:tc>
        <w:tc>
          <w:tcPr>
            <w:tcW w:w="986"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8008742,7</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8221625,4</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102,6</w:t>
            </w:r>
          </w:p>
        </w:tc>
        <w:tc>
          <w:tcPr>
            <w:tcW w:w="986" w:type="dxa"/>
            <w:tcBorders>
              <w:top w:val="single" w:sz="4" w:space="0" w:color="auto"/>
              <w:left w:val="nil"/>
              <w:bottom w:val="single" w:sz="4" w:space="0" w:color="auto"/>
              <w:right w:val="single" w:sz="4" w:space="0" w:color="auto"/>
            </w:tcBorders>
          </w:tcPr>
          <w:p w:rsidR="00D778C8" w:rsidRPr="00635666" w:rsidRDefault="00D778C8" w:rsidP="004F6357">
            <w:pPr>
              <w:pStyle w:val="af"/>
              <w:jc w:val="center"/>
              <w:rPr>
                <w:rFonts w:ascii="Times New Roman" w:hAnsi="Times New Roman" w:cs="Times New Roman"/>
                <w:b/>
                <w:sz w:val="17"/>
                <w:szCs w:val="17"/>
                <w:lang w:eastAsia="ru-RU"/>
              </w:rPr>
            </w:pPr>
            <w:r w:rsidRPr="00635666">
              <w:rPr>
                <w:rFonts w:ascii="Times New Roman" w:hAnsi="Times New Roman" w:cs="Times New Roman"/>
                <w:b/>
                <w:sz w:val="17"/>
                <w:szCs w:val="17"/>
                <w:lang w:eastAsia="ru-RU"/>
              </w:rPr>
              <w:t>+212882,7</w:t>
            </w:r>
          </w:p>
        </w:tc>
        <w:tc>
          <w:tcPr>
            <w:tcW w:w="1089" w:type="dxa"/>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7666399,0</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7590650,8</w:t>
            </w:r>
          </w:p>
        </w:tc>
        <w:tc>
          <w:tcPr>
            <w:tcW w:w="993"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7540006,6</w:t>
            </w:r>
          </w:p>
        </w:tc>
        <w:tc>
          <w:tcPr>
            <w:tcW w:w="992" w:type="dxa"/>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b/>
                <w:sz w:val="18"/>
                <w:szCs w:val="18"/>
                <w:lang w:eastAsia="ru-RU"/>
              </w:rPr>
              <w:t>7464414,9</w:t>
            </w:r>
          </w:p>
        </w:tc>
      </w:tr>
      <w:tr w:rsidR="00D778C8" w:rsidRPr="005A0C5B" w:rsidTr="00C501FA">
        <w:trPr>
          <w:trHeight w:val="555"/>
          <w:jc w:val="center"/>
        </w:trPr>
        <w:tc>
          <w:tcPr>
            <w:tcW w:w="497" w:type="dxa"/>
            <w:vMerge w:val="restart"/>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3</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4F6357">
            <w:pPr>
              <w:pStyle w:val="af"/>
              <w:rPr>
                <w:rFonts w:ascii="Times New Roman" w:eastAsia="Times New Roman" w:hAnsi="Times New Roman"/>
                <w:color w:val="000000"/>
                <w:sz w:val="18"/>
                <w:szCs w:val="18"/>
                <w:lang w:eastAsia="ru-RU"/>
              </w:rPr>
            </w:pPr>
            <w:r w:rsidRPr="00892CC7">
              <w:rPr>
                <w:rFonts w:ascii="Times New Roman" w:hAnsi="Times New Roman" w:cs="Times New Roman"/>
                <w:b/>
                <w:sz w:val="18"/>
                <w:szCs w:val="18"/>
                <w:lang w:eastAsia="ru-RU"/>
              </w:rPr>
              <w:t>Развитие и модернизация об</w:t>
            </w:r>
            <w:r>
              <w:rPr>
                <w:rFonts w:ascii="Times New Roman" w:hAnsi="Times New Roman" w:cs="Times New Roman"/>
                <w:b/>
                <w:sz w:val="18"/>
                <w:szCs w:val="18"/>
                <w:lang w:eastAsia="ru-RU"/>
              </w:rPr>
              <w:t>разования в Ульяновской области</w:t>
            </w:r>
            <w:r w:rsidRPr="00892CC7">
              <w:rPr>
                <w:rFonts w:ascii="Times New Roman" w:hAnsi="Times New Roman" w:cs="Times New Roman"/>
                <w:b/>
                <w:sz w:val="18"/>
                <w:szCs w:val="18"/>
                <w:lang w:eastAsia="ru-RU"/>
              </w:rPr>
              <w:t xml:space="preserve"> на 2014-2018</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7795570,7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hAnsi="Times New Roman" w:cs="Times New Roman"/>
                <w:b/>
                <w:sz w:val="18"/>
                <w:szCs w:val="18"/>
                <w:lang w:eastAsia="ru-RU"/>
              </w:rPr>
              <w:t>7801865,1</w:t>
            </w:r>
          </w:p>
        </w:tc>
        <w:tc>
          <w:tcPr>
            <w:tcW w:w="660" w:type="dxa"/>
            <w:tcBorders>
              <w:top w:val="single" w:sz="4" w:space="0" w:color="auto"/>
              <w:left w:val="nil"/>
              <w:bottom w:val="single" w:sz="4" w:space="0" w:color="auto"/>
              <w:right w:val="single" w:sz="4" w:space="0" w:color="auto"/>
            </w:tcBorders>
          </w:tcPr>
          <w:p w:rsidR="00D778C8" w:rsidRPr="00892CC7" w:rsidRDefault="00D778C8" w:rsidP="004F6357">
            <w:pPr>
              <w:pStyle w:val="af"/>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100,1</w:t>
            </w:r>
          </w:p>
        </w:tc>
        <w:tc>
          <w:tcPr>
            <w:tcW w:w="986" w:type="dxa"/>
            <w:tcBorders>
              <w:top w:val="single" w:sz="4" w:space="0" w:color="auto"/>
              <w:left w:val="single" w:sz="4" w:space="0" w:color="auto"/>
              <w:bottom w:val="single" w:sz="4" w:space="0" w:color="auto"/>
              <w:right w:val="single" w:sz="4" w:space="0" w:color="auto"/>
            </w:tcBorders>
          </w:tcPr>
          <w:p w:rsidR="00D778C8" w:rsidRPr="00892CC7" w:rsidRDefault="00D778C8" w:rsidP="004F6357">
            <w:pPr>
              <w:pStyle w:val="af"/>
              <w:jc w:val="center"/>
              <w:rPr>
                <w:rFonts w:ascii="Times New Roman" w:hAnsi="Times New Roman" w:cs="Times New Roman"/>
                <w:b/>
                <w:sz w:val="18"/>
                <w:szCs w:val="18"/>
                <w:lang w:eastAsia="ru-RU"/>
              </w:rPr>
            </w:pPr>
            <w:r w:rsidRPr="00892CC7">
              <w:rPr>
                <w:rFonts w:ascii="Times New Roman" w:hAnsi="Times New Roman" w:cs="Times New Roman"/>
                <w:b/>
                <w:sz w:val="18"/>
                <w:szCs w:val="18"/>
                <w:lang w:eastAsia="ru-RU"/>
              </w:rPr>
              <w:t>+6294,4</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7739791,0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7745831,4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7739583,6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7746349,1</w:t>
            </w:r>
          </w:p>
        </w:tc>
      </w:tr>
      <w:tr w:rsidR="00D778C8" w:rsidRPr="005A0C5B" w:rsidTr="00C501FA">
        <w:trPr>
          <w:trHeight w:val="555"/>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6A73DD" w:rsidRDefault="00D778C8" w:rsidP="004F6357">
            <w:pPr>
              <w:pStyle w:val="af"/>
              <w:rPr>
                <w:rFonts w:ascii="Times New Roman" w:hAnsi="Times New Roman" w:cs="Times New Roman"/>
                <w:b/>
                <w:sz w:val="18"/>
                <w:szCs w:val="18"/>
                <w:lang w:eastAsia="ru-RU"/>
              </w:rPr>
            </w:pPr>
            <w:r>
              <w:rPr>
                <w:rFonts w:ascii="Times New Roman" w:eastAsia="Times New Roman" w:hAnsi="Times New Roman"/>
                <w:color w:val="000000"/>
                <w:sz w:val="18"/>
                <w:szCs w:val="18"/>
                <w:lang w:eastAsia="ru-RU"/>
              </w:rPr>
              <w:t>п</w:t>
            </w:r>
            <w:r w:rsidRPr="006A73DD">
              <w:rPr>
                <w:rFonts w:ascii="Times New Roman" w:eastAsia="Times New Roman" w:hAnsi="Times New Roman"/>
                <w:color w:val="000000"/>
                <w:sz w:val="18"/>
                <w:szCs w:val="18"/>
                <w:lang w:eastAsia="ru-RU"/>
              </w:rPr>
              <w:t>одпрограмма «Создание эффективных механизмов государственного контроля (надзора) в сфере образования, лицензирования, государственной аккредитации образовательной деятельности и мониторинга в системе образования на уровне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2042,9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2042,9</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2047,0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2047,0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2047,0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2047,0</w:t>
            </w:r>
          </w:p>
        </w:tc>
      </w:tr>
      <w:tr w:rsidR="00D778C8" w:rsidRPr="005A0C5B" w:rsidTr="00C501FA">
        <w:trPr>
          <w:trHeight w:val="555"/>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6A73DD"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6A73DD">
              <w:rPr>
                <w:rFonts w:ascii="Times New Roman" w:eastAsia="Times New Roman" w:hAnsi="Times New Roman"/>
                <w:color w:val="000000"/>
                <w:sz w:val="18"/>
                <w:szCs w:val="18"/>
                <w:lang w:eastAsia="ru-RU"/>
              </w:rPr>
              <w:t>одпрограмма «Обеспечение реализации государственной программы»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413537,7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413064,7</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99,9</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-473,0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411564,5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410761,9</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407853,6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407761,9</w:t>
            </w:r>
          </w:p>
        </w:tc>
      </w:tr>
      <w:tr w:rsidR="00D778C8" w:rsidRPr="005A0C5B" w:rsidTr="00C501FA">
        <w:trPr>
          <w:trHeight w:val="555"/>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A50D35" w:rsidRDefault="00D778C8" w:rsidP="004F6357">
            <w:pPr>
              <w:pStyle w:val="af"/>
              <w:rPr>
                <w:rFonts w:ascii="Times New Roman" w:eastAsia="Times New Roman" w:hAnsi="Times New Roman"/>
                <w:color w:val="000000"/>
                <w:sz w:val="18"/>
                <w:szCs w:val="18"/>
                <w:lang w:eastAsia="ru-RU"/>
              </w:rPr>
            </w:pPr>
            <w:r w:rsidRPr="00A50D35">
              <w:rPr>
                <w:rFonts w:ascii="Times New Roman" w:eastAsia="Times New Roman" w:hAnsi="Times New Roman"/>
                <w:color w:val="000000"/>
                <w:sz w:val="18"/>
                <w:szCs w:val="18"/>
                <w:lang w:eastAsia="ru-RU"/>
              </w:rPr>
              <w:t>подпрограмма «Развитие общего образования и дополнительного образования детей в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6231820,9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6231820,9</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6207990,4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6207990,4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6236111,5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6236111,5</w:t>
            </w:r>
          </w:p>
        </w:tc>
      </w:tr>
      <w:tr w:rsidR="00D778C8" w:rsidRPr="005A0C5B" w:rsidTr="00C501FA">
        <w:trPr>
          <w:trHeight w:val="132"/>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3E298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3E2988">
              <w:rPr>
                <w:rFonts w:ascii="Times New Roman" w:eastAsia="Times New Roman" w:hAnsi="Times New Roman"/>
                <w:color w:val="000000"/>
                <w:sz w:val="18"/>
                <w:szCs w:val="18"/>
                <w:lang w:eastAsia="ru-RU"/>
              </w:rPr>
              <w:t>одпрограмма «Развитие среднего профессионального образования в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979054,7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979054,7</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910712,3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910712,3</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889863,0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889863,0</w:t>
            </w:r>
          </w:p>
        </w:tc>
      </w:tr>
      <w:tr w:rsidR="00D778C8" w:rsidRPr="005A0C5B" w:rsidTr="00C501FA">
        <w:trPr>
          <w:trHeight w:val="555"/>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550E13"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550E13">
              <w:rPr>
                <w:rFonts w:ascii="Times New Roman" w:eastAsia="Times New Roman" w:hAnsi="Times New Roman"/>
                <w:color w:val="000000"/>
                <w:sz w:val="18"/>
                <w:szCs w:val="18"/>
                <w:lang w:eastAsia="ru-RU"/>
              </w:rPr>
              <w:t>одпрограмма «Организация отдыха, оздоровления детей и работников бюджетной сферы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133825,5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140592,9</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105,1</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+6767,4</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173557,5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180400,5</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170338,9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177196,1</w:t>
            </w:r>
          </w:p>
        </w:tc>
      </w:tr>
      <w:tr w:rsidR="00D778C8" w:rsidRPr="005A0C5B" w:rsidTr="00C501FA">
        <w:trPr>
          <w:trHeight w:val="555"/>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C33563">
              <w:rPr>
                <w:rFonts w:ascii="Times New Roman" w:eastAsia="Times New Roman" w:hAnsi="Times New Roman"/>
                <w:color w:val="000000"/>
                <w:sz w:val="18"/>
                <w:szCs w:val="18"/>
                <w:lang w:eastAsia="ru-RU"/>
              </w:rPr>
              <w:t>одпрограмма «Формирование и ведение информационных систем в системе образования на уровне Ульяновской области»</w:t>
            </w:r>
          </w:p>
          <w:p w:rsidR="00DF6483" w:rsidRPr="00C33563" w:rsidRDefault="00DF6483" w:rsidP="004F6357">
            <w:pPr>
              <w:pStyle w:val="af"/>
              <w:rPr>
                <w:rFonts w:ascii="Times New Roman" w:eastAsia="Times New Roman" w:hAnsi="Times New Roman"/>
                <w:color w:val="000000"/>
                <w:sz w:val="18"/>
                <w:szCs w:val="18"/>
                <w:lang w:eastAsia="ru-RU"/>
              </w:rPr>
            </w:pP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35289,0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35289,0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33919,3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33919,3</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33369,6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33369,6</w:t>
            </w:r>
          </w:p>
        </w:tc>
      </w:tr>
      <w:tr w:rsidR="00D778C8" w:rsidRPr="005A0C5B" w:rsidTr="00C501FA">
        <w:trPr>
          <w:trHeight w:val="50"/>
          <w:jc w:val="center"/>
        </w:trPr>
        <w:tc>
          <w:tcPr>
            <w:tcW w:w="497" w:type="dxa"/>
            <w:vMerge w:val="restart"/>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4</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537E2" w:rsidRDefault="00D778C8" w:rsidP="00D778C8">
            <w:pPr>
              <w:pStyle w:val="af"/>
              <w:rPr>
                <w:rFonts w:ascii="Times New Roman" w:hAnsi="Times New Roman" w:cs="Times New Roman"/>
                <w:b/>
                <w:sz w:val="18"/>
                <w:szCs w:val="18"/>
                <w:lang w:eastAsia="ru-RU"/>
              </w:rPr>
            </w:pPr>
            <w:r>
              <w:rPr>
                <w:rFonts w:ascii="Times New Roman" w:eastAsia="Times New Roman" w:hAnsi="Times New Roman"/>
                <w:b/>
                <w:color w:val="000000"/>
                <w:sz w:val="18"/>
                <w:szCs w:val="18"/>
                <w:lang w:eastAsia="ru-RU"/>
              </w:rPr>
              <w:t>У</w:t>
            </w:r>
            <w:r w:rsidRPr="00B537E2">
              <w:rPr>
                <w:rFonts w:ascii="Times New Roman" w:eastAsia="Times New Roman" w:hAnsi="Times New Roman"/>
                <w:b/>
                <w:color w:val="000000"/>
                <w:sz w:val="18"/>
                <w:szCs w:val="18"/>
                <w:lang w:eastAsia="ru-RU"/>
              </w:rPr>
              <w:t>правление государственными финансами Ульяновской области на 2015-2019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6862375,3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3412882,6</w:t>
            </w:r>
          </w:p>
        </w:tc>
        <w:tc>
          <w:tcPr>
            <w:tcW w:w="660" w:type="dxa"/>
            <w:tcBorders>
              <w:top w:val="single" w:sz="4" w:space="0" w:color="auto"/>
              <w:left w:val="nil"/>
              <w:bottom w:val="single" w:sz="4" w:space="0" w:color="auto"/>
              <w:right w:val="single" w:sz="4" w:space="0" w:color="auto"/>
            </w:tcBorders>
          </w:tcPr>
          <w:p w:rsidR="00D778C8" w:rsidRPr="00E96CF4" w:rsidRDefault="00D778C8" w:rsidP="004F6357">
            <w:pPr>
              <w:pStyle w:val="af"/>
              <w:jc w:val="center"/>
              <w:rPr>
                <w:rFonts w:ascii="Times New Roman" w:hAnsi="Times New Roman" w:cs="Times New Roman"/>
                <w:b/>
                <w:sz w:val="18"/>
                <w:szCs w:val="18"/>
                <w:lang w:eastAsia="ru-RU"/>
              </w:rPr>
            </w:pPr>
            <w:r w:rsidRPr="00E96CF4">
              <w:rPr>
                <w:rFonts w:ascii="Times New Roman" w:hAnsi="Times New Roman" w:cs="Times New Roman"/>
                <w:b/>
                <w:sz w:val="18"/>
                <w:szCs w:val="18"/>
                <w:lang w:eastAsia="ru-RU"/>
              </w:rPr>
              <w:t>49,7</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D10426">
              <w:rPr>
                <w:rFonts w:ascii="Times New Roman" w:hAnsi="Times New Roman" w:cs="Times New Roman"/>
                <w:b/>
                <w:sz w:val="16"/>
                <w:szCs w:val="16"/>
                <w:lang w:eastAsia="ru-RU"/>
              </w:rPr>
              <w:t>-3449492,7</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9966747,7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3848392,2</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9966747,7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3954197,4</w:t>
            </w:r>
          </w:p>
        </w:tc>
      </w:tr>
      <w:tr w:rsidR="00D778C8" w:rsidRPr="005A0C5B" w:rsidTr="00C501FA">
        <w:trPr>
          <w:trHeight w:val="555"/>
          <w:jc w:val="center"/>
        </w:trPr>
        <w:tc>
          <w:tcPr>
            <w:tcW w:w="497" w:type="dxa"/>
            <w:vMerge/>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DA0689" w:rsidRDefault="00D778C8" w:rsidP="004F6357">
            <w:pPr>
              <w:pStyle w:val="af"/>
              <w:rPr>
                <w:rFonts w:ascii="Times New Roman" w:eastAsia="Times New Roman" w:hAnsi="Times New Roman"/>
                <w:b/>
                <w:color w:val="000000"/>
                <w:sz w:val="18"/>
                <w:szCs w:val="18"/>
                <w:lang w:eastAsia="ru-RU"/>
              </w:rPr>
            </w:pPr>
            <w:r w:rsidRPr="00DA0689">
              <w:rPr>
                <w:rFonts w:ascii="Times New Roman" w:eastAsia="Times New Roman" w:hAnsi="Times New Roman"/>
                <w:color w:val="000000"/>
                <w:sz w:val="18"/>
                <w:szCs w:val="18"/>
                <w:lang w:eastAsia="ru-RU"/>
              </w:rPr>
              <w:t>подпрограмма «Обеспечение реализации государственной программы»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112858,3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106673,1</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94,5</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-6185,2</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112858,3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108584,2</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112858,3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107389,0</w:t>
            </w:r>
          </w:p>
        </w:tc>
      </w:tr>
      <w:tr w:rsidR="00D778C8" w:rsidRPr="005A0C5B" w:rsidTr="00C501FA">
        <w:trPr>
          <w:trHeight w:val="555"/>
          <w:jc w:val="center"/>
        </w:trPr>
        <w:tc>
          <w:tcPr>
            <w:tcW w:w="497" w:type="dxa"/>
            <w:vMerge/>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E46F64"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E46F64">
              <w:rPr>
                <w:rFonts w:ascii="Times New Roman" w:eastAsia="Times New Roman" w:hAnsi="Times New Roman"/>
                <w:color w:val="000000"/>
                <w:sz w:val="18"/>
                <w:szCs w:val="18"/>
                <w:lang w:eastAsia="ru-RU"/>
              </w:rPr>
              <w:t xml:space="preserve">одпрограмма «Управление государственным долгом Ульяновской </w:t>
            </w:r>
            <w:r w:rsidRPr="00E46F64">
              <w:rPr>
                <w:rFonts w:ascii="Times New Roman" w:eastAsia="Times New Roman" w:hAnsi="Times New Roman"/>
                <w:color w:val="000000"/>
                <w:spacing w:val="-4"/>
                <w:sz w:val="18"/>
                <w:szCs w:val="18"/>
                <w:lang w:eastAsia="ru-RU"/>
              </w:rPr>
              <w:t>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4663178,1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1544737,9</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33,1</w:t>
            </w:r>
          </w:p>
        </w:tc>
        <w:tc>
          <w:tcPr>
            <w:tcW w:w="986" w:type="dxa"/>
            <w:tcBorders>
              <w:top w:val="single" w:sz="4" w:space="0" w:color="auto"/>
              <w:left w:val="single" w:sz="4" w:space="0" w:color="auto"/>
              <w:bottom w:val="single" w:sz="4" w:space="0" w:color="auto"/>
              <w:right w:val="single" w:sz="4" w:space="0" w:color="auto"/>
            </w:tcBorders>
          </w:tcPr>
          <w:p w:rsidR="00D778C8" w:rsidRPr="00D10426" w:rsidRDefault="00D778C8" w:rsidP="004F6357">
            <w:pPr>
              <w:pStyle w:val="af"/>
              <w:jc w:val="center"/>
              <w:rPr>
                <w:rFonts w:ascii="Times New Roman" w:hAnsi="Times New Roman" w:cs="Times New Roman"/>
                <w:sz w:val="16"/>
                <w:szCs w:val="16"/>
                <w:lang w:eastAsia="ru-RU"/>
              </w:rPr>
            </w:pPr>
            <w:r w:rsidRPr="00D10426">
              <w:rPr>
                <w:rFonts w:ascii="Times New Roman" w:hAnsi="Times New Roman" w:cs="Times New Roman"/>
                <w:sz w:val="16"/>
                <w:szCs w:val="16"/>
                <w:lang w:eastAsia="ru-RU"/>
              </w:rPr>
              <w:t>-3118440,2</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7532167,0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1851988,6</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7532167,0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1851988,6</w:t>
            </w:r>
          </w:p>
        </w:tc>
      </w:tr>
      <w:tr w:rsidR="00D778C8" w:rsidRPr="005A0C5B" w:rsidTr="00C501FA">
        <w:trPr>
          <w:trHeight w:val="555"/>
          <w:jc w:val="center"/>
        </w:trPr>
        <w:tc>
          <w:tcPr>
            <w:tcW w:w="497" w:type="dxa"/>
            <w:vMerge/>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986A66"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986A66">
              <w:rPr>
                <w:rFonts w:ascii="Times New Roman" w:eastAsia="Times New Roman" w:hAnsi="Times New Roman"/>
                <w:color w:val="000000"/>
                <w:sz w:val="18"/>
                <w:szCs w:val="18"/>
                <w:lang w:eastAsia="ru-RU"/>
              </w:rPr>
              <w:t>одпрограмма «Повышение эффективности предоставления межбюджетных трансфертов бюджетам муниципальных районов (городских округов)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2086338,9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1761471,6</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84,4</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-324867,3</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2321722,4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1887819,4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2321722,4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1994819,8</w:t>
            </w:r>
          </w:p>
        </w:tc>
      </w:tr>
      <w:tr w:rsidR="00D778C8" w:rsidRPr="005A0C5B" w:rsidTr="00C501FA">
        <w:trPr>
          <w:trHeight w:val="50"/>
          <w:jc w:val="center"/>
        </w:trPr>
        <w:tc>
          <w:tcPr>
            <w:tcW w:w="497" w:type="dxa"/>
            <w:vMerge w:val="restart"/>
            <w:tcBorders>
              <w:top w:val="single" w:sz="4" w:space="0" w:color="auto"/>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5</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4F6357">
            <w:pPr>
              <w:pStyle w:val="af"/>
              <w:rPr>
                <w:rFonts w:ascii="Times New Roman" w:hAnsi="Times New Roman" w:cs="Times New Roman"/>
                <w:b/>
                <w:sz w:val="18"/>
                <w:szCs w:val="18"/>
                <w:lang w:eastAsia="ru-RU"/>
              </w:rPr>
            </w:pPr>
            <w:r w:rsidRPr="00892CC7">
              <w:rPr>
                <w:rFonts w:ascii="Times New Roman" w:hAnsi="Times New Roman" w:cs="Times New Roman"/>
                <w:b/>
                <w:sz w:val="18"/>
                <w:szCs w:val="18"/>
                <w:lang w:eastAsia="ru-RU"/>
              </w:rPr>
              <w:t>Развитие транспортной системы   Ульяновской области на  2014-2018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3397978,6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2715387,0</w:t>
            </w:r>
          </w:p>
        </w:tc>
        <w:tc>
          <w:tcPr>
            <w:tcW w:w="660" w:type="dxa"/>
            <w:tcBorders>
              <w:top w:val="single" w:sz="4" w:space="0" w:color="auto"/>
              <w:left w:val="nil"/>
              <w:bottom w:val="single" w:sz="4" w:space="0" w:color="auto"/>
              <w:right w:val="single" w:sz="4" w:space="0" w:color="auto"/>
            </w:tcBorders>
          </w:tcPr>
          <w:p w:rsidR="00D778C8" w:rsidRPr="00D7258C" w:rsidRDefault="00D778C8" w:rsidP="004F6357">
            <w:pPr>
              <w:pStyle w:val="af"/>
              <w:jc w:val="center"/>
              <w:rPr>
                <w:rFonts w:ascii="Times New Roman" w:hAnsi="Times New Roman" w:cs="Times New Roman"/>
                <w:b/>
                <w:sz w:val="17"/>
                <w:szCs w:val="17"/>
                <w:lang w:eastAsia="ru-RU"/>
              </w:rPr>
            </w:pPr>
            <w:r>
              <w:rPr>
                <w:rFonts w:ascii="Times New Roman" w:hAnsi="Times New Roman" w:cs="Times New Roman"/>
                <w:b/>
                <w:sz w:val="17"/>
                <w:szCs w:val="17"/>
                <w:lang w:eastAsia="ru-RU"/>
              </w:rPr>
              <w:t>79,9</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-682591,6</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3665010,5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2961945,8</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3767137,6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2644891,0</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26304" w:rsidRDefault="00D778C8" w:rsidP="004F6357">
            <w:pPr>
              <w:pStyle w:val="af"/>
              <w:rPr>
                <w:rFonts w:ascii="Times New Roman" w:hAnsi="Times New Roman" w:cs="Times New Roman"/>
                <w:b/>
                <w:sz w:val="18"/>
                <w:szCs w:val="18"/>
                <w:lang w:eastAsia="ru-RU"/>
              </w:rPr>
            </w:pPr>
            <w:r>
              <w:rPr>
                <w:rFonts w:ascii="Times New Roman" w:eastAsia="Times New Roman" w:hAnsi="Times New Roman"/>
                <w:color w:val="000000"/>
                <w:sz w:val="18"/>
                <w:szCs w:val="18"/>
                <w:lang w:eastAsia="ru-RU"/>
              </w:rPr>
              <w:t>п</w:t>
            </w:r>
            <w:r w:rsidRPr="00826304">
              <w:rPr>
                <w:rFonts w:ascii="Times New Roman" w:eastAsia="Times New Roman" w:hAnsi="Times New Roman"/>
                <w:color w:val="000000"/>
                <w:sz w:val="18"/>
                <w:szCs w:val="18"/>
                <w:lang w:eastAsia="ru-RU"/>
              </w:rPr>
              <w:t>одпрограмма «Обеспечение населения Ульяновской области качественными услу</w:t>
            </w:r>
            <w:r w:rsidR="004F6357">
              <w:rPr>
                <w:rFonts w:ascii="Times New Roman" w:eastAsia="Times New Roman" w:hAnsi="Times New Roman"/>
                <w:color w:val="000000"/>
                <w:sz w:val="18"/>
                <w:szCs w:val="18"/>
                <w:lang w:eastAsia="ru-RU"/>
              </w:rPr>
              <w:t>гами пассажирского транспорта</w:t>
            </w:r>
            <w:r w:rsidRPr="00826304">
              <w:rPr>
                <w:rFonts w:ascii="Times New Roman" w:eastAsia="Times New Roman" w:hAnsi="Times New Roman"/>
                <w:color w:val="000000"/>
                <w:sz w:val="18"/>
                <w:szCs w:val="18"/>
                <w:lang w:eastAsia="ru-RU"/>
              </w:rPr>
              <w:t>»</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213440,0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152633,4</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sidRPr="00D44668">
              <w:rPr>
                <w:rFonts w:ascii="Times New Roman" w:hAnsi="Times New Roman" w:cs="Times New Roman"/>
                <w:sz w:val="18"/>
                <w:szCs w:val="18"/>
                <w:lang w:eastAsia="ru-RU"/>
              </w:rPr>
              <w:t>71,5</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-60806,6</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239763,6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144991,5</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173844,4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136923,4</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4F6357"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Развитие системы дорожного хозяйства Ульян</w:t>
            </w:r>
            <w:r>
              <w:rPr>
                <w:rFonts w:ascii="Times New Roman" w:hAnsi="Times New Roman" w:cs="Times New Roman"/>
                <w:sz w:val="18"/>
                <w:szCs w:val="18"/>
                <w:lang w:eastAsia="ru-RU"/>
              </w:rPr>
              <w:t>овской области»</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2766064,2</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2330384,5</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sidRPr="00D44668">
              <w:rPr>
                <w:rFonts w:ascii="Times New Roman" w:hAnsi="Times New Roman" w:cs="Times New Roman"/>
                <w:sz w:val="18"/>
                <w:szCs w:val="18"/>
                <w:lang w:eastAsia="ru-RU"/>
              </w:rPr>
              <w:t>84,2</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-435679,7</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2981152,0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2550045,9</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3143973,3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2240819,5</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4F6357"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Повышение безопасности дорожного движения в Ульяновской области в 2014-2018 годах</w:t>
            </w:r>
            <w:r>
              <w:rPr>
                <w:rFonts w:ascii="Times New Roman" w:hAnsi="Times New Roman" w:cs="Times New Roman"/>
                <w:sz w:val="18"/>
                <w:szCs w:val="18"/>
                <w:lang w:eastAsia="ru-RU"/>
              </w:rPr>
              <w:t>»</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419474,4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232369,1</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55,4</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-187105,3</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447094,9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266908,4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449319,9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267148,1</w:t>
            </w:r>
          </w:p>
        </w:tc>
      </w:tr>
      <w:tr w:rsidR="00D778C8" w:rsidRPr="005A0C5B" w:rsidTr="00C501FA">
        <w:trPr>
          <w:trHeight w:val="50"/>
          <w:jc w:val="center"/>
        </w:trPr>
        <w:tc>
          <w:tcPr>
            <w:tcW w:w="497" w:type="dxa"/>
            <w:vMerge w:val="restart"/>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6</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F75F6F" w:rsidRDefault="00D778C8" w:rsidP="004F6357">
            <w:pPr>
              <w:pStyle w:val="af"/>
              <w:rPr>
                <w:rFonts w:ascii="Times New Roman" w:eastAsia="Times New Roman" w:hAnsi="Times New Roman"/>
                <w:color w:val="000000"/>
                <w:sz w:val="18"/>
                <w:szCs w:val="18"/>
                <w:lang w:eastAsia="ru-RU"/>
              </w:rPr>
            </w:pPr>
            <w:r w:rsidRPr="009D192E">
              <w:rPr>
                <w:rFonts w:ascii="Times New Roman" w:hAnsi="Times New Roman" w:cs="Times New Roman"/>
                <w:b/>
                <w:sz w:val="18"/>
                <w:szCs w:val="18"/>
                <w:lang w:eastAsia="ru-RU"/>
              </w:rPr>
              <w:t>Культура в Ульяновской области на 2014-2018 годы</w:t>
            </w:r>
          </w:p>
        </w:tc>
        <w:tc>
          <w:tcPr>
            <w:tcW w:w="986" w:type="dxa"/>
            <w:vMerge w:val="restart"/>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710196,6</w:t>
            </w:r>
          </w:p>
        </w:tc>
        <w:tc>
          <w:tcPr>
            <w:tcW w:w="992" w:type="dxa"/>
            <w:vMerge w:val="restart"/>
            <w:tcBorders>
              <w:top w:val="single" w:sz="4" w:space="0" w:color="auto"/>
              <w:left w:val="nil"/>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720196,6</w:t>
            </w:r>
          </w:p>
        </w:tc>
        <w:tc>
          <w:tcPr>
            <w:tcW w:w="660" w:type="dxa"/>
            <w:vMerge w:val="restart"/>
            <w:tcBorders>
              <w:top w:val="single" w:sz="4" w:space="0" w:color="auto"/>
              <w:left w:val="nil"/>
              <w:right w:val="single" w:sz="4" w:space="0" w:color="auto"/>
            </w:tcBorders>
          </w:tcPr>
          <w:p w:rsidR="00D778C8" w:rsidRPr="005A1756" w:rsidRDefault="00D778C8" w:rsidP="004F6357">
            <w:pPr>
              <w:pStyle w:val="af"/>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101,4</w:t>
            </w:r>
          </w:p>
        </w:tc>
        <w:tc>
          <w:tcPr>
            <w:tcW w:w="986" w:type="dxa"/>
            <w:vMerge w:val="restart"/>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+10000,0</w:t>
            </w:r>
          </w:p>
        </w:tc>
        <w:tc>
          <w:tcPr>
            <w:tcW w:w="1089" w:type="dxa"/>
            <w:vMerge w:val="restart"/>
            <w:tcBorders>
              <w:top w:val="single" w:sz="4" w:space="0" w:color="auto"/>
              <w:left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711054,2</w:t>
            </w:r>
          </w:p>
        </w:tc>
        <w:tc>
          <w:tcPr>
            <w:tcW w:w="992" w:type="dxa"/>
            <w:vMerge w:val="restart"/>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711054,2</w:t>
            </w:r>
          </w:p>
        </w:tc>
        <w:tc>
          <w:tcPr>
            <w:tcW w:w="993" w:type="dxa"/>
            <w:vMerge w:val="restart"/>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710950,4</w:t>
            </w:r>
          </w:p>
        </w:tc>
        <w:tc>
          <w:tcPr>
            <w:tcW w:w="992" w:type="dxa"/>
            <w:vMerge w:val="restart"/>
            <w:tcBorders>
              <w:top w:val="single" w:sz="4" w:space="0" w:color="auto"/>
              <w:left w:val="nil"/>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710950,4</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4F6357" w:rsidRDefault="00D778C8" w:rsidP="004F6357">
            <w:pPr>
              <w:pStyle w:val="af"/>
              <w:rPr>
                <w:rFonts w:ascii="Times New Roman" w:hAnsi="Times New Roman" w:cs="Times New Roman"/>
                <w:b/>
                <w:bCs/>
                <w:sz w:val="18"/>
                <w:szCs w:val="18"/>
              </w:rPr>
            </w:pPr>
            <w:r w:rsidRPr="009D192E">
              <w:rPr>
                <w:rFonts w:ascii="Times New Roman" w:hAnsi="Times New Roman" w:cs="Times New Roman"/>
                <w:b/>
                <w:bCs/>
                <w:sz w:val="18"/>
                <w:szCs w:val="18"/>
                <w:u w:val="single"/>
              </w:rPr>
              <w:t>с 01.01.2015</w:t>
            </w:r>
            <w:r w:rsidR="004F6357">
              <w:rPr>
                <w:rFonts w:ascii="Times New Roman" w:hAnsi="Times New Roman" w:cs="Times New Roman"/>
                <w:b/>
                <w:bCs/>
                <w:sz w:val="18"/>
                <w:szCs w:val="18"/>
              </w:rPr>
              <w:t xml:space="preserve"> </w:t>
            </w:r>
          </w:p>
          <w:p w:rsidR="00D778C8" w:rsidRPr="004F6357" w:rsidRDefault="00D778C8" w:rsidP="004F6357">
            <w:pPr>
              <w:pStyle w:val="af"/>
              <w:rPr>
                <w:rFonts w:ascii="Times New Roman" w:hAnsi="Times New Roman" w:cs="Times New Roman"/>
                <w:b/>
                <w:bCs/>
                <w:sz w:val="18"/>
                <w:szCs w:val="18"/>
              </w:rPr>
            </w:pPr>
            <w:r w:rsidRPr="00316E17">
              <w:rPr>
                <w:rFonts w:ascii="Times New Roman" w:hAnsi="Times New Roman" w:cs="Times New Roman"/>
                <w:b/>
                <w:bCs/>
                <w:sz w:val="18"/>
                <w:szCs w:val="18"/>
              </w:rPr>
              <w:t>Развитие культуры и сохранени</w:t>
            </w:r>
            <w:r w:rsidR="004F6357">
              <w:rPr>
                <w:rFonts w:ascii="Times New Roman" w:hAnsi="Times New Roman" w:cs="Times New Roman"/>
                <w:b/>
                <w:bCs/>
                <w:sz w:val="18"/>
                <w:szCs w:val="18"/>
              </w:rPr>
              <w:t>е объектов культурного наследия</w:t>
            </w:r>
          </w:p>
        </w:tc>
        <w:tc>
          <w:tcPr>
            <w:tcW w:w="986" w:type="dxa"/>
            <w:vMerge/>
            <w:tcBorders>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p>
        </w:tc>
        <w:tc>
          <w:tcPr>
            <w:tcW w:w="992" w:type="dxa"/>
            <w:vMerge/>
            <w:tcBorders>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p>
        </w:tc>
        <w:tc>
          <w:tcPr>
            <w:tcW w:w="660" w:type="dxa"/>
            <w:vMerge/>
            <w:tcBorders>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p>
        </w:tc>
        <w:tc>
          <w:tcPr>
            <w:tcW w:w="986" w:type="dxa"/>
            <w:vMerge/>
            <w:tcBorders>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p>
        </w:tc>
        <w:tc>
          <w:tcPr>
            <w:tcW w:w="1089" w:type="dxa"/>
            <w:vMerge/>
            <w:tcBorders>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p>
        </w:tc>
        <w:tc>
          <w:tcPr>
            <w:tcW w:w="992" w:type="dxa"/>
            <w:vMerge/>
            <w:tcBorders>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p>
        </w:tc>
        <w:tc>
          <w:tcPr>
            <w:tcW w:w="993" w:type="dxa"/>
            <w:vMerge/>
            <w:tcBorders>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p>
        </w:tc>
        <w:tc>
          <w:tcPr>
            <w:tcW w:w="992" w:type="dxa"/>
            <w:vMerge/>
            <w:tcBorders>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537E2"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B537E2">
              <w:rPr>
                <w:rFonts w:ascii="Times New Roman" w:eastAsia="Times New Roman" w:hAnsi="Times New Roman"/>
                <w:color w:val="000000"/>
                <w:sz w:val="18"/>
                <w:szCs w:val="18"/>
                <w:lang w:eastAsia="ru-RU"/>
              </w:rPr>
              <w:t>одпрограмма «Обеспечение реализации государственной программы»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593642,9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593142,9</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91,5</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-500,0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545872,1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545872,1</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545768,3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545768,3</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4F6357" w:rsidRDefault="00D778C8" w:rsidP="004F6357">
            <w:pPr>
              <w:pStyle w:val="af"/>
              <w:rPr>
                <w:rFonts w:ascii="Times New Roman" w:eastAsia="Times New Roman" w:hAnsi="Times New Roman"/>
                <w:color w:val="000000"/>
                <w:sz w:val="18"/>
                <w:szCs w:val="18"/>
                <w:lang w:eastAsia="ru-RU"/>
              </w:rPr>
            </w:pPr>
            <w:r w:rsidRPr="004F6357">
              <w:rPr>
                <w:rFonts w:ascii="Times New Roman" w:eastAsia="Times New Roman" w:hAnsi="Times New Roman"/>
                <w:color w:val="000000"/>
                <w:sz w:val="18"/>
                <w:szCs w:val="18"/>
                <w:lang w:eastAsia="ru-RU"/>
              </w:rPr>
              <w:t>модернизация материально-технической базы государственных учреждений культуры, областных государственных архивов и образовательных организаций в сфере культуры и искусства</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94453,7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18852,4</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20,0</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-75601,3</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138182,1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46380,8</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138182,1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46380,8</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A12ECB"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р</w:t>
            </w:r>
            <w:r w:rsidRPr="00A12ECB">
              <w:rPr>
                <w:rFonts w:ascii="Times New Roman" w:eastAsia="Times New Roman" w:hAnsi="Times New Roman"/>
                <w:color w:val="000000"/>
                <w:sz w:val="18"/>
                <w:szCs w:val="18"/>
                <w:lang w:eastAsia="ru-RU"/>
              </w:rPr>
              <w:t>еализация приоритетных направлений государственной культурной политики в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17100,0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30401,3</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177,8</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+13301,3</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22000,0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31801,3</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22000,0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31801,3</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A12ECB"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с</w:t>
            </w:r>
            <w:r w:rsidRPr="00A12ECB">
              <w:rPr>
                <w:rFonts w:ascii="Times New Roman" w:eastAsia="Times New Roman" w:hAnsi="Times New Roman"/>
                <w:color w:val="000000"/>
                <w:sz w:val="18"/>
                <w:szCs w:val="18"/>
                <w:lang w:eastAsia="ru-RU"/>
              </w:rPr>
              <w:t>охранение и государственная охрана объектов культурного наследия, расположенных на территории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5000,0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4F6357" w:rsidRDefault="00D778C8" w:rsidP="004F6357">
            <w:pPr>
              <w:pStyle w:val="af"/>
              <w:rPr>
                <w:rFonts w:ascii="Times New Roman" w:eastAsia="Times New Roman" w:hAnsi="Times New Roman"/>
                <w:color w:val="000000"/>
                <w:sz w:val="18"/>
                <w:szCs w:val="18"/>
                <w:lang w:eastAsia="ru-RU"/>
              </w:rPr>
            </w:pPr>
            <w:r w:rsidRPr="004F6357">
              <w:rPr>
                <w:rFonts w:ascii="Times New Roman" w:eastAsia="Times New Roman" w:hAnsi="Times New Roman"/>
                <w:color w:val="000000"/>
                <w:sz w:val="18"/>
                <w:szCs w:val="18"/>
                <w:lang w:eastAsia="ru-RU"/>
              </w:rPr>
              <w:t>субсидии на реконструкцию и проведение ремонтно-реставрационных работ зданий муниципальных учреждений культуры, муниципальных архивов и образовательных организаций в сфере культуры и искусства</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18800,0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+18800,0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30000,0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30000,0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4F6357" w:rsidRDefault="00D778C8" w:rsidP="004F6357">
            <w:pPr>
              <w:pStyle w:val="af"/>
              <w:rPr>
                <w:rFonts w:ascii="Times New Roman" w:eastAsia="Times New Roman" w:hAnsi="Times New Roman"/>
                <w:color w:val="000000"/>
                <w:sz w:val="18"/>
                <w:szCs w:val="18"/>
                <w:lang w:eastAsia="ru-RU"/>
              </w:rPr>
            </w:pPr>
            <w:r w:rsidRPr="004F6357">
              <w:rPr>
                <w:rFonts w:ascii="Times New Roman" w:eastAsia="Times New Roman" w:hAnsi="Times New Roman"/>
                <w:color w:val="000000"/>
                <w:sz w:val="18"/>
                <w:szCs w:val="18"/>
                <w:lang w:eastAsia="ru-RU"/>
              </w:rPr>
              <w:t xml:space="preserve"> субсидии на строительство зданий муниципальных учреждений культуры, муниципальных архивов и образовательных организаций в сфере культуры и искусства</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50000,0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+50000,0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4F6357" w:rsidRDefault="00D778C8" w:rsidP="004F6357">
            <w:pPr>
              <w:pStyle w:val="af"/>
              <w:rPr>
                <w:rFonts w:ascii="Times New Roman" w:eastAsia="Times New Roman" w:hAnsi="Times New Roman"/>
                <w:color w:val="000000"/>
                <w:sz w:val="18"/>
                <w:szCs w:val="18"/>
                <w:lang w:eastAsia="ru-RU"/>
              </w:rPr>
            </w:pPr>
            <w:r w:rsidRPr="004F6357">
              <w:rPr>
                <w:rFonts w:ascii="Times New Roman" w:eastAsia="Times New Roman" w:hAnsi="Times New Roman"/>
                <w:color w:val="000000"/>
                <w:sz w:val="18"/>
                <w:szCs w:val="18"/>
                <w:lang w:eastAsia="ru-RU"/>
              </w:rPr>
              <w:t xml:space="preserve"> субсидии на создание модельных библиотек в муниципальных образованиях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2000,0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2000,0</w:t>
            </w:r>
          </w:p>
        </w:tc>
      </w:tr>
      <w:tr w:rsidR="00C501FA"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4F6357" w:rsidRDefault="00D778C8" w:rsidP="004F6357">
            <w:pPr>
              <w:pStyle w:val="af"/>
              <w:rPr>
                <w:rFonts w:ascii="Times New Roman" w:eastAsia="Times New Roman" w:hAnsi="Times New Roman"/>
                <w:color w:val="000000"/>
                <w:sz w:val="18"/>
                <w:szCs w:val="18"/>
                <w:lang w:eastAsia="ru-RU"/>
              </w:rPr>
            </w:pPr>
            <w:r w:rsidRPr="004F6357">
              <w:rPr>
                <w:rFonts w:ascii="Times New Roman" w:eastAsia="Times New Roman" w:hAnsi="Times New Roman"/>
                <w:color w:val="000000"/>
                <w:sz w:val="18"/>
                <w:szCs w:val="18"/>
                <w:lang w:eastAsia="ru-RU"/>
              </w:rPr>
              <w:t xml:space="preserve"> субсидии на развитие парков (парковых зон) в муниципальных образованиях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2000,0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r>
      <w:tr w:rsidR="00C501FA" w:rsidRPr="005A0C5B" w:rsidTr="00C501FA">
        <w:trPr>
          <w:trHeight w:val="50"/>
          <w:jc w:val="center"/>
        </w:trPr>
        <w:tc>
          <w:tcPr>
            <w:tcW w:w="497" w:type="dxa"/>
            <w:vMerge w:val="restart"/>
            <w:tcBorders>
              <w:top w:val="single" w:sz="4" w:space="0" w:color="auto"/>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7</w:t>
            </w:r>
          </w:p>
          <w:p w:rsidR="00C501FA" w:rsidRPr="005A0C5B" w:rsidRDefault="00C501FA"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4F6357">
            <w:pPr>
              <w:pStyle w:val="af"/>
              <w:rPr>
                <w:rFonts w:ascii="Times New Roman" w:eastAsia="Times New Roman" w:hAnsi="Times New Roman"/>
                <w:color w:val="000000"/>
                <w:sz w:val="18"/>
                <w:szCs w:val="18"/>
                <w:lang w:eastAsia="ru-RU"/>
              </w:rPr>
            </w:pPr>
            <w:r w:rsidRPr="00892CC7">
              <w:rPr>
                <w:rFonts w:ascii="Times New Roman" w:eastAsia="Times New Roman" w:hAnsi="Times New Roman"/>
                <w:b/>
                <w:color w:val="000000"/>
                <w:sz w:val="18"/>
                <w:szCs w:val="18"/>
                <w:lang w:eastAsia="ru-RU"/>
              </w:rPr>
              <w:t xml:space="preserve">Повышение эффективности управления государственным имуществом </w:t>
            </w:r>
            <w:r w:rsidR="004F6357">
              <w:rPr>
                <w:rFonts w:ascii="Times New Roman" w:eastAsia="Times New Roman" w:hAnsi="Times New Roman"/>
                <w:b/>
                <w:color w:val="000000"/>
                <w:sz w:val="18"/>
                <w:szCs w:val="18"/>
                <w:lang w:eastAsia="ru-RU"/>
              </w:rPr>
              <w:t>Ульяновской области</w:t>
            </w:r>
            <w:r w:rsidRPr="00892CC7">
              <w:rPr>
                <w:rFonts w:ascii="Times New Roman" w:eastAsia="Times New Roman" w:hAnsi="Times New Roman"/>
                <w:b/>
                <w:color w:val="000000"/>
                <w:sz w:val="18"/>
                <w:szCs w:val="18"/>
                <w:lang w:eastAsia="ru-RU"/>
              </w:rPr>
              <w:t xml:space="preserve"> на 2015-2019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659768,1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359768,1</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54,5</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-300000,0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647289,0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347289,0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614995,8</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314995,8</w:t>
            </w:r>
          </w:p>
        </w:tc>
      </w:tr>
      <w:tr w:rsidR="00C501FA" w:rsidRPr="005A0C5B" w:rsidTr="00C501FA">
        <w:trPr>
          <w:trHeight w:val="50"/>
          <w:jc w:val="center"/>
        </w:trPr>
        <w:tc>
          <w:tcPr>
            <w:tcW w:w="497" w:type="dxa"/>
            <w:vMerge/>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65F12"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о</w:t>
            </w:r>
            <w:r w:rsidRPr="00B65F12">
              <w:rPr>
                <w:rFonts w:ascii="Times New Roman" w:eastAsia="Times New Roman" w:hAnsi="Times New Roman"/>
                <w:color w:val="000000"/>
                <w:sz w:val="18"/>
                <w:szCs w:val="18"/>
                <w:lang w:eastAsia="ru-RU"/>
              </w:rPr>
              <w:t>рганизация работы по управлению развитием объектов государственного имущества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9158,7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9158,7</w:t>
            </w:r>
          </w:p>
        </w:tc>
        <w:tc>
          <w:tcPr>
            <w:tcW w:w="660" w:type="dxa"/>
            <w:tcBorders>
              <w:top w:val="single" w:sz="4" w:space="0" w:color="auto"/>
              <w:left w:val="nil"/>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8676,6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8676,6</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8194,6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8194,6</w:t>
            </w:r>
          </w:p>
        </w:tc>
      </w:tr>
      <w:tr w:rsidR="00C501FA" w:rsidRPr="005A0C5B" w:rsidTr="00C501FA">
        <w:trPr>
          <w:trHeight w:val="50"/>
          <w:jc w:val="center"/>
        </w:trPr>
        <w:tc>
          <w:tcPr>
            <w:tcW w:w="497" w:type="dxa"/>
            <w:vMerge/>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65F12"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B65F12">
              <w:rPr>
                <w:rFonts w:ascii="Times New Roman" w:eastAsia="Times New Roman" w:hAnsi="Times New Roman"/>
                <w:color w:val="000000"/>
                <w:sz w:val="18"/>
                <w:szCs w:val="18"/>
                <w:lang w:eastAsia="ru-RU"/>
              </w:rPr>
              <w:t>одпрограмма «Обеспечение реализации государственной программы»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650609,4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350609,4</w:t>
            </w:r>
          </w:p>
        </w:tc>
        <w:tc>
          <w:tcPr>
            <w:tcW w:w="660" w:type="dxa"/>
            <w:tcBorders>
              <w:top w:val="single" w:sz="4" w:space="0" w:color="auto"/>
              <w:left w:val="nil"/>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53,9</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-300000,0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638612,4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338612,4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606801,2</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306801,2</w:t>
            </w:r>
          </w:p>
        </w:tc>
      </w:tr>
      <w:tr w:rsidR="00C501FA" w:rsidRPr="005A0C5B" w:rsidTr="00C501FA">
        <w:trPr>
          <w:trHeight w:val="50"/>
          <w:jc w:val="center"/>
        </w:trPr>
        <w:tc>
          <w:tcPr>
            <w:tcW w:w="497" w:type="dxa"/>
            <w:vMerge w:val="restart"/>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8</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4F6357">
            <w:pPr>
              <w:pStyle w:val="af"/>
              <w:rPr>
                <w:rFonts w:ascii="Times New Roman" w:hAnsi="Times New Roman" w:cs="Times New Roman"/>
                <w:b/>
                <w:sz w:val="18"/>
                <w:szCs w:val="18"/>
                <w:lang w:eastAsia="ru-RU"/>
              </w:rPr>
            </w:pPr>
            <w:r w:rsidRPr="00892CC7">
              <w:rPr>
                <w:rFonts w:ascii="Times New Roman" w:hAnsi="Times New Roman" w:cs="Times New Roman"/>
                <w:b/>
                <w:sz w:val="18"/>
                <w:szCs w:val="18"/>
                <w:lang w:eastAsia="ru-RU"/>
              </w:rPr>
              <w:t>Развитие жилищно-коммунального хозяйства в Ульяновской области на 2014-2018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549632,3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130219,4</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23,7</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-419412,9</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563904,1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123678,4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753896,2</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117137,6</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D778C8" w:rsidP="004F6357">
            <w:pPr>
              <w:pStyle w:val="af"/>
              <w:rPr>
                <w:rFonts w:ascii="Times New Roman" w:hAnsi="Times New Roman" w:cs="Times New Roman"/>
                <w:sz w:val="18"/>
                <w:szCs w:val="18"/>
                <w:lang w:eastAsia="ru-RU"/>
              </w:rPr>
            </w:pPr>
            <w:r w:rsidRPr="002B59A6">
              <w:rPr>
                <w:rFonts w:ascii="Times New Roman" w:hAnsi="Times New Roman" w:cs="Times New Roman"/>
                <w:sz w:val="18"/>
                <w:szCs w:val="18"/>
                <w:lang w:eastAsia="ru-RU"/>
              </w:rPr>
              <w:t>по</w:t>
            </w:r>
            <w:r w:rsidR="004F6357">
              <w:rPr>
                <w:rFonts w:ascii="Times New Roman" w:hAnsi="Times New Roman" w:cs="Times New Roman"/>
                <w:sz w:val="18"/>
                <w:szCs w:val="18"/>
                <w:lang w:eastAsia="ru-RU"/>
              </w:rPr>
              <w:t>дпрограмма Ульяновской области «</w:t>
            </w:r>
            <w:r w:rsidRPr="002B59A6">
              <w:rPr>
                <w:rFonts w:ascii="Times New Roman" w:hAnsi="Times New Roman" w:cs="Times New Roman"/>
                <w:sz w:val="18"/>
                <w:szCs w:val="18"/>
                <w:lang w:eastAsia="ru-RU"/>
              </w:rPr>
              <w:t>Чистая вода</w:t>
            </w:r>
            <w:r w:rsidR="004F6357">
              <w:rPr>
                <w:rFonts w:ascii="Times New Roman" w:hAnsi="Times New Roman" w:cs="Times New Roman"/>
                <w:sz w:val="18"/>
                <w:szCs w:val="18"/>
                <w:lang w:eastAsia="ru-RU"/>
              </w:rPr>
              <w:t>»</w:t>
            </w:r>
            <w:r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45790,0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45790,0</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43380,0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43380,0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40970,0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40970,0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4F6357"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 xml:space="preserve"> подпрограмма «</w:t>
            </w:r>
            <w:r w:rsidR="00D778C8" w:rsidRPr="002B59A6">
              <w:rPr>
                <w:rFonts w:ascii="Times New Roman" w:hAnsi="Times New Roman" w:cs="Times New Roman"/>
                <w:sz w:val="18"/>
                <w:szCs w:val="18"/>
                <w:lang w:eastAsia="ru-RU"/>
              </w:rPr>
              <w:t>Газификация населенных пунктов Ульяновской области</w:t>
            </w:r>
            <w:r>
              <w:rPr>
                <w:rFonts w:ascii="Times New Roman" w:hAnsi="Times New Roman" w:cs="Times New Roman"/>
                <w:sz w:val="18"/>
                <w:szCs w:val="18"/>
                <w:lang w:eastAsia="ru-RU"/>
              </w:rPr>
              <w:t>»</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324999,9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5587,0</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1,7</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-319412,9</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340518,6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5292,9</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531757,5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4998,9</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4F6357"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Содействие муниципальным образованиям Ульяновской области в подготовке и прохождении отопительного сезона</w:t>
            </w:r>
            <w:r>
              <w:rPr>
                <w:rFonts w:ascii="Times New Roman" w:hAnsi="Times New Roman" w:cs="Times New Roman"/>
                <w:sz w:val="18"/>
                <w:szCs w:val="18"/>
                <w:lang w:eastAsia="ru-RU"/>
              </w:rPr>
              <w:t>»</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71491,9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71491,9</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67729,1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67729,1</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63966,4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63966,4</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18036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180368">
              <w:rPr>
                <w:rFonts w:ascii="Times New Roman" w:eastAsia="Times New Roman" w:hAnsi="Times New Roman"/>
                <w:color w:val="000000"/>
                <w:sz w:val="18"/>
                <w:szCs w:val="18"/>
                <w:lang w:eastAsia="ru-RU"/>
              </w:rPr>
              <w:t>одпрограмма «Энергосбережение и повышение энергетической эффективности в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107350,5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7350,5</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6,7</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-100000,0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112276,4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7276,4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117202,3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7202,3</w:t>
            </w:r>
          </w:p>
        </w:tc>
      </w:tr>
      <w:tr w:rsidR="00D778C8" w:rsidRPr="005A0C5B" w:rsidTr="00C501FA">
        <w:trPr>
          <w:trHeight w:val="50"/>
          <w:jc w:val="center"/>
        </w:trPr>
        <w:tc>
          <w:tcPr>
            <w:tcW w:w="497" w:type="dxa"/>
            <w:vMerge w:val="restart"/>
            <w:tcBorders>
              <w:top w:val="single" w:sz="4" w:space="0" w:color="auto"/>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9</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4F6357">
            <w:pPr>
              <w:pStyle w:val="af"/>
              <w:rPr>
                <w:rFonts w:ascii="Times New Roman" w:eastAsia="Times New Roman" w:hAnsi="Times New Roman"/>
                <w:color w:val="000000"/>
                <w:sz w:val="18"/>
                <w:szCs w:val="18"/>
                <w:lang w:eastAsia="ru-RU"/>
              </w:rPr>
            </w:pPr>
            <w:r w:rsidRPr="00892CC7">
              <w:rPr>
                <w:rFonts w:ascii="Times New Roman" w:hAnsi="Times New Roman" w:cs="Times New Roman"/>
                <w:b/>
                <w:sz w:val="18"/>
                <w:szCs w:val="18"/>
                <w:lang w:eastAsia="ru-RU"/>
              </w:rPr>
              <w:t>Развитие физической культуры и спорта в Ульяно</w:t>
            </w:r>
            <w:r w:rsidR="004F6357">
              <w:rPr>
                <w:rFonts w:ascii="Times New Roman" w:hAnsi="Times New Roman" w:cs="Times New Roman"/>
                <w:b/>
                <w:sz w:val="18"/>
                <w:szCs w:val="18"/>
                <w:lang w:eastAsia="ru-RU"/>
              </w:rPr>
              <w:t>вской области на 2014-2018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504331,3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497251,4</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98,6</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-7079,9</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504904,8</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497824,9</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504809,9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497730,0</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3E298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р</w:t>
            </w:r>
            <w:r w:rsidRPr="003E2988">
              <w:rPr>
                <w:rFonts w:ascii="Times New Roman" w:eastAsia="Times New Roman" w:hAnsi="Times New Roman"/>
                <w:color w:val="000000"/>
                <w:sz w:val="18"/>
                <w:szCs w:val="18"/>
                <w:lang w:eastAsia="ru-RU"/>
              </w:rPr>
              <w:t>еконструкция, ремонт объектов спорта, подготовка проектной документации, проведение государственной экспертизы проектной документации создаваемых объектов спорта</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15800,0</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+15800,0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3E298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3E2988">
              <w:rPr>
                <w:rFonts w:ascii="Times New Roman" w:eastAsia="Times New Roman" w:hAnsi="Times New Roman"/>
                <w:color w:val="000000"/>
                <w:sz w:val="18"/>
                <w:szCs w:val="18"/>
                <w:lang w:eastAsia="ru-RU"/>
              </w:rPr>
              <w:t>одпрограмма «Обеспечение реализации государственной программы»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340009,3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344105,0</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101,2</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+4095,7</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342382,8</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335474,9</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342287,9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335380,0</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мероприятия всероссийского физкультурно-спортивного комплекса «Готов к труду и обороне» (ГТО)</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172,0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-172,0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172,0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172,0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C7269C"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с</w:t>
            </w:r>
            <w:r w:rsidRPr="00C7269C">
              <w:rPr>
                <w:rFonts w:ascii="Times New Roman" w:eastAsia="Times New Roman" w:hAnsi="Times New Roman"/>
                <w:color w:val="000000"/>
                <w:sz w:val="18"/>
                <w:szCs w:val="18"/>
                <w:lang w:eastAsia="ru-RU"/>
              </w:rPr>
              <w:t>убсидии на строительство и реконструкцию объектов спорта</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82150,0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55346,4</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67,4</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-26803,6</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66850,0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66850,0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66850,0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66850,0</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3A035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ф</w:t>
            </w:r>
            <w:r w:rsidRPr="003A0358">
              <w:rPr>
                <w:rFonts w:ascii="Times New Roman" w:eastAsia="Times New Roman" w:hAnsi="Times New Roman"/>
                <w:color w:val="000000"/>
                <w:sz w:val="18"/>
                <w:szCs w:val="18"/>
                <w:lang w:eastAsia="ru-RU"/>
              </w:rPr>
              <w:t>инансовое обеспечение участия спортивных клубов по игровым видам спорта в соответствующих спортивных мероприятиях</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55000,0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55000,0</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68500,0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68500,0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68500,0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68500,0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3A035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 xml:space="preserve"> ф</w:t>
            </w:r>
            <w:r w:rsidRPr="003A0358">
              <w:rPr>
                <w:rFonts w:ascii="Times New Roman" w:eastAsia="Times New Roman" w:hAnsi="Times New Roman"/>
                <w:color w:val="000000"/>
                <w:sz w:val="18"/>
                <w:szCs w:val="18"/>
                <w:lang w:eastAsia="ru-RU"/>
              </w:rPr>
              <w:t>инансовое обеспечение деятельности экспериментальных групп олимпийской подготовки по базовым видам спорта</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27000,0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27000,0</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27000,0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27000,0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27000,0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27000,0</w:t>
            </w:r>
          </w:p>
        </w:tc>
      </w:tr>
      <w:tr w:rsidR="00D778C8" w:rsidRPr="005A0C5B" w:rsidTr="00C501FA">
        <w:trPr>
          <w:trHeight w:val="50"/>
          <w:jc w:val="center"/>
        </w:trPr>
        <w:tc>
          <w:tcPr>
            <w:tcW w:w="497" w:type="dxa"/>
            <w:vMerge w:val="restart"/>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10</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537E2" w:rsidRDefault="00D778C8" w:rsidP="004F6357">
            <w:pPr>
              <w:pStyle w:val="af"/>
              <w:rPr>
                <w:rFonts w:ascii="Times New Roman" w:eastAsia="Times New Roman" w:hAnsi="Times New Roman"/>
                <w:color w:val="000000"/>
                <w:sz w:val="18"/>
                <w:szCs w:val="18"/>
                <w:lang w:eastAsia="ru-RU"/>
              </w:rPr>
            </w:pPr>
            <w:r w:rsidRPr="00B537E2">
              <w:rPr>
                <w:rFonts w:ascii="Times New Roman" w:hAnsi="Times New Roman" w:cs="Times New Roman"/>
                <w:b/>
                <w:sz w:val="18"/>
                <w:szCs w:val="18"/>
                <w:lang w:eastAsia="ru-RU"/>
              </w:rPr>
              <w:t xml:space="preserve">Обеспечение правопорядка и </w:t>
            </w:r>
            <w:r w:rsidRPr="00B537E2">
              <w:rPr>
                <w:rFonts w:ascii="Times New Roman" w:hAnsi="Times New Roman" w:cs="Times New Roman"/>
                <w:b/>
                <w:sz w:val="18"/>
                <w:szCs w:val="18"/>
                <w:lang w:eastAsia="ru-RU"/>
              </w:rPr>
              <w:lastRenderedPageBreak/>
              <w:t>безопасности жизнедеятельности на территории Ульяновской области на 2014-2018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lastRenderedPageBreak/>
              <w:t>440239,6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427979,6</w:t>
            </w:r>
          </w:p>
        </w:tc>
        <w:tc>
          <w:tcPr>
            <w:tcW w:w="660" w:type="dxa"/>
            <w:tcBorders>
              <w:top w:val="single" w:sz="4" w:space="0" w:color="auto"/>
              <w:left w:val="nil"/>
              <w:bottom w:val="single" w:sz="4" w:space="0" w:color="auto"/>
              <w:right w:val="single" w:sz="4" w:space="0" w:color="auto"/>
            </w:tcBorders>
          </w:tcPr>
          <w:p w:rsidR="00D778C8" w:rsidRPr="005A1756" w:rsidRDefault="00D778C8" w:rsidP="004F6357">
            <w:pPr>
              <w:pStyle w:val="af"/>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97,2</w:t>
            </w:r>
          </w:p>
        </w:tc>
        <w:tc>
          <w:tcPr>
            <w:tcW w:w="986" w:type="dxa"/>
            <w:tcBorders>
              <w:top w:val="single" w:sz="4" w:space="0" w:color="auto"/>
              <w:left w:val="single" w:sz="4" w:space="0" w:color="auto"/>
              <w:bottom w:val="single" w:sz="4" w:space="0" w:color="auto"/>
              <w:right w:val="single" w:sz="4" w:space="0" w:color="auto"/>
            </w:tcBorders>
          </w:tcPr>
          <w:p w:rsidR="00D778C8" w:rsidRPr="005A1756"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-12260,0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421448,6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392878,6</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450676,5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421996,5</w:t>
            </w:r>
          </w:p>
        </w:tc>
      </w:tr>
      <w:tr w:rsidR="00D778C8" w:rsidRPr="005A0C5B" w:rsidTr="00C501FA">
        <w:trPr>
          <w:trHeight w:val="50"/>
          <w:jc w:val="center"/>
        </w:trPr>
        <w:tc>
          <w:tcPr>
            <w:tcW w:w="497" w:type="dxa"/>
            <w:vMerge/>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Default="004F6357" w:rsidP="004F6357">
            <w:pPr>
              <w:pStyle w:val="af"/>
              <w:rPr>
                <w:rFonts w:ascii="Times New Roman" w:eastAsia="Times New Roman" w:hAnsi="Times New Roman"/>
                <w:color w:val="000000"/>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Комплексные меры по обеспечению общественного порядка, противодействию преступности и профилактики правонарушений на территории Ульяновской области</w:t>
            </w:r>
            <w:r>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6587,5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4667,5</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70,9</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-1920,0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12870,0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10850,0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53439,9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35319,9</w:t>
            </w:r>
          </w:p>
        </w:tc>
      </w:tr>
      <w:tr w:rsidR="00D778C8" w:rsidRPr="005A0C5B" w:rsidTr="00C501FA">
        <w:trPr>
          <w:trHeight w:val="50"/>
          <w:jc w:val="center"/>
        </w:trPr>
        <w:tc>
          <w:tcPr>
            <w:tcW w:w="497" w:type="dxa"/>
            <w:vMerge/>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Default="004F6357" w:rsidP="004F6357">
            <w:pPr>
              <w:pStyle w:val="af"/>
              <w:rPr>
                <w:rFonts w:ascii="Times New Roman" w:eastAsia="Times New Roman" w:hAnsi="Times New Roman"/>
                <w:color w:val="000000"/>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 xml:space="preserve">Комплексные меры противодействия злоупотреблению наркотиками и их незаконному обороту на </w:t>
            </w:r>
            <w:r>
              <w:rPr>
                <w:rFonts w:ascii="Times New Roman" w:hAnsi="Times New Roman" w:cs="Times New Roman"/>
                <w:sz w:val="18"/>
                <w:szCs w:val="18"/>
                <w:lang w:eastAsia="ru-RU"/>
              </w:rPr>
              <w:t>территории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20568,0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10228,0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49,7</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-10340,0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20808,0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10358,0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21008,0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10448,0</w:t>
            </w:r>
          </w:p>
        </w:tc>
      </w:tr>
      <w:tr w:rsidR="00D778C8" w:rsidRPr="005A0C5B" w:rsidTr="00C501FA">
        <w:trPr>
          <w:trHeight w:val="50"/>
          <w:jc w:val="center"/>
        </w:trPr>
        <w:tc>
          <w:tcPr>
            <w:tcW w:w="497" w:type="dxa"/>
            <w:vMerge/>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4F6357"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 подпрограмма «</w:t>
            </w:r>
            <w:r w:rsidR="00D778C8" w:rsidRPr="002B59A6">
              <w:rPr>
                <w:rFonts w:ascii="Times New Roman" w:hAnsi="Times New Roman" w:cs="Times New Roman"/>
                <w:sz w:val="18"/>
                <w:szCs w:val="18"/>
                <w:lang w:eastAsia="ru-RU"/>
              </w:rPr>
              <w:t>Снижение рисков и смягчение последствий чрезвычайных ситуаций природного и техногенного характера на т</w:t>
            </w:r>
            <w:r>
              <w:rPr>
                <w:rFonts w:ascii="Times New Roman" w:hAnsi="Times New Roman" w:cs="Times New Roman"/>
                <w:sz w:val="18"/>
                <w:szCs w:val="18"/>
                <w:lang w:eastAsia="ru-RU"/>
              </w:rPr>
              <w:t>ерритории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413084,1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413084,1</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387770,6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371670,6</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376228,6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376228,6</w:t>
            </w:r>
          </w:p>
        </w:tc>
      </w:tr>
      <w:tr w:rsidR="00D778C8" w:rsidRPr="005A0C5B" w:rsidTr="00C501FA">
        <w:trPr>
          <w:trHeight w:val="50"/>
          <w:jc w:val="center"/>
        </w:trPr>
        <w:tc>
          <w:tcPr>
            <w:tcW w:w="497" w:type="dxa"/>
            <w:vMerge w:val="restart"/>
            <w:tcBorders>
              <w:top w:val="single" w:sz="4" w:space="0" w:color="auto"/>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11</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4F6357">
            <w:pPr>
              <w:pStyle w:val="af"/>
              <w:rPr>
                <w:rFonts w:ascii="Times New Roman" w:eastAsia="Times New Roman" w:hAnsi="Times New Roman"/>
                <w:color w:val="000000"/>
                <w:sz w:val="18"/>
                <w:szCs w:val="18"/>
                <w:lang w:eastAsia="ru-RU"/>
              </w:rPr>
            </w:pPr>
            <w:r w:rsidRPr="00892CC7">
              <w:rPr>
                <w:rFonts w:ascii="Times New Roman" w:hAnsi="Times New Roman" w:cs="Times New Roman"/>
                <w:b/>
                <w:sz w:val="18"/>
                <w:szCs w:val="18"/>
                <w:lang w:eastAsia="ru-RU"/>
              </w:rPr>
              <w:t>Развитие сельского хозяйства и регулирование рынков сельскохозяйственной продукции, сырья продовольствия в Ульяновской области на 2014-2020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376472,1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476472,1</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126,6</w:t>
            </w:r>
          </w:p>
        </w:tc>
        <w:tc>
          <w:tcPr>
            <w:tcW w:w="986" w:type="dxa"/>
            <w:tcBorders>
              <w:top w:val="single" w:sz="4" w:space="0" w:color="auto"/>
              <w:left w:val="single" w:sz="4" w:space="0" w:color="auto"/>
              <w:bottom w:val="single" w:sz="4" w:space="0" w:color="auto"/>
              <w:right w:val="single" w:sz="4" w:space="0" w:color="auto"/>
            </w:tcBorders>
          </w:tcPr>
          <w:p w:rsidR="00D778C8" w:rsidRPr="00A43814" w:rsidRDefault="00D778C8" w:rsidP="004F6357">
            <w:pPr>
              <w:pStyle w:val="af"/>
              <w:jc w:val="center"/>
              <w:rPr>
                <w:rFonts w:ascii="Times New Roman" w:hAnsi="Times New Roman" w:cs="Times New Roman"/>
                <w:b/>
                <w:sz w:val="16"/>
                <w:szCs w:val="16"/>
                <w:lang w:eastAsia="ru-RU"/>
              </w:rPr>
            </w:pPr>
            <w:r w:rsidRPr="00A43814">
              <w:rPr>
                <w:rFonts w:ascii="Times New Roman" w:hAnsi="Times New Roman" w:cs="Times New Roman"/>
                <w:b/>
                <w:sz w:val="16"/>
                <w:szCs w:val="16"/>
                <w:lang w:eastAsia="ru-RU"/>
              </w:rPr>
              <w:t>+100000,0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356657,7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386657,7</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336843,4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366843,4</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925E39" w:rsidRDefault="004F6357" w:rsidP="004F6357">
            <w:pPr>
              <w:pStyle w:val="af"/>
              <w:rPr>
                <w:rFonts w:ascii="Times New Roman" w:hAnsi="Times New Roman" w:cs="Times New Roman"/>
                <w:b/>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Устойчивое развитие сельских территорий</w:t>
            </w:r>
            <w:r>
              <w:rPr>
                <w:rFonts w:ascii="Times New Roman" w:hAnsi="Times New Roman" w:cs="Times New Roman"/>
                <w:sz w:val="18"/>
                <w:szCs w:val="18"/>
                <w:lang w:eastAsia="ru-RU"/>
              </w:rPr>
              <w:t>»</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124791,7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124791,7</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122399,5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122399,5</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119399,5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119399,5</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4F6357"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Развитие мелиорации земель сельскохозяйственного назначения</w:t>
            </w:r>
            <w:r>
              <w:rPr>
                <w:rFonts w:ascii="Times New Roman" w:hAnsi="Times New Roman" w:cs="Times New Roman"/>
                <w:sz w:val="18"/>
                <w:szCs w:val="18"/>
                <w:lang w:eastAsia="ru-RU"/>
              </w:rPr>
              <w:t>»</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5500,0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5500,0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3500,0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Default="004F6357" w:rsidP="004F6357">
            <w:pPr>
              <w:pStyle w:val="af"/>
              <w:rPr>
                <w:rFonts w:ascii="Times New Roman" w:eastAsia="Times New Roman" w:hAnsi="Times New Roman"/>
                <w:color w:val="000000"/>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Развитие сельского хозяйства</w:t>
            </w:r>
            <w:r>
              <w:rPr>
                <w:rFonts w:ascii="Times New Roman" w:hAnsi="Times New Roman" w:cs="Times New Roman"/>
                <w:sz w:val="18"/>
                <w:szCs w:val="18"/>
                <w:lang w:eastAsia="ru-RU"/>
              </w:rPr>
              <w:t>»</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246180,4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346180,4</w:t>
            </w:r>
          </w:p>
        </w:tc>
        <w:tc>
          <w:tcPr>
            <w:tcW w:w="660" w:type="dxa"/>
            <w:tcBorders>
              <w:top w:val="single" w:sz="4" w:space="0" w:color="auto"/>
              <w:left w:val="nil"/>
              <w:bottom w:val="single" w:sz="4" w:space="0" w:color="auto"/>
              <w:right w:val="single" w:sz="4" w:space="0" w:color="auto"/>
            </w:tcBorders>
          </w:tcPr>
          <w:p w:rsidR="00D778C8" w:rsidRPr="00A43814" w:rsidRDefault="00D778C8" w:rsidP="004F6357">
            <w:pPr>
              <w:pStyle w:val="af"/>
              <w:jc w:val="center"/>
              <w:rPr>
                <w:rFonts w:ascii="Times New Roman" w:hAnsi="Times New Roman" w:cs="Times New Roman"/>
                <w:sz w:val="16"/>
                <w:szCs w:val="16"/>
                <w:lang w:eastAsia="ru-RU"/>
              </w:rPr>
            </w:pPr>
            <w:r>
              <w:rPr>
                <w:rFonts w:ascii="Times New Roman" w:hAnsi="Times New Roman" w:cs="Times New Roman"/>
                <w:sz w:val="16"/>
                <w:szCs w:val="16"/>
                <w:lang w:eastAsia="ru-RU"/>
              </w:rPr>
              <w:t>140,6</w:t>
            </w:r>
          </w:p>
        </w:tc>
        <w:tc>
          <w:tcPr>
            <w:tcW w:w="986" w:type="dxa"/>
            <w:tcBorders>
              <w:top w:val="single" w:sz="4" w:space="0" w:color="auto"/>
              <w:left w:val="single" w:sz="4" w:space="0" w:color="auto"/>
              <w:bottom w:val="single" w:sz="4" w:space="0" w:color="auto"/>
              <w:right w:val="single" w:sz="4" w:space="0" w:color="auto"/>
            </w:tcBorders>
          </w:tcPr>
          <w:p w:rsidR="00D778C8" w:rsidRPr="00A43814" w:rsidRDefault="00D778C8" w:rsidP="004F6357">
            <w:pPr>
              <w:pStyle w:val="af"/>
              <w:jc w:val="center"/>
              <w:rPr>
                <w:rFonts w:ascii="Times New Roman" w:hAnsi="Times New Roman" w:cs="Times New Roman"/>
                <w:sz w:val="16"/>
                <w:szCs w:val="16"/>
                <w:lang w:eastAsia="ru-RU"/>
              </w:rPr>
            </w:pPr>
            <w:r w:rsidRPr="00A43814">
              <w:rPr>
                <w:rFonts w:ascii="Times New Roman" w:hAnsi="Times New Roman" w:cs="Times New Roman"/>
                <w:sz w:val="16"/>
                <w:szCs w:val="16"/>
                <w:lang w:eastAsia="ru-RU"/>
              </w:rPr>
              <w:t>+100000,0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228758,2</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258758,2</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213943,9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243943,9</w:t>
            </w:r>
          </w:p>
        </w:tc>
      </w:tr>
      <w:tr w:rsidR="00D778C8" w:rsidRPr="005A0C5B" w:rsidTr="00C501FA">
        <w:trPr>
          <w:trHeight w:val="50"/>
          <w:jc w:val="center"/>
        </w:trPr>
        <w:tc>
          <w:tcPr>
            <w:tcW w:w="497" w:type="dxa"/>
            <w:vMerge w:val="restart"/>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12</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4F6357">
            <w:pPr>
              <w:pStyle w:val="af"/>
              <w:rPr>
                <w:rFonts w:ascii="Times New Roman" w:hAnsi="Times New Roman" w:cs="Times New Roman"/>
                <w:b/>
                <w:sz w:val="18"/>
                <w:szCs w:val="18"/>
                <w:lang w:eastAsia="ru-RU"/>
              </w:rPr>
            </w:pPr>
            <w:r w:rsidRPr="00892CC7">
              <w:rPr>
                <w:rFonts w:ascii="Times New Roman" w:hAnsi="Times New Roman" w:cs="Times New Roman"/>
                <w:b/>
                <w:sz w:val="18"/>
                <w:szCs w:val="18"/>
                <w:lang w:eastAsia="ru-RU"/>
              </w:rPr>
              <w:t>Формирование благоприятного инвестиционного климата в   Ульяновской области на  2014-2018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371664,0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371664,0</w:t>
            </w:r>
          </w:p>
        </w:tc>
        <w:tc>
          <w:tcPr>
            <w:tcW w:w="660" w:type="dxa"/>
            <w:tcBorders>
              <w:top w:val="single" w:sz="4" w:space="0" w:color="auto"/>
              <w:left w:val="nil"/>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319686,0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319686,0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307913,4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307913,4</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5347CB"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Формирование и развитие инфраструктуры зон развития Ульянов</w:t>
            </w:r>
            <w:r>
              <w:rPr>
                <w:rFonts w:ascii="Times New Roman" w:hAnsi="Times New Roman" w:cs="Times New Roman"/>
                <w:sz w:val="18"/>
                <w:szCs w:val="18"/>
                <w:lang w:eastAsia="ru-RU"/>
              </w:rPr>
              <w:t>ской области»</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134498,1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134498,1</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126471,9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126471,9</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173824,5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173824,5</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5347CB"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 xml:space="preserve">Развитие инновационной </w:t>
            </w:r>
            <w:r w:rsidR="00D778C8">
              <w:rPr>
                <w:rFonts w:ascii="Times New Roman" w:hAnsi="Times New Roman" w:cs="Times New Roman"/>
                <w:sz w:val="18"/>
                <w:szCs w:val="18"/>
                <w:lang w:eastAsia="ru-RU"/>
              </w:rPr>
              <w:t xml:space="preserve">и инвестиционной </w:t>
            </w:r>
            <w:r w:rsidR="00D778C8" w:rsidRPr="002B59A6">
              <w:rPr>
                <w:rFonts w:ascii="Times New Roman" w:hAnsi="Times New Roman" w:cs="Times New Roman"/>
                <w:sz w:val="18"/>
                <w:szCs w:val="18"/>
                <w:lang w:eastAsia="ru-RU"/>
              </w:rPr>
              <w:t>деятельности в ульянов</w:t>
            </w:r>
            <w:r>
              <w:rPr>
                <w:rFonts w:ascii="Times New Roman" w:hAnsi="Times New Roman" w:cs="Times New Roman"/>
                <w:sz w:val="18"/>
                <w:szCs w:val="18"/>
                <w:lang w:eastAsia="ru-RU"/>
              </w:rPr>
              <w:t>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2800,0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2800,0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2370,0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2370,0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2340,0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2340,0</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5347CB" w:rsidP="005347CB">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Ульяновс</w:t>
            </w:r>
            <w:proofErr w:type="gramStart"/>
            <w:r w:rsidR="00D778C8" w:rsidRPr="002B59A6">
              <w:rPr>
                <w:rFonts w:ascii="Times New Roman" w:hAnsi="Times New Roman" w:cs="Times New Roman"/>
                <w:sz w:val="18"/>
                <w:szCs w:val="18"/>
                <w:lang w:eastAsia="ru-RU"/>
              </w:rPr>
              <w:t>к-</w:t>
            </w:r>
            <w:proofErr w:type="gramEnd"/>
            <w:r w:rsidR="00D778C8" w:rsidRPr="002B59A6">
              <w:rPr>
                <w:rFonts w:ascii="Times New Roman" w:hAnsi="Times New Roman" w:cs="Times New Roman"/>
                <w:sz w:val="18"/>
                <w:szCs w:val="18"/>
                <w:lang w:eastAsia="ru-RU"/>
              </w:rPr>
              <w:t xml:space="preserve"> авиационная столица</w:t>
            </w:r>
            <w:r>
              <w:rPr>
                <w:rFonts w:ascii="Times New Roman" w:hAnsi="Times New Roman" w:cs="Times New Roman"/>
                <w:sz w:val="18"/>
                <w:szCs w:val="18"/>
                <w:lang w:eastAsia="ru-RU"/>
              </w:rPr>
              <w:t>»</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103232,8</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103232,8</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58297,8</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58297,8</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0,0</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5347CB"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 xml:space="preserve">Развитие малого и среднего предпринимательства </w:t>
            </w:r>
            <w:r>
              <w:rPr>
                <w:rFonts w:ascii="Times New Roman" w:hAnsi="Times New Roman" w:cs="Times New Roman"/>
                <w:sz w:val="18"/>
                <w:szCs w:val="18"/>
                <w:lang w:eastAsia="ru-RU"/>
              </w:rPr>
              <w:t>в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12500,0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12500,0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11838,0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11838,0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11700,0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11700,0</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18036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180368">
              <w:rPr>
                <w:rFonts w:ascii="Times New Roman" w:eastAsia="Times New Roman" w:hAnsi="Times New Roman"/>
                <w:color w:val="000000"/>
                <w:sz w:val="18"/>
                <w:szCs w:val="18"/>
                <w:lang w:eastAsia="ru-RU"/>
              </w:rPr>
              <w:t>одпрограмма «Реструктуризация и стимулирование развития промышленности в Ульяно</w:t>
            </w:r>
            <w:r w:rsidR="005347CB">
              <w:rPr>
                <w:rFonts w:ascii="Times New Roman" w:eastAsia="Times New Roman" w:hAnsi="Times New Roman"/>
                <w:color w:val="000000"/>
                <w:sz w:val="18"/>
                <w:szCs w:val="18"/>
                <w:lang w:eastAsia="ru-RU"/>
              </w:rPr>
              <w:t>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1500,0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1420,0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1420,0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1400,0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1400,0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180368"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180368">
              <w:rPr>
                <w:rFonts w:ascii="Times New Roman" w:eastAsia="Times New Roman" w:hAnsi="Times New Roman"/>
                <w:color w:val="000000"/>
                <w:sz w:val="18"/>
                <w:szCs w:val="18"/>
                <w:lang w:eastAsia="ru-RU"/>
              </w:rPr>
              <w:t>одпрограмма «Обеспечение реализации государственной программы»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117133,1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117133,1</w:t>
            </w:r>
          </w:p>
        </w:tc>
        <w:tc>
          <w:tcPr>
            <w:tcW w:w="660" w:type="dxa"/>
            <w:tcBorders>
              <w:top w:val="single" w:sz="4" w:space="0" w:color="auto"/>
              <w:left w:val="nil"/>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119288,3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119288,3</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118648,9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118648,9</w:t>
            </w:r>
          </w:p>
        </w:tc>
      </w:tr>
      <w:tr w:rsidR="00D778C8" w:rsidRPr="005A0C5B" w:rsidTr="00C501FA">
        <w:trPr>
          <w:trHeight w:val="50"/>
          <w:jc w:val="center"/>
        </w:trPr>
        <w:tc>
          <w:tcPr>
            <w:tcW w:w="497" w:type="dxa"/>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13</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537E2" w:rsidRDefault="00D778C8" w:rsidP="004F6357">
            <w:pPr>
              <w:pStyle w:val="af"/>
              <w:rPr>
                <w:rFonts w:ascii="Times New Roman" w:eastAsia="Times New Roman" w:hAnsi="Times New Roman"/>
                <w:color w:val="000000"/>
                <w:sz w:val="18"/>
                <w:szCs w:val="18"/>
                <w:lang w:eastAsia="ru-RU"/>
              </w:rPr>
            </w:pPr>
            <w:r w:rsidRPr="00B537E2">
              <w:rPr>
                <w:rFonts w:ascii="Times New Roman" w:eastAsia="Times New Roman" w:hAnsi="Times New Roman"/>
                <w:b/>
                <w:color w:val="000000"/>
                <w:sz w:val="18"/>
                <w:szCs w:val="18"/>
                <w:lang w:eastAsia="ru-RU"/>
              </w:rPr>
              <w:t>Развитие государственного у</w:t>
            </w:r>
            <w:r w:rsidR="005347CB">
              <w:rPr>
                <w:rFonts w:ascii="Times New Roman" w:eastAsia="Times New Roman" w:hAnsi="Times New Roman"/>
                <w:b/>
                <w:color w:val="000000"/>
                <w:sz w:val="18"/>
                <w:szCs w:val="18"/>
                <w:lang w:eastAsia="ru-RU"/>
              </w:rPr>
              <w:t>правления в Ульяновской области</w:t>
            </w:r>
            <w:r w:rsidRPr="00B537E2">
              <w:rPr>
                <w:rFonts w:ascii="Times New Roman" w:eastAsia="Times New Roman" w:hAnsi="Times New Roman"/>
                <w:b/>
                <w:color w:val="000000"/>
                <w:sz w:val="18"/>
                <w:szCs w:val="18"/>
                <w:lang w:eastAsia="ru-RU"/>
              </w:rPr>
              <w:t xml:space="preserve"> на 2015-2020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354746,8</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354746,8</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320998,5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320998,5</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307919,8</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307919,8</w:t>
            </w:r>
          </w:p>
        </w:tc>
      </w:tr>
      <w:tr w:rsidR="00D778C8" w:rsidRPr="005A0C5B" w:rsidTr="00C501FA">
        <w:trPr>
          <w:trHeight w:val="50"/>
          <w:jc w:val="center"/>
        </w:trPr>
        <w:tc>
          <w:tcPr>
            <w:tcW w:w="497" w:type="dxa"/>
            <w:vMerge w:val="restart"/>
            <w:tcBorders>
              <w:left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14</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5347CB">
            <w:pPr>
              <w:pStyle w:val="af"/>
              <w:rPr>
                <w:rFonts w:ascii="Times New Roman" w:hAnsi="Times New Roman" w:cs="Times New Roman"/>
                <w:b/>
                <w:sz w:val="18"/>
                <w:szCs w:val="18"/>
                <w:lang w:eastAsia="ru-RU"/>
              </w:rPr>
            </w:pPr>
            <w:r w:rsidRPr="00892CC7">
              <w:rPr>
                <w:rFonts w:ascii="Times New Roman" w:hAnsi="Times New Roman" w:cs="Times New Roman"/>
                <w:b/>
                <w:sz w:val="18"/>
                <w:szCs w:val="18"/>
                <w:lang w:eastAsia="ru-RU"/>
              </w:rPr>
              <w:t>Развитие строительства и архитектуры в Ульяновской области</w:t>
            </w:r>
            <w:r w:rsidR="005347CB">
              <w:rPr>
                <w:rFonts w:ascii="Times New Roman" w:hAnsi="Times New Roman" w:cs="Times New Roman"/>
                <w:b/>
                <w:sz w:val="18"/>
                <w:szCs w:val="18"/>
                <w:lang w:eastAsia="ru-RU"/>
              </w:rPr>
              <w:t xml:space="preserve"> на 2014-2018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258943,9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256046,4</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98,9</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-2897,5</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258741,0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255093,8</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231812,1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253771,6</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5347CB"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Создание комфортной среды в Ульяно</w:t>
            </w:r>
            <w:r>
              <w:rPr>
                <w:rFonts w:ascii="Times New Roman" w:hAnsi="Times New Roman" w:cs="Times New Roman"/>
                <w:sz w:val="18"/>
                <w:szCs w:val="18"/>
                <w:lang w:eastAsia="ru-RU"/>
              </w:rPr>
              <w:t>вской области»</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500,4</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500,4</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5347CB"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CE64D4">
              <w:rPr>
                <w:rFonts w:ascii="Times New Roman" w:hAnsi="Times New Roman" w:cs="Times New Roman"/>
                <w:sz w:val="18"/>
                <w:szCs w:val="18"/>
                <w:lang w:eastAsia="ru-RU"/>
              </w:rPr>
              <w:t>Стимулирование</w:t>
            </w:r>
            <w:r w:rsidR="00D778C8" w:rsidRPr="002B59A6">
              <w:rPr>
                <w:rFonts w:ascii="Times New Roman" w:hAnsi="Times New Roman" w:cs="Times New Roman"/>
                <w:sz w:val="18"/>
                <w:szCs w:val="18"/>
                <w:lang w:eastAsia="ru-RU"/>
              </w:rPr>
              <w:t xml:space="preserve"> развития жилищного строительства</w:t>
            </w:r>
            <w:r>
              <w:rPr>
                <w:rFonts w:ascii="Times New Roman" w:hAnsi="Times New Roman" w:cs="Times New Roman"/>
                <w:sz w:val="18"/>
                <w:szCs w:val="18"/>
                <w:lang w:eastAsia="ru-RU"/>
              </w:rPr>
              <w:t xml:space="preserve"> в Ульяновской </w:t>
            </w:r>
            <w:r>
              <w:rPr>
                <w:rFonts w:ascii="Times New Roman" w:hAnsi="Times New Roman" w:cs="Times New Roman"/>
                <w:sz w:val="18"/>
                <w:szCs w:val="18"/>
                <w:lang w:eastAsia="ru-RU"/>
              </w:rPr>
              <w:lastRenderedPageBreak/>
              <w:t>области»</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lastRenderedPageBreak/>
              <w:t>156937,8</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154040,3</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98,2</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-2897,5</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158169,6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154522,4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132301,0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154260,5</w:t>
            </w:r>
          </w:p>
        </w:tc>
      </w:tr>
      <w:tr w:rsidR="00D778C8" w:rsidRPr="005A0C5B" w:rsidTr="00DF6483">
        <w:trPr>
          <w:trHeight w:val="50"/>
          <w:jc w:val="center"/>
        </w:trPr>
        <w:tc>
          <w:tcPr>
            <w:tcW w:w="497" w:type="dxa"/>
            <w:vMerge/>
            <w:tcBorders>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D778C8"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«Обеспечение реализации государственной программы»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101505,7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101505,7</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100071,0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100071,0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99010,7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99010,7</w:t>
            </w:r>
          </w:p>
        </w:tc>
      </w:tr>
      <w:tr w:rsidR="00D778C8" w:rsidRPr="005A0C5B" w:rsidTr="00DF6483">
        <w:trPr>
          <w:trHeight w:val="50"/>
          <w:jc w:val="center"/>
        </w:trPr>
        <w:tc>
          <w:tcPr>
            <w:tcW w:w="497" w:type="dxa"/>
            <w:vMerge w:val="restart"/>
            <w:tcBorders>
              <w:top w:val="single" w:sz="4" w:space="0" w:color="auto"/>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15</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5347CB" w:rsidP="004F6357">
            <w:pPr>
              <w:pStyle w:val="af"/>
              <w:rPr>
                <w:rFonts w:ascii="Times New Roman" w:hAnsi="Times New Roman" w:cs="Times New Roman"/>
                <w:sz w:val="18"/>
                <w:szCs w:val="18"/>
                <w:lang w:eastAsia="ru-RU"/>
              </w:rPr>
            </w:pPr>
            <w:r>
              <w:rPr>
                <w:rFonts w:ascii="Times New Roman" w:hAnsi="Times New Roman" w:cs="Times New Roman"/>
                <w:b/>
                <w:sz w:val="18"/>
                <w:szCs w:val="18"/>
                <w:lang w:eastAsia="ru-RU"/>
              </w:rPr>
              <w:t>Р</w:t>
            </w:r>
            <w:r w:rsidR="00D778C8" w:rsidRPr="00892CC7">
              <w:rPr>
                <w:rFonts w:ascii="Times New Roman" w:hAnsi="Times New Roman" w:cs="Times New Roman"/>
                <w:b/>
                <w:sz w:val="18"/>
                <w:szCs w:val="18"/>
                <w:lang w:eastAsia="ru-RU"/>
              </w:rPr>
              <w:t>азвитие государственной ветеринарной службы Ульяновской области в 201</w:t>
            </w:r>
            <w:r>
              <w:rPr>
                <w:rFonts w:ascii="Times New Roman" w:hAnsi="Times New Roman" w:cs="Times New Roman"/>
                <w:b/>
                <w:sz w:val="18"/>
                <w:szCs w:val="18"/>
                <w:lang w:eastAsia="ru-RU"/>
              </w:rPr>
              <w:t>4-2018 годах</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160282,0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160282,0</w:t>
            </w:r>
          </w:p>
        </w:tc>
        <w:tc>
          <w:tcPr>
            <w:tcW w:w="660" w:type="dxa"/>
            <w:tcBorders>
              <w:top w:val="single" w:sz="4" w:space="0" w:color="auto"/>
              <w:left w:val="nil"/>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160239,5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160239,5</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159716,6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159716,6</w:t>
            </w:r>
          </w:p>
        </w:tc>
      </w:tr>
      <w:tr w:rsidR="00D778C8" w:rsidRPr="005A0C5B" w:rsidTr="00DF6483">
        <w:trPr>
          <w:trHeight w:val="50"/>
          <w:jc w:val="center"/>
        </w:trPr>
        <w:tc>
          <w:tcPr>
            <w:tcW w:w="497" w:type="dxa"/>
            <w:vMerge/>
            <w:tcBorders>
              <w:top w:val="single" w:sz="4" w:space="0" w:color="auto"/>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7B7EC5" w:rsidRDefault="00D778C8" w:rsidP="004F6357">
            <w:pPr>
              <w:pStyle w:val="af"/>
              <w:rPr>
                <w:rFonts w:ascii="Times New Roman" w:hAnsi="Times New Roman" w:cs="Times New Roman"/>
                <w:sz w:val="18"/>
                <w:szCs w:val="18"/>
                <w:lang w:eastAsia="ru-RU"/>
              </w:rPr>
            </w:pPr>
            <w:r>
              <w:rPr>
                <w:rFonts w:ascii="Times New Roman" w:eastAsia="Times New Roman" w:hAnsi="Times New Roman"/>
                <w:color w:val="000000"/>
                <w:sz w:val="18"/>
                <w:szCs w:val="18"/>
                <w:lang w:eastAsia="ru-RU"/>
              </w:rPr>
              <w:t>м</w:t>
            </w:r>
            <w:r w:rsidRPr="007B7EC5">
              <w:rPr>
                <w:rFonts w:ascii="Times New Roman" w:eastAsia="Times New Roman" w:hAnsi="Times New Roman"/>
                <w:color w:val="000000"/>
                <w:sz w:val="18"/>
                <w:szCs w:val="18"/>
                <w:lang w:eastAsia="ru-RU"/>
              </w:rPr>
              <w:t>ероприятия по развитию государственной ветеринарной службы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9500,0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9500,0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9000,0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9000,0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8500,0</w:t>
            </w:r>
          </w:p>
        </w:tc>
      </w:tr>
      <w:tr w:rsidR="00D778C8" w:rsidRPr="005A0C5B" w:rsidTr="00DF6483">
        <w:trPr>
          <w:trHeight w:val="50"/>
          <w:jc w:val="center"/>
        </w:trPr>
        <w:tc>
          <w:tcPr>
            <w:tcW w:w="497" w:type="dxa"/>
            <w:vMerge/>
            <w:tcBorders>
              <w:top w:val="single" w:sz="4" w:space="0" w:color="auto"/>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7B7EC5" w:rsidRDefault="00D778C8" w:rsidP="004F6357">
            <w:pPr>
              <w:pStyle w:val="af"/>
              <w:rPr>
                <w:rFonts w:ascii="Times New Roman" w:hAnsi="Times New Roman" w:cs="Times New Roman"/>
                <w:sz w:val="18"/>
                <w:szCs w:val="18"/>
                <w:lang w:eastAsia="ru-RU"/>
              </w:rPr>
            </w:pPr>
            <w:r>
              <w:rPr>
                <w:rFonts w:ascii="Times New Roman" w:eastAsia="Times New Roman" w:hAnsi="Times New Roman"/>
                <w:color w:val="000000"/>
                <w:sz w:val="18"/>
                <w:szCs w:val="18"/>
                <w:lang w:eastAsia="ru-RU"/>
              </w:rPr>
              <w:t>п</w:t>
            </w:r>
            <w:r w:rsidRPr="007B7EC5">
              <w:rPr>
                <w:rFonts w:ascii="Times New Roman" w:eastAsia="Times New Roman" w:hAnsi="Times New Roman"/>
                <w:color w:val="000000"/>
                <w:sz w:val="18"/>
                <w:szCs w:val="18"/>
                <w:lang w:eastAsia="ru-RU"/>
              </w:rPr>
              <w:t>одпрограмма «Обеспечение реализации государственной программы»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150782,0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150782,0</w:t>
            </w:r>
          </w:p>
        </w:tc>
        <w:tc>
          <w:tcPr>
            <w:tcW w:w="660" w:type="dxa"/>
            <w:tcBorders>
              <w:top w:val="single" w:sz="4" w:space="0" w:color="auto"/>
              <w:left w:val="nil"/>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151239,5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151239,5</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151216,6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151216,6</w:t>
            </w:r>
          </w:p>
        </w:tc>
      </w:tr>
      <w:tr w:rsidR="00D778C8" w:rsidRPr="005A0C5B" w:rsidTr="00DF6483">
        <w:trPr>
          <w:trHeight w:val="50"/>
          <w:jc w:val="center"/>
        </w:trPr>
        <w:tc>
          <w:tcPr>
            <w:tcW w:w="497" w:type="dxa"/>
            <w:vMerge w:val="restart"/>
            <w:tcBorders>
              <w:top w:val="single" w:sz="4" w:space="0" w:color="auto"/>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16</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65F12" w:rsidRDefault="00D778C8" w:rsidP="005347CB">
            <w:pPr>
              <w:pStyle w:val="af"/>
              <w:rPr>
                <w:rFonts w:ascii="Times New Roman" w:eastAsia="Times New Roman" w:hAnsi="Times New Roman"/>
                <w:color w:val="000000"/>
                <w:sz w:val="18"/>
                <w:szCs w:val="18"/>
                <w:lang w:eastAsia="ru-RU"/>
              </w:rPr>
            </w:pPr>
            <w:r w:rsidRPr="00B65F12">
              <w:rPr>
                <w:rFonts w:ascii="Times New Roman" w:eastAsia="Times New Roman" w:hAnsi="Times New Roman"/>
                <w:b/>
                <w:color w:val="000000"/>
                <w:sz w:val="18"/>
                <w:szCs w:val="18"/>
                <w:lang w:eastAsia="ru-RU"/>
              </w:rPr>
              <w:t>Развитие информационного общества и электронного правительства в Ульяновской области на 2015-2019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144097,1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144097,1</w:t>
            </w:r>
          </w:p>
        </w:tc>
        <w:tc>
          <w:tcPr>
            <w:tcW w:w="660" w:type="dxa"/>
            <w:tcBorders>
              <w:top w:val="single" w:sz="4" w:space="0" w:color="auto"/>
              <w:left w:val="nil"/>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9E3DFF" w:rsidRDefault="00D778C8" w:rsidP="004F6357">
            <w:pPr>
              <w:pStyle w:val="af"/>
              <w:jc w:val="center"/>
              <w:rPr>
                <w:rFonts w:ascii="Times New Roman" w:hAnsi="Times New Roman" w:cs="Times New Roman"/>
                <w:sz w:val="18"/>
                <w:szCs w:val="18"/>
                <w:lang w:eastAsia="ru-RU"/>
              </w:rPr>
            </w:pPr>
            <w:r w:rsidRPr="009E3DFF">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144097,1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144097,1</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144097,1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144097,0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5347CB" w:rsidRDefault="00D778C8" w:rsidP="004F6357">
            <w:pPr>
              <w:pStyle w:val="af"/>
              <w:rPr>
                <w:rFonts w:ascii="Times New Roman" w:eastAsia="Times New Roman" w:hAnsi="Times New Roman"/>
                <w:color w:val="000000"/>
                <w:sz w:val="18"/>
                <w:szCs w:val="18"/>
                <w:lang w:eastAsia="ru-RU"/>
              </w:rPr>
            </w:pPr>
            <w:r w:rsidRPr="005347CB">
              <w:rPr>
                <w:rFonts w:ascii="Times New Roman" w:eastAsia="Times New Roman" w:hAnsi="Times New Roman"/>
                <w:color w:val="000000"/>
                <w:sz w:val="18"/>
                <w:szCs w:val="18"/>
                <w:lang w:eastAsia="ru-RU"/>
              </w:rPr>
              <w:t xml:space="preserve">подпрограмма «Снижение административных барьеров, оптимизация и повышение качества предоставления </w:t>
            </w:r>
            <w:r w:rsidRPr="005347CB">
              <w:rPr>
                <w:rFonts w:ascii="Times New Roman" w:eastAsia="Times New Roman" w:hAnsi="Times New Roman"/>
                <w:color w:val="000000"/>
                <w:spacing w:val="-6"/>
                <w:sz w:val="18"/>
                <w:szCs w:val="18"/>
                <w:lang w:eastAsia="ru-RU"/>
              </w:rPr>
              <w:t>государственных услуг исполнительными органами государственной власти</w:t>
            </w:r>
            <w:r w:rsidRPr="005347CB">
              <w:rPr>
                <w:rFonts w:ascii="Times New Roman" w:eastAsia="Times New Roman" w:hAnsi="Times New Roman"/>
                <w:color w:val="000000"/>
                <w:sz w:val="18"/>
                <w:szCs w:val="18"/>
                <w:lang w:eastAsia="ru-RU"/>
              </w:rPr>
              <w:t xml:space="preserve"> Ульяновской области и муниципальных услуг органами местного самоуправления муниципальных образований Ульяно</w:t>
            </w:r>
            <w:r w:rsidR="005347CB" w:rsidRPr="005347CB">
              <w:rPr>
                <w:rFonts w:ascii="Times New Roman" w:eastAsia="Times New Roman" w:hAnsi="Times New Roman"/>
                <w:color w:val="000000"/>
                <w:sz w:val="18"/>
                <w:szCs w:val="18"/>
                <w:lang w:eastAsia="ru-RU"/>
              </w:rPr>
              <w:t xml:space="preserve">вской области»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109136,3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109136,3</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114136,3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114136,3</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114136,3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114136,3</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65F12"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pacing w:val="-4"/>
                <w:sz w:val="18"/>
                <w:szCs w:val="18"/>
                <w:lang w:eastAsia="ru-RU"/>
              </w:rPr>
              <w:t>п</w:t>
            </w:r>
            <w:r w:rsidRPr="00B65F12">
              <w:rPr>
                <w:rFonts w:ascii="Times New Roman" w:eastAsia="Times New Roman" w:hAnsi="Times New Roman"/>
                <w:color w:val="000000"/>
                <w:spacing w:val="-4"/>
                <w:sz w:val="18"/>
                <w:szCs w:val="18"/>
                <w:lang w:eastAsia="ru-RU"/>
              </w:rPr>
              <w:t>одпрограмма «Повышение уровня доступности информационных и телекоммуникационных технологий для физических и юридических лиц в Ульяно</w:t>
            </w:r>
            <w:r w:rsidR="005347CB">
              <w:rPr>
                <w:rFonts w:ascii="Times New Roman" w:eastAsia="Times New Roman" w:hAnsi="Times New Roman"/>
                <w:color w:val="000000"/>
                <w:spacing w:val="-4"/>
                <w:sz w:val="18"/>
                <w:szCs w:val="18"/>
                <w:lang w:eastAsia="ru-RU"/>
              </w:rPr>
              <w:t xml:space="preserve">вской области»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8812,7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8812,7</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8812,7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8812,7</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8812,7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8812,7</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65F12"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pacing w:val="-10"/>
                <w:sz w:val="18"/>
                <w:szCs w:val="18"/>
                <w:lang w:eastAsia="ru-RU"/>
              </w:rPr>
              <w:t>п</w:t>
            </w:r>
            <w:r w:rsidRPr="00B65F12">
              <w:rPr>
                <w:rFonts w:ascii="Times New Roman" w:eastAsia="Times New Roman" w:hAnsi="Times New Roman"/>
                <w:color w:val="000000"/>
                <w:spacing w:val="-10"/>
                <w:sz w:val="18"/>
                <w:szCs w:val="18"/>
                <w:lang w:eastAsia="ru-RU"/>
              </w:rPr>
              <w:t>одпрограмма «Развитие информационно-телекоммуникационного взаимодействия исполнительных органов государственной влас</w:t>
            </w:r>
            <w:r w:rsidR="005347CB">
              <w:rPr>
                <w:rFonts w:ascii="Times New Roman" w:eastAsia="Times New Roman" w:hAnsi="Times New Roman"/>
                <w:color w:val="000000"/>
                <w:spacing w:val="-10"/>
                <w:sz w:val="18"/>
                <w:szCs w:val="18"/>
                <w:lang w:eastAsia="ru-RU"/>
              </w:rPr>
              <w:t>ти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22491,4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22491,4</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17491,4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17491,4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17491,4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17491,4</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65F12"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B65F12">
              <w:rPr>
                <w:rFonts w:ascii="Times New Roman" w:eastAsia="Times New Roman" w:hAnsi="Times New Roman"/>
                <w:color w:val="000000"/>
                <w:sz w:val="18"/>
                <w:szCs w:val="18"/>
                <w:lang w:eastAsia="ru-RU"/>
              </w:rPr>
              <w:t>одпрограмма «Внедрение результатов космической деятельности и создание региональной инфраструктуры пространственных данных Ульяно</w:t>
            </w:r>
            <w:r w:rsidR="005347CB">
              <w:rPr>
                <w:rFonts w:ascii="Times New Roman" w:eastAsia="Times New Roman" w:hAnsi="Times New Roman"/>
                <w:color w:val="000000"/>
                <w:sz w:val="18"/>
                <w:szCs w:val="18"/>
                <w:lang w:eastAsia="ru-RU"/>
              </w:rPr>
              <w:t xml:space="preserve">вской области»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3656,7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3656,7</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3656,7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3656,7</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3656,7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3656,7</w:t>
            </w:r>
          </w:p>
        </w:tc>
      </w:tr>
      <w:tr w:rsidR="00D778C8" w:rsidRPr="005A0C5B" w:rsidTr="00C501FA">
        <w:trPr>
          <w:trHeight w:val="555"/>
          <w:jc w:val="center"/>
        </w:trPr>
        <w:tc>
          <w:tcPr>
            <w:tcW w:w="497" w:type="dxa"/>
            <w:vMerge w:val="restart"/>
            <w:tcBorders>
              <w:top w:val="single" w:sz="4" w:space="0" w:color="auto"/>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17</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B537E2" w:rsidRDefault="00D778C8" w:rsidP="005347CB">
            <w:pPr>
              <w:pStyle w:val="af"/>
              <w:rPr>
                <w:rFonts w:ascii="Times New Roman" w:hAnsi="Times New Roman" w:cs="Times New Roman"/>
                <w:sz w:val="18"/>
                <w:szCs w:val="18"/>
                <w:lang w:eastAsia="ru-RU"/>
              </w:rPr>
            </w:pPr>
            <w:r w:rsidRPr="00B537E2">
              <w:rPr>
                <w:rFonts w:ascii="Times New Roman" w:eastAsia="Times New Roman" w:hAnsi="Times New Roman"/>
                <w:b/>
                <w:color w:val="000000"/>
                <w:sz w:val="18"/>
                <w:szCs w:val="18"/>
                <w:lang w:eastAsia="ru-RU"/>
              </w:rPr>
              <w:t>Гражданское общество и государственная национальная политика Ульяновской области на 2014-2018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127871,6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171871,6</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134,4</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+44000,0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121477,4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121477,7</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115439,2</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115440,1</w:t>
            </w:r>
          </w:p>
        </w:tc>
      </w:tr>
      <w:tr w:rsidR="00D778C8" w:rsidRPr="005A0C5B" w:rsidTr="00C501FA">
        <w:trPr>
          <w:trHeight w:val="555"/>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6A73DD" w:rsidRDefault="00D778C8" w:rsidP="004F6357">
            <w:pPr>
              <w:pStyle w:val="af"/>
              <w:rPr>
                <w:rFonts w:ascii="Times New Roman" w:eastAsia="Times New Roman" w:hAnsi="Times New Roman"/>
                <w:b/>
                <w:color w:val="000000"/>
                <w:sz w:val="18"/>
                <w:szCs w:val="18"/>
                <w:lang w:eastAsia="ru-RU"/>
              </w:rPr>
            </w:pPr>
            <w:r>
              <w:rPr>
                <w:rFonts w:ascii="Times New Roman" w:eastAsia="Times New Roman" w:hAnsi="Times New Roman"/>
                <w:color w:val="000000"/>
                <w:sz w:val="18"/>
                <w:szCs w:val="18"/>
                <w:lang w:eastAsia="ru-RU"/>
              </w:rPr>
              <w:t>п</w:t>
            </w:r>
            <w:r w:rsidRPr="006A73DD">
              <w:rPr>
                <w:rFonts w:ascii="Times New Roman" w:eastAsia="Times New Roman" w:hAnsi="Times New Roman"/>
                <w:color w:val="000000"/>
                <w:sz w:val="18"/>
                <w:szCs w:val="18"/>
                <w:lang w:eastAsia="ru-RU"/>
              </w:rPr>
              <w:t>одпрограмма «Содействие развитию институтов гражданского общества и поддержка социально ориентированных некоммерческих организаций и добровольческой (волонтёрской) деятельности в Ульяно</w:t>
            </w:r>
            <w:r w:rsidR="005347CB">
              <w:rPr>
                <w:rFonts w:ascii="Times New Roman" w:eastAsia="Times New Roman" w:hAnsi="Times New Roman"/>
                <w:color w:val="000000"/>
                <w:sz w:val="18"/>
                <w:szCs w:val="18"/>
                <w:lang w:eastAsia="ru-RU"/>
              </w:rPr>
              <w:t xml:space="preserve">вской области»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2350,0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9350,0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proofErr w:type="gramStart"/>
            <w:r>
              <w:rPr>
                <w:rFonts w:ascii="Times New Roman" w:hAnsi="Times New Roman" w:cs="Times New Roman"/>
                <w:sz w:val="18"/>
                <w:szCs w:val="18"/>
                <w:lang w:eastAsia="ru-RU"/>
              </w:rPr>
              <w:t>Увели-</w:t>
            </w:r>
            <w:proofErr w:type="spellStart"/>
            <w:r>
              <w:rPr>
                <w:rFonts w:ascii="Times New Roman" w:hAnsi="Times New Roman" w:cs="Times New Roman"/>
                <w:sz w:val="18"/>
                <w:szCs w:val="18"/>
                <w:lang w:eastAsia="ru-RU"/>
              </w:rPr>
              <w:t>чение</w:t>
            </w:r>
            <w:proofErr w:type="spellEnd"/>
            <w:proofErr w:type="gramEnd"/>
            <w:r>
              <w:rPr>
                <w:rFonts w:ascii="Times New Roman" w:hAnsi="Times New Roman" w:cs="Times New Roman"/>
                <w:sz w:val="18"/>
                <w:szCs w:val="18"/>
                <w:lang w:eastAsia="ru-RU"/>
              </w:rPr>
              <w:t xml:space="preserve"> в 4,0 раза</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+7000,0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2232,5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2232,5</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2120,0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2120,9</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6A73DD"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6A73DD">
              <w:rPr>
                <w:rFonts w:ascii="Times New Roman" w:eastAsia="Times New Roman" w:hAnsi="Times New Roman"/>
                <w:color w:val="000000"/>
                <w:sz w:val="18"/>
                <w:szCs w:val="18"/>
                <w:lang w:eastAsia="ru-RU"/>
              </w:rPr>
              <w:t>одпрограмма «Укрепление единства российской нации и этнокультурное развитие народов России на территории Ульяно</w:t>
            </w:r>
            <w:r w:rsidR="005347CB">
              <w:rPr>
                <w:rFonts w:ascii="Times New Roman" w:eastAsia="Times New Roman" w:hAnsi="Times New Roman"/>
                <w:color w:val="000000"/>
                <w:sz w:val="18"/>
                <w:szCs w:val="18"/>
                <w:lang w:eastAsia="ru-RU"/>
              </w:rPr>
              <w:t>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3500,0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140,0</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2375,0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2375,0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2256,3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2256,3</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FE64F3"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FE64F3">
              <w:rPr>
                <w:rFonts w:ascii="Times New Roman" w:eastAsia="Times New Roman" w:hAnsi="Times New Roman"/>
                <w:color w:val="000000"/>
                <w:sz w:val="18"/>
                <w:szCs w:val="18"/>
                <w:lang w:eastAsia="ru-RU"/>
              </w:rPr>
              <w:t>одпрограмма «Развитие информационного пространства на территории Ульяно</w:t>
            </w:r>
            <w:r w:rsidR="005347CB">
              <w:rPr>
                <w:rFonts w:ascii="Times New Roman" w:eastAsia="Times New Roman" w:hAnsi="Times New Roman"/>
                <w:color w:val="000000"/>
                <w:sz w:val="18"/>
                <w:szCs w:val="18"/>
                <w:lang w:eastAsia="ru-RU"/>
              </w:rPr>
              <w:t xml:space="preserve">вской области»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123021,6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159021,6</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129,3</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+36000,0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116869,9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116869,9</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111062,9</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111062,9</w:t>
            </w:r>
          </w:p>
        </w:tc>
      </w:tr>
      <w:tr w:rsidR="00D778C8" w:rsidRPr="005A0C5B" w:rsidTr="00DF6483">
        <w:trPr>
          <w:trHeight w:val="50"/>
          <w:jc w:val="center"/>
        </w:trPr>
        <w:tc>
          <w:tcPr>
            <w:tcW w:w="497" w:type="dxa"/>
            <w:vMerge w:val="restart"/>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18</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4F6357">
            <w:pPr>
              <w:pStyle w:val="af"/>
              <w:rPr>
                <w:rFonts w:ascii="Times New Roman" w:eastAsia="Times New Roman" w:hAnsi="Times New Roman"/>
                <w:color w:val="000000"/>
                <w:sz w:val="18"/>
                <w:szCs w:val="18"/>
                <w:lang w:eastAsia="ru-RU"/>
              </w:rPr>
            </w:pPr>
            <w:r w:rsidRPr="00892CC7">
              <w:rPr>
                <w:rFonts w:ascii="Times New Roman" w:hAnsi="Times New Roman" w:cs="Times New Roman"/>
                <w:b/>
                <w:sz w:val="18"/>
                <w:szCs w:val="18"/>
                <w:lang w:eastAsia="ru-RU"/>
              </w:rPr>
              <w:t xml:space="preserve">Охрана окружающей среды и восстановление природных </w:t>
            </w:r>
            <w:r w:rsidRPr="00892CC7">
              <w:rPr>
                <w:rFonts w:ascii="Times New Roman" w:hAnsi="Times New Roman" w:cs="Times New Roman"/>
                <w:b/>
                <w:sz w:val="18"/>
                <w:szCs w:val="18"/>
                <w:lang w:eastAsia="ru-RU"/>
              </w:rPr>
              <w:lastRenderedPageBreak/>
              <w:t>ре</w:t>
            </w:r>
            <w:r w:rsidR="005347CB">
              <w:rPr>
                <w:rFonts w:ascii="Times New Roman" w:hAnsi="Times New Roman" w:cs="Times New Roman"/>
                <w:b/>
                <w:sz w:val="18"/>
                <w:szCs w:val="18"/>
                <w:lang w:eastAsia="ru-RU"/>
              </w:rPr>
              <w:t>сурсов  Ульяновской области</w:t>
            </w:r>
            <w:r w:rsidRPr="00892CC7">
              <w:rPr>
                <w:rFonts w:ascii="Times New Roman" w:hAnsi="Times New Roman" w:cs="Times New Roman"/>
                <w:b/>
                <w:sz w:val="18"/>
                <w:szCs w:val="18"/>
                <w:lang w:eastAsia="ru-RU"/>
              </w:rPr>
              <w:t xml:space="preserve"> на 2014-2020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lastRenderedPageBreak/>
              <w:t>117985,6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127985,6</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108,5</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+10000,0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117793,4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117793,4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115384,7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115384,7</w:t>
            </w:r>
          </w:p>
        </w:tc>
      </w:tr>
      <w:tr w:rsidR="00D778C8" w:rsidRPr="005A0C5B" w:rsidTr="00DF6483">
        <w:trPr>
          <w:trHeight w:val="50"/>
          <w:jc w:val="center"/>
        </w:trPr>
        <w:tc>
          <w:tcPr>
            <w:tcW w:w="497" w:type="dxa"/>
            <w:vMerge/>
            <w:tcBorders>
              <w:top w:val="single" w:sz="4" w:space="0" w:color="auto"/>
              <w:left w:val="single" w:sz="4" w:space="0" w:color="auto"/>
              <w:bottom w:val="single" w:sz="4" w:space="0" w:color="auto"/>
              <w:right w:val="single" w:sz="4" w:space="0" w:color="auto"/>
            </w:tcBorders>
          </w:tcPr>
          <w:p w:rsidR="00D778C8" w:rsidRPr="000D6D50" w:rsidRDefault="00D778C8" w:rsidP="004F6357">
            <w:pPr>
              <w:pStyle w:val="af"/>
              <w:jc w:val="center"/>
              <w:rPr>
                <w:rFonts w:ascii="Times New Roman" w:hAnsi="Times New Roman" w:cs="Times New Roman"/>
                <w:b/>
                <w:sz w:val="18"/>
                <w:szCs w:val="18"/>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0D6D50"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0D6D50">
              <w:rPr>
                <w:rFonts w:ascii="Times New Roman" w:eastAsia="Times New Roman" w:hAnsi="Times New Roman"/>
                <w:color w:val="000000"/>
                <w:sz w:val="18"/>
                <w:szCs w:val="18"/>
                <w:lang w:eastAsia="ru-RU"/>
              </w:rPr>
              <w:t>одпрограмма «Обеспечение реализации государственных программ, государственным заказчиком-координатором которых является Министерство сельского, лесного хозяйства и природных ресурсов Ульяновской области»</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85780,6</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85780,6</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87283,4</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87283,4</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86569,7</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86569,7</w:t>
            </w:r>
          </w:p>
        </w:tc>
      </w:tr>
      <w:tr w:rsidR="00D778C8" w:rsidRPr="005A0C5B" w:rsidTr="00DF6483">
        <w:trPr>
          <w:trHeight w:val="50"/>
          <w:jc w:val="center"/>
        </w:trPr>
        <w:tc>
          <w:tcPr>
            <w:tcW w:w="497" w:type="dxa"/>
            <w:vMerge w:val="restart"/>
            <w:tcBorders>
              <w:top w:val="single" w:sz="4" w:space="0" w:color="auto"/>
              <w:left w:val="single" w:sz="4" w:space="0" w:color="auto"/>
              <w:right w:val="single" w:sz="4" w:space="0" w:color="auto"/>
            </w:tcBorders>
          </w:tcPr>
          <w:p w:rsidR="00D778C8" w:rsidRPr="000D6D50" w:rsidRDefault="00D778C8" w:rsidP="004F6357">
            <w:pPr>
              <w:pStyle w:val="af"/>
              <w:jc w:val="center"/>
              <w:rPr>
                <w:rFonts w:ascii="Times New Roman" w:hAnsi="Times New Roman" w:cs="Times New Roman"/>
                <w:b/>
                <w:sz w:val="18"/>
                <w:szCs w:val="18"/>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7B7EC5" w:rsidRDefault="00D778C8" w:rsidP="004F6357">
            <w:pPr>
              <w:pStyle w:val="af"/>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п</w:t>
            </w:r>
            <w:r w:rsidRPr="007B7EC5">
              <w:rPr>
                <w:rFonts w:ascii="Times New Roman" w:eastAsia="Times New Roman" w:hAnsi="Times New Roman"/>
                <w:color w:val="000000"/>
                <w:sz w:val="18"/>
                <w:szCs w:val="18"/>
                <w:lang w:eastAsia="ru-RU"/>
              </w:rPr>
              <w:t>одпрограмма «Охрана окружающей среды»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10100,0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в 101,0 раз</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+10000,0</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100,0</w:t>
            </w:r>
          </w:p>
        </w:tc>
      </w:tr>
      <w:tr w:rsidR="00D778C8" w:rsidRPr="005A0C5B" w:rsidTr="00C501FA">
        <w:trPr>
          <w:trHeight w:val="50"/>
          <w:jc w:val="center"/>
        </w:trPr>
        <w:tc>
          <w:tcPr>
            <w:tcW w:w="497" w:type="dxa"/>
            <w:vMerge/>
            <w:tcBorders>
              <w:left w:val="single" w:sz="4" w:space="0" w:color="auto"/>
              <w:right w:val="single" w:sz="4" w:space="0" w:color="auto"/>
            </w:tcBorders>
          </w:tcPr>
          <w:p w:rsidR="00D778C8" w:rsidRPr="000D6D50" w:rsidRDefault="00D778C8" w:rsidP="004F6357">
            <w:pPr>
              <w:pStyle w:val="af"/>
              <w:jc w:val="center"/>
              <w:rPr>
                <w:rFonts w:ascii="Times New Roman" w:hAnsi="Times New Roman" w:cs="Times New Roman"/>
                <w:b/>
                <w:sz w:val="18"/>
                <w:szCs w:val="18"/>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5347CB" w:rsidP="005347CB">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00D778C8" w:rsidRPr="002B59A6">
              <w:rPr>
                <w:rFonts w:ascii="Times New Roman" w:hAnsi="Times New Roman" w:cs="Times New Roman"/>
                <w:sz w:val="18"/>
                <w:szCs w:val="18"/>
                <w:lang w:eastAsia="ru-RU"/>
              </w:rPr>
              <w:t>Развитие водохозяйственного комплекса</w:t>
            </w:r>
            <w:r>
              <w:rPr>
                <w:rFonts w:ascii="Times New Roman" w:hAnsi="Times New Roman" w:cs="Times New Roman"/>
                <w:sz w:val="18"/>
                <w:szCs w:val="18"/>
                <w:lang w:eastAsia="ru-RU"/>
              </w:rPr>
              <w:t>»</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31</w:t>
            </w:r>
            <w:r w:rsidRPr="004E52CE">
              <w:rPr>
                <w:rFonts w:ascii="Times New Roman" w:hAnsi="Times New Roman" w:cs="Times New Roman"/>
                <w:sz w:val="18"/>
                <w:szCs w:val="18"/>
                <w:lang w:eastAsia="ru-RU"/>
              </w:rPr>
              <w:t>605,0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31605,0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29910,0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29910,0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28215,0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28215,0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0D6D50" w:rsidRDefault="00D778C8" w:rsidP="004F6357">
            <w:pPr>
              <w:pStyle w:val="af"/>
              <w:jc w:val="center"/>
              <w:rPr>
                <w:rFonts w:ascii="Times New Roman" w:hAnsi="Times New Roman" w:cs="Times New Roman"/>
                <w:b/>
                <w:sz w:val="18"/>
                <w:szCs w:val="18"/>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5347CB" w:rsidP="004F6357">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«Развитие лесного хозяйства»</w:t>
            </w:r>
            <w:r w:rsidR="00D778C8"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500,0</w:t>
            </w:r>
          </w:p>
        </w:tc>
        <w:tc>
          <w:tcPr>
            <w:tcW w:w="660"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w:t>
            </w:r>
          </w:p>
        </w:tc>
      </w:tr>
      <w:tr w:rsidR="00D778C8" w:rsidRPr="005A0C5B" w:rsidTr="00C501FA">
        <w:trPr>
          <w:trHeight w:val="50"/>
          <w:jc w:val="center"/>
        </w:trPr>
        <w:tc>
          <w:tcPr>
            <w:tcW w:w="497" w:type="dxa"/>
            <w:vMerge w:val="restart"/>
            <w:tcBorders>
              <w:top w:val="single" w:sz="4" w:space="0" w:color="auto"/>
              <w:left w:val="single" w:sz="4" w:space="0" w:color="auto"/>
              <w:bottom w:val="single" w:sz="4" w:space="0" w:color="auto"/>
              <w:right w:val="single" w:sz="4" w:space="0" w:color="auto"/>
            </w:tcBorders>
          </w:tcPr>
          <w:p w:rsidR="00D778C8" w:rsidRPr="000D6D50"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19</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D778C8" w:rsidP="005347CB">
            <w:pPr>
              <w:pStyle w:val="af"/>
              <w:rPr>
                <w:rFonts w:ascii="Times New Roman" w:eastAsia="Times New Roman" w:hAnsi="Times New Roman"/>
                <w:color w:val="000000"/>
                <w:sz w:val="18"/>
                <w:szCs w:val="18"/>
                <w:lang w:eastAsia="ru-RU"/>
              </w:rPr>
            </w:pPr>
            <w:r w:rsidRPr="00892CC7">
              <w:rPr>
                <w:rFonts w:ascii="Times New Roman" w:eastAsia="Times New Roman" w:hAnsi="Times New Roman"/>
                <w:b/>
                <w:color w:val="000000"/>
                <w:sz w:val="18"/>
                <w:szCs w:val="18"/>
                <w:lang w:eastAsia="ru-RU"/>
              </w:rPr>
              <w:t>Развитие молодёжной политики в Ульяновской области на 2014-2018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10000,0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10000,0</w:t>
            </w:r>
          </w:p>
          <w:p w:rsidR="00D778C8" w:rsidRPr="004E52CE" w:rsidRDefault="00D778C8" w:rsidP="004F6357">
            <w:pPr>
              <w:pStyle w:val="af"/>
              <w:jc w:val="center"/>
              <w:rPr>
                <w:rFonts w:ascii="Times New Roman" w:eastAsia="Times New Roman" w:hAnsi="Times New Roman"/>
                <w:b/>
                <w:color w:val="000000"/>
                <w:sz w:val="18"/>
                <w:szCs w:val="18"/>
                <w:lang w:eastAsia="ru-RU"/>
              </w:rPr>
            </w:pPr>
          </w:p>
        </w:tc>
        <w:tc>
          <w:tcPr>
            <w:tcW w:w="660" w:type="dxa"/>
            <w:tcBorders>
              <w:top w:val="single" w:sz="4" w:space="0" w:color="auto"/>
              <w:left w:val="nil"/>
              <w:bottom w:val="single" w:sz="4" w:space="0" w:color="auto"/>
              <w:right w:val="single" w:sz="4" w:space="0" w:color="auto"/>
            </w:tcBorders>
          </w:tcPr>
          <w:p w:rsidR="00D778C8" w:rsidRPr="00434831" w:rsidRDefault="00D778C8" w:rsidP="004F6357">
            <w:pPr>
              <w:pStyle w:val="af"/>
              <w:jc w:val="center"/>
              <w:rPr>
                <w:rFonts w:ascii="Times New Roman" w:hAnsi="Times New Roman" w:cs="Times New Roman"/>
                <w:sz w:val="18"/>
                <w:szCs w:val="18"/>
                <w:lang w:eastAsia="ru-RU"/>
              </w:rPr>
            </w:pPr>
            <w:r w:rsidRPr="00434831">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34831" w:rsidRDefault="00D778C8" w:rsidP="004F6357">
            <w:pPr>
              <w:pStyle w:val="af"/>
              <w:jc w:val="center"/>
              <w:rPr>
                <w:rFonts w:ascii="Times New Roman" w:hAnsi="Times New Roman" w:cs="Times New Roman"/>
                <w:sz w:val="18"/>
                <w:szCs w:val="18"/>
                <w:lang w:eastAsia="ru-RU"/>
              </w:rPr>
            </w:pPr>
            <w:r w:rsidRPr="00434831">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10000,0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10000,0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251304,1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10000,0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0D6D50" w:rsidRDefault="00D778C8" w:rsidP="004F6357">
            <w:pPr>
              <w:pStyle w:val="af"/>
              <w:jc w:val="center"/>
              <w:rPr>
                <w:rFonts w:ascii="Times New Roman" w:hAnsi="Times New Roman" w:cs="Times New Roman"/>
                <w:b/>
                <w:sz w:val="18"/>
                <w:szCs w:val="18"/>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D778C8" w:rsidP="00D778C8">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Pr="002B59A6">
              <w:rPr>
                <w:rFonts w:ascii="Times New Roman" w:hAnsi="Times New Roman" w:cs="Times New Roman"/>
                <w:sz w:val="18"/>
                <w:szCs w:val="18"/>
                <w:lang w:eastAsia="ru-RU"/>
              </w:rPr>
              <w:t>Молодежь</w:t>
            </w:r>
            <w:r>
              <w:rPr>
                <w:rFonts w:ascii="Times New Roman" w:hAnsi="Times New Roman" w:cs="Times New Roman"/>
                <w:sz w:val="18"/>
                <w:szCs w:val="18"/>
                <w:lang w:eastAsia="ru-RU"/>
              </w:rPr>
              <w:t>»</w:t>
            </w:r>
            <w:r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5000,0</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42600,0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r>
      <w:tr w:rsidR="00D778C8" w:rsidRPr="005A0C5B" w:rsidTr="00C501FA">
        <w:trPr>
          <w:trHeight w:val="50"/>
          <w:jc w:val="center"/>
        </w:trPr>
        <w:tc>
          <w:tcPr>
            <w:tcW w:w="497" w:type="dxa"/>
            <w:vMerge/>
            <w:tcBorders>
              <w:left w:val="single" w:sz="4" w:space="0" w:color="auto"/>
              <w:bottom w:val="single" w:sz="4" w:space="0" w:color="auto"/>
              <w:right w:val="single" w:sz="4" w:space="0" w:color="auto"/>
            </w:tcBorders>
          </w:tcPr>
          <w:p w:rsidR="00D778C8" w:rsidRPr="000D6D50" w:rsidRDefault="00D778C8" w:rsidP="004F6357">
            <w:pPr>
              <w:pStyle w:val="af"/>
              <w:jc w:val="center"/>
              <w:rPr>
                <w:rFonts w:ascii="Times New Roman" w:hAnsi="Times New Roman" w:cs="Times New Roman"/>
                <w:b/>
                <w:sz w:val="18"/>
                <w:szCs w:val="18"/>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2B59A6" w:rsidRDefault="00D778C8" w:rsidP="00D778C8">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подпрограмма «</w:t>
            </w:r>
            <w:r w:rsidRPr="002B59A6">
              <w:rPr>
                <w:rFonts w:ascii="Times New Roman" w:hAnsi="Times New Roman" w:cs="Times New Roman"/>
                <w:sz w:val="18"/>
                <w:szCs w:val="18"/>
                <w:lang w:eastAsia="ru-RU"/>
              </w:rPr>
              <w:t>Обеспечение жильем молодых семей</w:t>
            </w:r>
            <w:r>
              <w:rPr>
                <w:rFonts w:ascii="Times New Roman" w:hAnsi="Times New Roman" w:cs="Times New Roman"/>
                <w:sz w:val="18"/>
                <w:szCs w:val="18"/>
                <w:lang w:eastAsia="ru-RU"/>
              </w:rPr>
              <w:t>»</w:t>
            </w:r>
            <w:r w:rsidRPr="002B59A6">
              <w:rPr>
                <w:rFonts w:ascii="Times New Roman" w:hAnsi="Times New Roman" w:cs="Times New Roman"/>
                <w:sz w:val="18"/>
                <w:szCs w:val="18"/>
                <w:lang w:eastAsia="ru-RU"/>
              </w:rPr>
              <w:t xml:space="preserve"> </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color w:val="000000"/>
                <w:sz w:val="18"/>
                <w:szCs w:val="18"/>
                <w:lang w:eastAsia="ru-RU"/>
              </w:rPr>
            </w:pPr>
            <w:r w:rsidRPr="004E52CE">
              <w:rPr>
                <w:rFonts w:ascii="Times New Roman" w:eastAsia="Times New Roman" w:hAnsi="Times New Roman"/>
                <w:color w:val="000000"/>
                <w:sz w:val="18"/>
                <w:szCs w:val="18"/>
                <w:lang w:eastAsia="ru-RU"/>
              </w:rPr>
              <w:t>5000,0</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208704,1</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sz w:val="18"/>
                <w:szCs w:val="18"/>
                <w:lang w:eastAsia="ru-RU"/>
              </w:rPr>
            </w:pPr>
            <w:r w:rsidRPr="004E52CE">
              <w:rPr>
                <w:rFonts w:ascii="Times New Roman" w:hAnsi="Times New Roman" w:cs="Times New Roman"/>
                <w:sz w:val="18"/>
                <w:szCs w:val="18"/>
                <w:lang w:eastAsia="ru-RU"/>
              </w:rPr>
              <w:t>5000,0</w:t>
            </w:r>
          </w:p>
        </w:tc>
      </w:tr>
      <w:tr w:rsidR="00D778C8" w:rsidRPr="005A0C5B" w:rsidTr="00C501FA">
        <w:trPr>
          <w:trHeight w:val="50"/>
          <w:jc w:val="center"/>
        </w:trPr>
        <w:tc>
          <w:tcPr>
            <w:tcW w:w="497" w:type="dxa"/>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w:t>
            </w: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892CC7" w:rsidRDefault="005347CB" w:rsidP="00D778C8">
            <w:pPr>
              <w:pStyle w:val="af"/>
              <w:rPr>
                <w:rFonts w:ascii="Times New Roman" w:eastAsia="Times New Roman" w:hAnsi="Times New Roman"/>
                <w:color w:val="000000"/>
                <w:sz w:val="18"/>
                <w:szCs w:val="18"/>
                <w:lang w:eastAsia="ru-RU"/>
              </w:rPr>
            </w:pPr>
            <w:r>
              <w:rPr>
                <w:rFonts w:ascii="Times New Roman" w:hAnsi="Times New Roman" w:cs="Times New Roman"/>
                <w:b/>
                <w:sz w:val="18"/>
                <w:szCs w:val="18"/>
                <w:lang w:eastAsia="ru-RU"/>
              </w:rPr>
              <w:t>Р</w:t>
            </w:r>
            <w:r w:rsidR="00D778C8" w:rsidRPr="00892CC7">
              <w:rPr>
                <w:rFonts w:ascii="Times New Roman" w:hAnsi="Times New Roman" w:cs="Times New Roman"/>
                <w:b/>
                <w:sz w:val="18"/>
                <w:szCs w:val="18"/>
                <w:lang w:eastAsia="ru-RU"/>
              </w:rPr>
              <w:t>азвитие туризма в Ульяновской области</w:t>
            </w:r>
            <w:r w:rsidR="00D778C8">
              <w:rPr>
                <w:rFonts w:ascii="Times New Roman" w:hAnsi="Times New Roman" w:cs="Times New Roman"/>
                <w:b/>
                <w:sz w:val="18"/>
                <w:szCs w:val="18"/>
                <w:lang w:eastAsia="ru-RU"/>
              </w:rPr>
              <w:t>»</w:t>
            </w:r>
            <w:r w:rsidR="00D778C8" w:rsidRPr="00892CC7">
              <w:rPr>
                <w:rFonts w:ascii="Times New Roman" w:hAnsi="Times New Roman" w:cs="Times New Roman"/>
                <w:b/>
                <w:sz w:val="18"/>
                <w:szCs w:val="18"/>
                <w:lang w:eastAsia="ru-RU"/>
              </w:rPr>
              <w:t xml:space="preserve"> на 2014-2018 годы</w:t>
            </w:r>
          </w:p>
        </w:tc>
        <w:tc>
          <w:tcPr>
            <w:tcW w:w="986"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eastAsia="Times New Roman" w:hAnsi="Times New Roman"/>
                <w:b/>
                <w:color w:val="000000"/>
                <w:sz w:val="18"/>
                <w:szCs w:val="18"/>
                <w:lang w:eastAsia="ru-RU"/>
              </w:rPr>
              <w:t>7125,8</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eastAsia="Times New Roman" w:hAnsi="Times New Roman"/>
                <w:b/>
                <w:color w:val="000000"/>
                <w:sz w:val="18"/>
                <w:szCs w:val="18"/>
                <w:lang w:eastAsia="ru-RU"/>
              </w:rPr>
            </w:pPr>
            <w:r w:rsidRPr="004E52CE">
              <w:rPr>
                <w:rFonts w:ascii="Times New Roman" w:eastAsia="Times New Roman" w:hAnsi="Times New Roman"/>
                <w:b/>
                <w:color w:val="000000"/>
                <w:sz w:val="18"/>
                <w:szCs w:val="18"/>
                <w:lang w:eastAsia="ru-RU"/>
              </w:rPr>
              <w:t>7125,8</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sidRPr="00D44668">
              <w:rPr>
                <w:rFonts w:ascii="Times New Roman" w:hAnsi="Times New Roman" w:cs="Times New Roman"/>
                <w:sz w:val="18"/>
                <w:szCs w:val="18"/>
                <w:lang w:eastAsia="ru-RU"/>
              </w:rPr>
              <w:t>-</w:t>
            </w:r>
          </w:p>
        </w:tc>
        <w:tc>
          <w:tcPr>
            <w:tcW w:w="986" w:type="dxa"/>
            <w:tcBorders>
              <w:top w:val="single" w:sz="4" w:space="0" w:color="auto"/>
              <w:left w:val="single" w:sz="4" w:space="0" w:color="auto"/>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sz w:val="18"/>
                <w:szCs w:val="18"/>
                <w:lang w:eastAsia="ru-RU"/>
              </w:rPr>
            </w:pPr>
            <w:r w:rsidRPr="00D44668">
              <w:rPr>
                <w:rFonts w:ascii="Times New Roman" w:hAnsi="Times New Roman" w:cs="Times New Roman"/>
                <w:sz w:val="18"/>
                <w:szCs w:val="18"/>
                <w:lang w:eastAsia="ru-RU"/>
              </w:rPr>
              <w:t>-</w:t>
            </w:r>
          </w:p>
        </w:tc>
        <w:tc>
          <w:tcPr>
            <w:tcW w:w="1089" w:type="dxa"/>
            <w:tcBorders>
              <w:top w:val="single" w:sz="4" w:space="0" w:color="auto"/>
              <w:left w:val="single" w:sz="4" w:space="0" w:color="auto"/>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7679,3</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7679,3</w:t>
            </w:r>
          </w:p>
        </w:tc>
        <w:tc>
          <w:tcPr>
            <w:tcW w:w="993"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7549,5</w:t>
            </w:r>
          </w:p>
        </w:tc>
        <w:tc>
          <w:tcPr>
            <w:tcW w:w="992" w:type="dxa"/>
            <w:tcBorders>
              <w:top w:val="single" w:sz="4" w:space="0" w:color="auto"/>
              <w:left w:val="nil"/>
              <w:bottom w:val="single" w:sz="4" w:space="0" w:color="auto"/>
              <w:right w:val="single" w:sz="4" w:space="0" w:color="auto"/>
            </w:tcBorders>
          </w:tcPr>
          <w:p w:rsidR="00D778C8" w:rsidRPr="004E52CE" w:rsidRDefault="00D778C8" w:rsidP="004F6357">
            <w:pPr>
              <w:pStyle w:val="af"/>
              <w:jc w:val="center"/>
              <w:rPr>
                <w:rFonts w:ascii="Times New Roman" w:hAnsi="Times New Roman" w:cs="Times New Roman"/>
                <w:b/>
                <w:sz w:val="18"/>
                <w:szCs w:val="18"/>
                <w:lang w:eastAsia="ru-RU"/>
              </w:rPr>
            </w:pPr>
            <w:r w:rsidRPr="004E52CE">
              <w:rPr>
                <w:rFonts w:ascii="Times New Roman" w:hAnsi="Times New Roman" w:cs="Times New Roman"/>
                <w:b/>
                <w:sz w:val="18"/>
                <w:szCs w:val="18"/>
                <w:lang w:eastAsia="ru-RU"/>
              </w:rPr>
              <w:t>7549,5</w:t>
            </w:r>
          </w:p>
        </w:tc>
      </w:tr>
      <w:tr w:rsidR="00D778C8" w:rsidRPr="005A0C5B" w:rsidTr="00C501FA">
        <w:trPr>
          <w:trHeight w:val="50"/>
          <w:jc w:val="center"/>
        </w:trPr>
        <w:tc>
          <w:tcPr>
            <w:tcW w:w="497" w:type="dxa"/>
            <w:tcBorders>
              <w:top w:val="single" w:sz="4" w:space="0" w:color="auto"/>
              <w:left w:val="single" w:sz="4" w:space="0" w:color="auto"/>
              <w:bottom w:val="single" w:sz="4" w:space="0" w:color="auto"/>
              <w:right w:val="single" w:sz="4" w:space="0" w:color="auto"/>
            </w:tcBorders>
          </w:tcPr>
          <w:p w:rsidR="00D778C8" w:rsidRPr="005A0C5B" w:rsidRDefault="00D778C8" w:rsidP="004F6357">
            <w:pPr>
              <w:pStyle w:val="af"/>
              <w:jc w:val="center"/>
              <w:rPr>
                <w:rFonts w:ascii="Times New Roman" w:hAnsi="Times New Roman" w:cs="Times New Roman"/>
                <w:b/>
                <w:sz w:val="20"/>
                <w:szCs w:val="20"/>
                <w:lang w:eastAsia="ru-RU"/>
              </w:rPr>
            </w:pPr>
          </w:p>
        </w:tc>
        <w:tc>
          <w:tcPr>
            <w:tcW w:w="2906" w:type="dxa"/>
            <w:tcBorders>
              <w:top w:val="single" w:sz="4" w:space="0" w:color="auto"/>
              <w:left w:val="single" w:sz="4" w:space="0" w:color="auto"/>
              <w:bottom w:val="single" w:sz="4" w:space="0" w:color="auto"/>
              <w:right w:val="single" w:sz="4" w:space="0" w:color="auto"/>
            </w:tcBorders>
            <w:shd w:val="clear" w:color="auto" w:fill="auto"/>
            <w:hideMark/>
          </w:tcPr>
          <w:p w:rsidR="00D778C8" w:rsidRPr="00AA56BE" w:rsidRDefault="00D778C8" w:rsidP="004F6357">
            <w:pPr>
              <w:pStyle w:val="af"/>
              <w:jc w:val="center"/>
              <w:rPr>
                <w:rFonts w:ascii="Times New Roman" w:eastAsia="Times New Roman" w:hAnsi="Times New Roman"/>
                <w:b/>
                <w:color w:val="000000"/>
                <w:sz w:val="18"/>
                <w:szCs w:val="18"/>
                <w:lang w:eastAsia="ru-RU"/>
              </w:rPr>
            </w:pPr>
            <w:r w:rsidRPr="00AA56BE">
              <w:rPr>
                <w:rFonts w:ascii="Times New Roman" w:eastAsia="Times New Roman" w:hAnsi="Times New Roman"/>
                <w:b/>
                <w:color w:val="000000"/>
                <w:sz w:val="18"/>
                <w:szCs w:val="18"/>
                <w:lang w:eastAsia="ru-RU"/>
              </w:rPr>
              <w:t>ИТОГО:</w:t>
            </w:r>
          </w:p>
        </w:tc>
        <w:tc>
          <w:tcPr>
            <w:tcW w:w="986" w:type="dxa"/>
            <w:tcBorders>
              <w:top w:val="single" w:sz="4" w:space="0" w:color="auto"/>
              <w:left w:val="nil"/>
              <w:bottom w:val="single" w:sz="4" w:space="0" w:color="auto"/>
              <w:right w:val="single" w:sz="4" w:space="0" w:color="auto"/>
            </w:tcBorders>
          </w:tcPr>
          <w:p w:rsidR="00D778C8" w:rsidRPr="005D2E88" w:rsidRDefault="00D778C8" w:rsidP="004F6357">
            <w:pPr>
              <w:pStyle w:val="af"/>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39524200,8</w:t>
            </w:r>
          </w:p>
        </w:tc>
        <w:tc>
          <w:tcPr>
            <w:tcW w:w="992" w:type="dxa"/>
            <w:tcBorders>
              <w:top w:val="single" w:sz="4" w:space="0" w:color="auto"/>
              <w:left w:val="nil"/>
              <w:bottom w:val="single" w:sz="4" w:space="0" w:color="auto"/>
              <w:right w:val="single" w:sz="4" w:space="0" w:color="auto"/>
            </w:tcBorders>
          </w:tcPr>
          <w:p w:rsidR="00D778C8" w:rsidRPr="005D2E88" w:rsidRDefault="00D778C8" w:rsidP="004F6357">
            <w:pPr>
              <w:pStyle w:val="af"/>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34755118,0</w:t>
            </w:r>
          </w:p>
        </w:tc>
        <w:tc>
          <w:tcPr>
            <w:tcW w:w="660" w:type="dxa"/>
            <w:tcBorders>
              <w:top w:val="single" w:sz="4" w:space="0" w:color="auto"/>
              <w:left w:val="nil"/>
              <w:bottom w:val="single" w:sz="4" w:space="0" w:color="auto"/>
              <w:right w:val="single" w:sz="4" w:space="0" w:color="auto"/>
            </w:tcBorders>
          </w:tcPr>
          <w:p w:rsidR="00D778C8" w:rsidRPr="00D44668" w:rsidRDefault="00D778C8" w:rsidP="004F6357">
            <w:pPr>
              <w:pStyle w:val="af"/>
              <w:jc w:val="center"/>
              <w:rPr>
                <w:rFonts w:ascii="Times New Roman" w:hAnsi="Times New Roman" w:cs="Times New Roman"/>
                <w:b/>
                <w:sz w:val="18"/>
                <w:szCs w:val="18"/>
                <w:lang w:eastAsia="ru-RU"/>
              </w:rPr>
            </w:pPr>
            <w:r>
              <w:rPr>
                <w:rFonts w:ascii="Times New Roman" w:hAnsi="Times New Roman" w:cs="Times New Roman"/>
                <w:b/>
                <w:sz w:val="18"/>
                <w:szCs w:val="18"/>
                <w:lang w:eastAsia="ru-RU"/>
              </w:rPr>
              <w:t>87,9</w:t>
            </w:r>
          </w:p>
        </w:tc>
        <w:tc>
          <w:tcPr>
            <w:tcW w:w="986" w:type="dxa"/>
            <w:tcBorders>
              <w:top w:val="single" w:sz="4" w:space="0" w:color="auto"/>
              <w:left w:val="single" w:sz="4" w:space="0" w:color="auto"/>
              <w:bottom w:val="single" w:sz="4" w:space="0" w:color="auto"/>
              <w:right w:val="single" w:sz="4" w:space="0" w:color="auto"/>
            </w:tcBorders>
          </w:tcPr>
          <w:p w:rsidR="00D778C8" w:rsidRPr="005D2E88" w:rsidRDefault="00D778C8" w:rsidP="004F6357">
            <w:pPr>
              <w:pStyle w:val="af"/>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-4769012,8</w:t>
            </w:r>
          </w:p>
        </w:tc>
        <w:tc>
          <w:tcPr>
            <w:tcW w:w="1089" w:type="dxa"/>
            <w:tcBorders>
              <w:top w:val="single" w:sz="4" w:space="0" w:color="auto"/>
              <w:left w:val="single" w:sz="4" w:space="0" w:color="auto"/>
              <w:bottom w:val="single" w:sz="4" w:space="0" w:color="auto"/>
              <w:right w:val="single" w:sz="4" w:space="0" w:color="auto"/>
            </w:tcBorders>
          </w:tcPr>
          <w:p w:rsidR="00D778C8" w:rsidRPr="005D2E88" w:rsidRDefault="00D778C8" w:rsidP="004F6357">
            <w:pPr>
              <w:pStyle w:val="af"/>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42133831,3</w:t>
            </w:r>
          </w:p>
        </w:tc>
        <w:tc>
          <w:tcPr>
            <w:tcW w:w="992" w:type="dxa"/>
            <w:tcBorders>
              <w:top w:val="single" w:sz="4" w:space="0" w:color="auto"/>
              <w:left w:val="nil"/>
              <w:bottom w:val="single" w:sz="4" w:space="0" w:color="auto"/>
              <w:right w:val="single" w:sz="4" w:space="0" w:color="auto"/>
            </w:tcBorders>
          </w:tcPr>
          <w:p w:rsidR="00D778C8" w:rsidRPr="005D2E88" w:rsidRDefault="00D778C8" w:rsidP="004F6357">
            <w:pPr>
              <w:pStyle w:val="af"/>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34202226,7</w:t>
            </w:r>
          </w:p>
        </w:tc>
        <w:tc>
          <w:tcPr>
            <w:tcW w:w="993" w:type="dxa"/>
            <w:tcBorders>
              <w:top w:val="single" w:sz="4" w:space="0" w:color="auto"/>
              <w:left w:val="nil"/>
              <w:bottom w:val="single" w:sz="4" w:space="0" w:color="auto"/>
              <w:right w:val="single" w:sz="4" w:space="0" w:color="auto"/>
            </w:tcBorders>
          </w:tcPr>
          <w:p w:rsidR="00D778C8" w:rsidRPr="005D2E88" w:rsidRDefault="00D778C8" w:rsidP="004F6357">
            <w:pPr>
              <w:pStyle w:val="af"/>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42657775,1</w:t>
            </w:r>
          </w:p>
        </w:tc>
        <w:tc>
          <w:tcPr>
            <w:tcW w:w="992" w:type="dxa"/>
            <w:tcBorders>
              <w:top w:val="single" w:sz="4" w:space="0" w:color="auto"/>
              <w:left w:val="nil"/>
              <w:bottom w:val="single" w:sz="4" w:space="0" w:color="auto"/>
              <w:right w:val="single" w:sz="4" w:space="0" w:color="auto"/>
            </w:tcBorders>
          </w:tcPr>
          <w:p w:rsidR="00D778C8" w:rsidRPr="005D2E88" w:rsidRDefault="00D778C8" w:rsidP="004F6357">
            <w:pPr>
              <w:pStyle w:val="af"/>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34403331,2</w:t>
            </w:r>
          </w:p>
        </w:tc>
      </w:tr>
    </w:tbl>
    <w:p w:rsidR="00F322B6" w:rsidRDefault="00F322B6" w:rsidP="005E0168">
      <w:pPr>
        <w:spacing w:after="0" w:line="240" w:lineRule="auto"/>
        <w:jc w:val="center"/>
        <w:rPr>
          <w:rFonts w:ascii="Times New Roman" w:hAnsi="Times New Roman" w:cs="Times New Roman"/>
          <w:b/>
          <w:sz w:val="28"/>
          <w:szCs w:val="28"/>
        </w:rPr>
      </w:pPr>
    </w:p>
    <w:p w:rsidR="005E0168" w:rsidRPr="005E0168" w:rsidRDefault="005E0168" w:rsidP="005E0168">
      <w:pPr>
        <w:spacing w:after="0" w:line="240" w:lineRule="auto"/>
        <w:jc w:val="center"/>
        <w:rPr>
          <w:rFonts w:ascii="Times New Roman" w:hAnsi="Times New Roman" w:cs="Times New Roman"/>
          <w:b/>
          <w:sz w:val="28"/>
          <w:szCs w:val="28"/>
        </w:rPr>
      </w:pPr>
      <w:r w:rsidRPr="005E0168">
        <w:rPr>
          <w:rFonts w:ascii="Times New Roman" w:hAnsi="Times New Roman" w:cs="Times New Roman"/>
          <w:b/>
          <w:sz w:val="28"/>
          <w:szCs w:val="28"/>
        </w:rPr>
        <w:t>Сбалансированность проекта бюджета,</w:t>
      </w:r>
    </w:p>
    <w:p w:rsidR="005E0168" w:rsidRDefault="005E0168" w:rsidP="005E0168">
      <w:pPr>
        <w:spacing w:after="0" w:line="240" w:lineRule="auto"/>
        <w:jc w:val="center"/>
        <w:rPr>
          <w:rFonts w:ascii="Times New Roman" w:hAnsi="Times New Roman" w:cs="Times New Roman"/>
          <w:b/>
          <w:sz w:val="28"/>
          <w:szCs w:val="28"/>
        </w:rPr>
      </w:pPr>
      <w:r w:rsidRPr="005E0168">
        <w:rPr>
          <w:rFonts w:ascii="Times New Roman" w:hAnsi="Times New Roman" w:cs="Times New Roman"/>
          <w:b/>
          <w:sz w:val="28"/>
          <w:szCs w:val="28"/>
        </w:rPr>
        <w:t>источники дефицита областного бюджета</w:t>
      </w:r>
    </w:p>
    <w:p w:rsidR="00CE64D4" w:rsidRDefault="00CE64D4" w:rsidP="00DF6483">
      <w:pPr>
        <w:spacing w:after="0" w:line="240" w:lineRule="auto"/>
        <w:rPr>
          <w:rFonts w:ascii="Times New Roman" w:hAnsi="Times New Roman" w:cs="Times New Roman"/>
          <w:b/>
          <w:sz w:val="28"/>
          <w:szCs w:val="28"/>
        </w:rPr>
      </w:pPr>
    </w:p>
    <w:p w:rsidR="00201BF2" w:rsidRDefault="00201BF2" w:rsidP="005E0168">
      <w:pPr>
        <w:spacing w:after="0" w:line="240" w:lineRule="auto"/>
        <w:jc w:val="center"/>
        <w:rPr>
          <w:rFonts w:ascii="Times New Roman" w:hAnsi="Times New Roman" w:cs="Times New Roman"/>
          <w:b/>
          <w:sz w:val="28"/>
          <w:szCs w:val="28"/>
        </w:rPr>
      </w:pPr>
      <w:r>
        <w:rPr>
          <w:noProof/>
          <w:lang w:eastAsia="ru-RU"/>
        </w:rPr>
        <w:drawing>
          <wp:inline distT="0" distB="0" distL="0" distR="0" wp14:anchorId="6AFB2A0D" wp14:editId="408920D8">
            <wp:extent cx="5819775" cy="24193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E64D4" w:rsidRDefault="00CE64D4" w:rsidP="00B2153B">
      <w:pPr>
        <w:spacing w:after="0" w:line="240" w:lineRule="auto"/>
        <w:jc w:val="center"/>
        <w:rPr>
          <w:rFonts w:ascii="Times New Roman" w:hAnsi="Times New Roman" w:cs="Times New Roman"/>
          <w:b/>
          <w:sz w:val="28"/>
          <w:szCs w:val="28"/>
        </w:rPr>
      </w:pPr>
      <w:r w:rsidRPr="00B63028">
        <w:rPr>
          <w:rFonts w:ascii="Times New Roman" w:hAnsi="Times New Roman" w:cs="Times New Roman"/>
          <w:sz w:val="28"/>
          <w:szCs w:val="28"/>
        </w:rPr>
        <w:t xml:space="preserve">Рис. </w:t>
      </w:r>
      <w:r w:rsidR="00A20D1E">
        <w:rPr>
          <w:rFonts w:ascii="Times New Roman" w:hAnsi="Times New Roman" w:cs="Times New Roman"/>
          <w:sz w:val="28"/>
          <w:szCs w:val="28"/>
        </w:rPr>
        <w:t>70</w:t>
      </w:r>
      <w:r w:rsidRPr="00B63028">
        <w:rPr>
          <w:rFonts w:ascii="Times New Roman" w:hAnsi="Times New Roman" w:cs="Times New Roman"/>
          <w:sz w:val="28"/>
          <w:szCs w:val="28"/>
        </w:rPr>
        <w:t xml:space="preserve">. </w:t>
      </w:r>
      <w:r>
        <w:rPr>
          <w:rFonts w:ascii="Times New Roman" w:hAnsi="Times New Roman" w:cs="Times New Roman"/>
          <w:b/>
          <w:sz w:val="28"/>
          <w:szCs w:val="28"/>
        </w:rPr>
        <w:t xml:space="preserve">Дефицит областного бюджета Ульяновской области в 2012-2015 гг., </w:t>
      </w:r>
      <w:proofErr w:type="gramStart"/>
      <w:r>
        <w:rPr>
          <w:rFonts w:ascii="Times New Roman" w:hAnsi="Times New Roman" w:cs="Times New Roman"/>
          <w:b/>
          <w:sz w:val="28"/>
          <w:szCs w:val="28"/>
        </w:rPr>
        <w:t>млн</w:t>
      </w:r>
      <w:proofErr w:type="gramEnd"/>
      <w:r>
        <w:rPr>
          <w:rFonts w:ascii="Times New Roman" w:hAnsi="Times New Roman" w:cs="Times New Roman"/>
          <w:b/>
          <w:sz w:val="28"/>
          <w:szCs w:val="28"/>
        </w:rPr>
        <w:t xml:space="preserve"> рублей.</w:t>
      </w:r>
    </w:p>
    <w:p w:rsidR="00D1513A" w:rsidRPr="005E0168" w:rsidRDefault="00D1513A" w:rsidP="005E0168">
      <w:pPr>
        <w:spacing w:after="0" w:line="240" w:lineRule="auto"/>
        <w:jc w:val="center"/>
        <w:rPr>
          <w:rFonts w:ascii="Times New Roman" w:hAnsi="Times New Roman" w:cs="Times New Roman"/>
          <w:b/>
          <w:sz w:val="28"/>
          <w:szCs w:val="28"/>
        </w:rPr>
      </w:pPr>
    </w:p>
    <w:p w:rsidR="005E0168" w:rsidRDefault="005E0168" w:rsidP="00B2153B">
      <w:pPr>
        <w:pStyle w:val="21"/>
        <w:tabs>
          <w:tab w:val="left" w:pos="720"/>
        </w:tabs>
        <w:ind w:firstLine="567"/>
        <w:jc w:val="both"/>
        <w:rPr>
          <w:i w:val="0"/>
          <w:szCs w:val="28"/>
        </w:rPr>
      </w:pPr>
      <w:r>
        <w:rPr>
          <w:b w:val="0"/>
          <w:i w:val="0"/>
          <w:szCs w:val="28"/>
        </w:rPr>
        <w:t>Бюджет Ульяновской области на 2015 год и на плановый период 2016 и 2017 годов сбалансирован. Дефицит областного бюджета в 2015 году запланирован в сумме</w:t>
      </w:r>
      <w:r>
        <w:rPr>
          <w:i w:val="0"/>
          <w:szCs w:val="28"/>
        </w:rPr>
        <w:t xml:space="preserve">  3761250,0 тыс. рублей </w:t>
      </w:r>
      <w:r>
        <w:rPr>
          <w:b w:val="0"/>
          <w:i w:val="0"/>
          <w:szCs w:val="28"/>
        </w:rPr>
        <w:t>(</w:t>
      </w:r>
      <w:r w:rsidRPr="009B3880">
        <w:rPr>
          <w:b w:val="0"/>
          <w:i w:val="0"/>
          <w:szCs w:val="28"/>
        </w:rPr>
        <w:t xml:space="preserve">14,2 процента </w:t>
      </w:r>
      <w:r>
        <w:rPr>
          <w:b w:val="0"/>
          <w:i w:val="0"/>
          <w:szCs w:val="28"/>
        </w:rPr>
        <w:t>общего годового объёма доходов бюджета без учёта объёма безвозмездных поступлений),</w:t>
      </w:r>
      <w:r>
        <w:rPr>
          <w:i w:val="0"/>
          <w:szCs w:val="28"/>
        </w:rPr>
        <w:t xml:space="preserve"> </w:t>
      </w:r>
      <w:r>
        <w:rPr>
          <w:b w:val="0"/>
          <w:i w:val="0"/>
          <w:szCs w:val="28"/>
        </w:rPr>
        <w:t>в 2016 году</w:t>
      </w:r>
      <w:r>
        <w:rPr>
          <w:i w:val="0"/>
          <w:szCs w:val="28"/>
        </w:rPr>
        <w:t xml:space="preserve"> - 2873894,0 тыс. рублей </w:t>
      </w:r>
      <w:r>
        <w:rPr>
          <w:b w:val="0"/>
          <w:i w:val="0"/>
          <w:szCs w:val="28"/>
        </w:rPr>
        <w:t>(</w:t>
      </w:r>
      <w:r w:rsidRPr="009B3880">
        <w:rPr>
          <w:b w:val="0"/>
          <w:i w:val="0"/>
          <w:szCs w:val="28"/>
        </w:rPr>
        <w:t>10</w:t>
      </w:r>
      <w:r>
        <w:rPr>
          <w:b w:val="0"/>
          <w:i w:val="0"/>
          <w:szCs w:val="28"/>
        </w:rPr>
        <w:t>,0</w:t>
      </w:r>
      <w:r w:rsidRPr="009B3880">
        <w:rPr>
          <w:b w:val="0"/>
          <w:i w:val="0"/>
          <w:szCs w:val="28"/>
        </w:rPr>
        <w:t xml:space="preserve"> процентов</w:t>
      </w:r>
      <w:r>
        <w:rPr>
          <w:b w:val="0"/>
          <w:i w:val="0"/>
          <w:szCs w:val="28"/>
        </w:rPr>
        <w:t>),</w:t>
      </w:r>
      <w:r>
        <w:rPr>
          <w:i w:val="0"/>
          <w:szCs w:val="28"/>
        </w:rPr>
        <w:t xml:space="preserve"> </w:t>
      </w:r>
      <w:r>
        <w:rPr>
          <w:b w:val="0"/>
          <w:i w:val="0"/>
          <w:szCs w:val="28"/>
        </w:rPr>
        <w:t>в 2017 году</w:t>
      </w:r>
      <w:r>
        <w:rPr>
          <w:i w:val="0"/>
          <w:szCs w:val="28"/>
        </w:rPr>
        <w:t xml:space="preserve"> - 3004423,4 тыс. рублей </w:t>
      </w:r>
      <w:r>
        <w:rPr>
          <w:b w:val="0"/>
          <w:i w:val="0"/>
          <w:szCs w:val="28"/>
        </w:rPr>
        <w:t>(</w:t>
      </w:r>
      <w:r w:rsidRPr="009B3880">
        <w:rPr>
          <w:b w:val="0"/>
          <w:i w:val="0"/>
          <w:szCs w:val="28"/>
        </w:rPr>
        <w:t>10,0 процентов).</w:t>
      </w:r>
    </w:p>
    <w:p w:rsidR="005E0168" w:rsidRDefault="005E0168" w:rsidP="00B2153B">
      <w:pPr>
        <w:pStyle w:val="21"/>
        <w:tabs>
          <w:tab w:val="left" w:pos="709"/>
        </w:tabs>
        <w:ind w:firstLine="567"/>
        <w:jc w:val="both"/>
        <w:rPr>
          <w:b w:val="0"/>
          <w:i w:val="0"/>
          <w:szCs w:val="28"/>
        </w:rPr>
      </w:pPr>
      <w:r>
        <w:rPr>
          <w:b w:val="0"/>
          <w:i w:val="0"/>
          <w:szCs w:val="28"/>
        </w:rPr>
        <w:t xml:space="preserve">Размер дефицита бюджета не превышает предельного значения, установленного статьёй 92.1 Бюджетного кодекса РФ - 15 процентов общего годового объёма доходов бюджета без учёта объёма безвозмездных поступлений.  </w:t>
      </w:r>
    </w:p>
    <w:p w:rsidR="005E0168" w:rsidRDefault="005E0168" w:rsidP="00B2153B">
      <w:pPr>
        <w:pStyle w:val="21"/>
        <w:tabs>
          <w:tab w:val="left" w:pos="709"/>
        </w:tabs>
        <w:ind w:firstLine="567"/>
        <w:jc w:val="both"/>
        <w:rPr>
          <w:i w:val="0"/>
          <w:sz w:val="24"/>
          <w:szCs w:val="24"/>
        </w:rPr>
      </w:pPr>
      <w:r>
        <w:rPr>
          <w:b w:val="0"/>
          <w:i w:val="0"/>
          <w:szCs w:val="28"/>
        </w:rPr>
        <w:lastRenderedPageBreak/>
        <w:t xml:space="preserve">Состав источников финансирования дефицита бюджета соответствует статье 95 Бюджетного кодекса РФ. </w:t>
      </w:r>
    </w:p>
    <w:p w:rsidR="005E0168" w:rsidRDefault="005E0168" w:rsidP="00B2153B">
      <w:pPr>
        <w:pStyle w:val="21"/>
        <w:ind w:firstLine="567"/>
        <w:jc w:val="both"/>
        <w:rPr>
          <w:b w:val="0"/>
          <w:i w:val="0"/>
          <w:szCs w:val="28"/>
        </w:rPr>
      </w:pPr>
      <w:r>
        <w:rPr>
          <w:b w:val="0"/>
          <w:i w:val="0"/>
          <w:szCs w:val="28"/>
        </w:rPr>
        <w:t>Источники покрытия дефицита бюджета в 2015 году:</w:t>
      </w:r>
    </w:p>
    <w:p w:rsidR="005E0168" w:rsidRDefault="005E0168" w:rsidP="00B2153B">
      <w:pPr>
        <w:pStyle w:val="21"/>
        <w:ind w:firstLine="567"/>
        <w:jc w:val="both"/>
        <w:rPr>
          <w:b w:val="0"/>
          <w:i w:val="0"/>
          <w:szCs w:val="28"/>
        </w:rPr>
      </w:pPr>
      <w:r>
        <w:rPr>
          <w:b w:val="0"/>
          <w:i w:val="0"/>
          <w:szCs w:val="28"/>
        </w:rPr>
        <w:t xml:space="preserve">кредиты кредитных </w:t>
      </w:r>
      <w:r w:rsidRPr="00B92451">
        <w:rPr>
          <w:b w:val="0"/>
          <w:i w:val="0"/>
          <w:szCs w:val="28"/>
        </w:rPr>
        <w:t xml:space="preserve">организаций - </w:t>
      </w:r>
      <w:r w:rsidRPr="00B92451">
        <w:rPr>
          <w:b w:val="0"/>
          <w:bCs/>
          <w:i w:val="0"/>
          <w:iCs/>
          <w:szCs w:val="28"/>
        </w:rPr>
        <w:t xml:space="preserve">4932697,1 </w:t>
      </w:r>
      <w:r w:rsidRPr="00B92451">
        <w:rPr>
          <w:b w:val="0"/>
          <w:i w:val="0"/>
          <w:szCs w:val="28"/>
        </w:rPr>
        <w:t>тыс. рублей;</w:t>
      </w:r>
    </w:p>
    <w:p w:rsidR="005E0168" w:rsidRDefault="005E0168" w:rsidP="00B2153B">
      <w:pPr>
        <w:pStyle w:val="21"/>
        <w:tabs>
          <w:tab w:val="left" w:pos="709"/>
        </w:tabs>
        <w:ind w:firstLine="567"/>
        <w:jc w:val="both"/>
        <w:rPr>
          <w:b w:val="0"/>
          <w:i w:val="0"/>
        </w:rPr>
      </w:pPr>
      <w:r>
        <w:rPr>
          <w:b w:val="0"/>
          <w:i w:val="0"/>
          <w:szCs w:val="28"/>
        </w:rPr>
        <w:t xml:space="preserve">бюджетные </w:t>
      </w:r>
      <w:r w:rsidRPr="00B92451">
        <w:rPr>
          <w:b w:val="0"/>
          <w:i w:val="0"/>
          <w:szCs w:val="28"/>
        </w:rPr>
        <w:t xml:space="preserve">кредиты </w:t>
      </w:r>
      <w:r>
        <w:rPr>
          <w:b w:val="0"/>
          <w:i w:val="0"/>
          <w:szCs w:val="28"/>
        </w:rPr>
        <w:t>-</w:t>
      </w:r>
      <w:r w:rsidRPr="00B92451">
        <w:rPr>
          <w:b w:val="0"/>
          <w:i w:val="0"/>
          <w:szCs w:val="28"/>
        </w:rPr>
        <w:t xml:space="preserve"> (-)</w:t>
      </w:r>
      <w:r w:rsidRPr="00B92451">
        <w:rPr>
          <w:b w:val="0"/>
          <w:i w:val="0"/>
        </w:rPr>
        <w:t xml:space="preserve"> 1076111,1</w:t>
      </w:r>
      <w:r>
        <w:rPr>
          <w:b w:val="0"/>
          <w:i w:val="0"/>
        </w:rPr>
        <w:t>тыс. рублей;</w:t>
      </w:r>
    </w:p>
    <w:p w:rsidR="00B2153B" w:rsidRDefault="005E0168" w:rsidP="00B2153B">
      <w:pPr>
        <w:pStyle w:val="21"/>
        <w:ind w:firstLine="567"/>
        <w:jc w:val="left"/>
        <w:rPr>
          <w:b w:val="0"/>
          <w:i w:val="0"/>
        </w:rPr>
      </w:pPr>
      <w:r>
        <w:rPr>
          <w:b w:val="0"/>
          <w:i w:val="0"/>
        </w:rPr>
        <w:t>и</w:t>
      </w:r>
      <w:r w:rsidRPr="00E16573">
        <w:rPr>
          <w:b w:val="0"/>
          <w:i w:val="0"/>
        </w:rPr>
        <w:t>ные источники внутреннего фин</w:t>
      </w:r>
      <w:r w:rsidR="00B2153B">
        <w:rPr>
          <w:b w:val="0"/>
          <w:i w:val="0"/>
        </w:rPr>
        <w:t>ансирования дефицитов бюджетов -</w:t>
      </w:r>
      <w:r>
        <w:rPr>
          <w:b w:val="0"/>
          <w:i w:val="0"/>
        </w:rPr>
        <w:t xml:space="preserve">    </w:t>
      </w:r>
      <w:r w:rsidRPr="00E16573">
        <w:rPr>
          <w:b w:val="0"/>
          <w:i w:val="0"/>
        </w:rPr>
        <w:t xml:space="preserve"> </w:t>
      </w:r>
    </w:p>
    <w:p w:rsidR="00B3294E" w:rsidRDefault="005E0168" w:rsidP="00B2153B">
      <w:pPr>
        <w:pStyle w:val="21"/>
        <w:ind w:firstLine="567"/>
        <w:jc w:val="left"/>
        <w:rPr>
          <w:b w:val="0"/>
          <w:i w:val="0"/>
        </w:rPr>
      </w:pPr>
      <w:r w:rsidRPr="00E16573">
        <w:rPr>
          <w:b w:val="0"/>
          <w:i w:val="0"/>
        </w:rPr>
        <w:t>(-)</w:t>
      </w:r>
      <w:r>
        <w:rPr>
          <w:b w:val="0"/>
          <w:i w:val="0"/>
        </w:rPr>
        <w:t xml:space="preserve"> </w:t>
      </w:r>
      <w:r w:rsidRPr="00E16573">
        <w:rPr>
          <w:b w:val="0"/>
          <w:i w:val="0"/>
        </w:rPr>
        <w:t>95336,0 тыс. рублей.</w:t>
      </w:r>
    </w:p>
    <w:p w:rsidR="005E0168" w:rsidRPr="00B3294E" w:rsidRDefault="00B3294E" w:rsidP="00B3294E">
      <w:pPr>
        <w:rPr>
          <w:rFonts w:ascii="Times New Roman" w:eastAsia="Calibri" w:hAnsi="Times New Roman" w:cs="Times New Roman"/>
          <w:sz w:val="28"/>
          <w:szCs w:val="20"/>
          <w:lang w:eastAsia="ru-RU"/>
        </w:rPr>
      </w:pPr>
      <w:r>
        <w:rPr>
          <w:b/>
          <w:i/>
        </w:rPr>
        <w:br w:type="page"/>
      </w:r>
    </w:p>
    <w:p w:rsidR="00B3294E" w:rsidRPr="00B3294E" w:rsidRDefault="00B3294E" w:rsidP="00B3294E">
      <w:pPr>
        <w:spacing w:after="0" w:line="240" w:lineRule="auto"/>
        <w:jc w:val="center"/>
        <w:rPr>
          <w:rFonts w:ascii="Times New Roman" w:eastAsia="Calibri" w:hAnsi="Times New Roman" w:cs="Times New Roman"/>
          <w:b/>
          <w:sz w:val="28"/>
          <w:szCs w:val="28"/>
          <w:lang w:eastAsia="ru-RU"/>
        </w:rPr>
      </w:pPr>
      <w:r w:rsidRPr="00B3294E">
        <w:rPr>
          <w:rFonts w:ascii="Times New Roman" w:eastAsia="Calibri" w:hAnsi="Times New Roman" w:cs="Times New Roman"/>
          <w:b/>
          <w:sz w:val="28"/>
          <w:szCs w:val="28"/>
          <w:lang w:eastAsia="ru-RU"/>
        </w:rPr>
        <w:lastRenderedPageBreak/>
        <w:t xml:space="preserve">Выводы и замечания </w:t>
      </w:r>
      <w:r>
        <w:rPr>
          <w:rFonts w:ascii="Times New Roman" w:eastAsia="Calibri" w:hAnsi="Times New Roman" w:cs="Times New Roman"/>
          <w:b/>
          <w:sz w:val="28"/>
          <w:szCs w:val="28"/>
          <w:lang w:eastAsia="ru-RU"/>
        </w:rPr>
        <w:br/>
      </w:r>
      <w:r w:rsidRPr="00B3294E">
        <w:rPr>
          <w:rFonts w:ascii="Times New Roman" w:eastAsia="Calibri" w:hAnsi="Times New Roman" w:cs="Times New Roman"/>
          <w:b/>
          <w:sz w:val="28"/>
          <w:szCs w:val="28"/>
          <w:lang w:eastAsia="ru-RU"/>
        </w:rPr>
        <w:t>Счётной палаты Ульяновской области по проекту закона Ульяновской области «Об областном бюджете Ульяновской области на 2015 год и на плановый период 2016 и 2017 годов»</w:t>
      </w:r>
    </w:p>
    <w:p w:rsidR="00B3294E" w:rsidRPr="00B3294E" w:rsidRDefault="00B3294E" w:rsidP="00B3294E">
      <w:pPr>
        <w:spacing w:after="0" w:line="240" w:lineRule="auto"/>
        <w:jc w:val="center"/>
        <w:rPr>
          <w:rFonts w:ascii="Times New Roman" w:eastAsia="Calibri" w:hAnsi="Times New Roman" w:cs="Times New Roman"/>
          <w:b/>
          <w:sz w:val="28"/>
          <w:szCs w:val="28"/>
          <w:lang w:eastAsia="ru-RU"/>
        </w:rPr>
      </w:pPr>
      <w:r w:rsidRPr="00B3294E">
        <w:rPr>
          <w:rFonts w:ascii="Times New Roman" w:eastAsia="Calibri" w:hAnsi="Times New Roman" w:cs="Times New Roman"/>
          <w:b/>
          <w:sz w:val="28"/>
          <w:szCs w:val="28"/>
          <w:lang w:eastAsia="ru-RU"/>
        </w:rPr>
        <w:t>ко второму чтению</w:t>
      </w:r>
    </w:p>
    <w:p w:rsidR="00B3294E" w:rsidRPr="00B3294E" w:rsidRDefault="00B3294E" w:rsidP="00B3294E">
      <w:pPr>
        <w:spacing w:after="0" w:line="240" w:lineRule="auto"/>
        <w:jc w:val="center"/>
        <w:rPr>
          <w:rFonts w:ascii="Times New Roman" w:eastAsia="Calibri" w:hAnsi="Times New Roman" w:cs="Times New Roman"/>
          <w:b/>
          <w:sz w:val="28"/>
          <w:szCs w:val="28"/>
          <w:lang w:eastAsia="ru-RU"/>
        </w:rPr>
      </w:pP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b/>
          <w:sz w:val="28"/>
          <w:szCs w:val="28"/>
          <w:lang w:eastAsia="ru-RU"/>
        </w:rPr>
        <w:t>1.</w:t>
      </w:r>
      <w:r w:rsidRPr="00B3294E">
        <w:rPr>
          <w:rFonts w:ascii="Times New Roman" w:eastAsia="Calibri" w:hAnsi="Times New Roman" w:cs="Times New Roman"/>
          <w:sz w:val="28"/>
          <w:szCs w:val="28"/>
          <w:lang w:eastAsia="ru-RU"/>
        </w:rPr>
        <w:t xml:space="preserve"> Законопроектом на исполнение расходных обязательств в 2015 году бюджетные ассигнования запланированы  в сумме 37104794,4  тыс. рублей, что составляет  94,5 процента к уточнённому плану на 2014 год (</w:t>
      </w:r>
      <w:r w:rsidRPr="00B3294E">
        <w:rPr>
          <w:rFonts w:ascii="Times New Roman" w:eastAsia="Calibri" w:hAnsi="Times New Roman" w:cs="Times New Roman"/>
          <w:bCs/>
          <w:color w:val="000000"/>
          <w:sz w:val="28"/>
          <w:szCs w:val="28"/>
          <w:lang w:eastAsia="ru-RU"/>
        </w:rPr>
        <w:t>39278430,5 тыс. рублей</w:t>
      </w:r>
      <w:r w:rsidRPr="00B3294E">
        <w:rPr>
          <w:rFonts w:ascii="Times New Roman" w:eastAsia="Calibri" w:hAnsi="Times New Roman" w:cs="Times New Roman"/>
          <w:bCs/>
          <w:sz w:val="28"/>
          <w:szCs w:val="28"/>
          <w:lang w:eastAsia="ru-RU"/>
        </w:rPr>
        <w:t>)</w:t>
      </w:r>
      <w:r w:rsidRPr="00B3294E">
        <w:rPr>
          <w:rFonts w:ascii="Times New Roman" w:eastAsia="Calibri" w:hAnsi="Times New Roman" w:cs="Times New Roman"/>
          <w:sz w:val="28"/>
          <w:szCs w:val="28"/>
          <w:lang w:eastAsia="ru-RU"/>
        </w:rPr>
        <w:t xml:space="preserve">. Снижение показателей обусловлено тем, что в 2015 году средства федерального бюджета запланированы не в полном объёме. </w:t>
      </w:r>
    </w:p>
    <w:p w:rsidR="00B3294E" w:rsidRPr="00B3294E" w:rsidRDefault="00B3294E" w:rsidP="00B3294E">
      <w:pPr>
        <w:tabs>
          <w:tab w:val="left" w:pos="709"/>
        </w:tabs>
        <w:spacing w:after="0" w:line="240" w:lineRule="auto"/>
        <w:ind w:firstLine="567"/>
        <w:jc w:val="both"/>
        <w:rPr>
          <w:rFonts w:ascii="Times New Roman" w:eastAsia="Times New Roman" w:hAnsi="Times New Roman" w:cs="Times New Roman"/>
          <w:noProof/>
          <w:color w:val="FF0000"/>
          <w:lang w:eastAsia="ru-RU"/>
        </w:rPr>
      </w:pPr>
      <w:r w:rsidRPr="00B3294E">
        <w:rPr>
          <w:rFonts w:ascii="Times New Roman" w:eastAsia="Calibri" w:hAnsi="Times New Roman" w:cs="Times New Roman"/>
          <w:sz w:val="28"/>
          <w:szCs w:val="28"/>
          <w:lang w:eastAsia="ru-RU"/>
        </w:rPr>
        <w:t xml:space="preserve">Расходы запланированы на 2016 год в сумме 37164357,4  </w:t>
      </w:r>
      <w:r w:rsidRPr="00B3294E">
        <w:rPr>
          <w:rFonts w:ascii="Times New Roman" w:eastAsia="Calibri" w:hAnsi="Times New Roman" w:cs="Times New Roman"/>
          <w:bCs/>
          <w:sz w:val="28"/>
          <w:szCs w:val="28"/>
          <w:lang w:eastAsia="ru-RU"/>
        </w:rPr>
        <w:t xml:space="preserve"> </w:t>
      </w:r>
      <w:r w:rsidRPr="00B3294E">
        <w:rPr>
          <w:rFonts w:ascii="Times New Roman" w:eastAsia="Calibri" w:hAnsi="Times New Roman" w:cs="Times New Roman"/>
          <w:sz w:val="28"/>
          <w:szCs w:val="28"/>
          <w:lang w:eastAsia="ru-RU"/>
        </w:rPr>
        <w:t xml:space="preserve">тыс. рублей (на 0,2 процента выше уровня 2015 года), на 2017 год - 38766297,2 тыс. рублей (на  4,4 процента выше уровня 2016 года). </w:t>
      </w:r>
    </w:p>
    <w:p w:rsidR="00B3294E" w:rsidRPr="00B3294E" w:rsidRDefault="00B3294E" w:rsidP="00B3294E">
      <w:pPr>
        <w:spacing w:after="0" w:line="240" w:lineRule="auto"/>
        <w:ind w:firstLine="567"/>
        <w:jc w:val="both"/>
        <w:rPr>
          <w:rFonts w:ascii="Times New Roman" w:eastAsia="Calibri" w:hAnsi="Times New Roman" w:cs="Times New Roman"/>
          <w:color w:val="FF0000"/>
          <w:sz w:val="28"/>
          <w:szCs w:val="28"/>
          <w:lang w:eastAsia="ru-RU"/>
        </w:rPr>
      </w:pPr>
      <w:r w:rsidRPr="00B3294E">
        <w:rPr>
          <w:rFonts w:ascii="Times New Roman" w:eastAsia="Calibri" w:hAnsi="Times New Roman" w:cs="Times New Roman"/>
          <w:b/>
          <w:sz w:val="28"/>
          <w:szCs w:val="28"/>
          <w:lang w:eastAsia="ru-RU"/>
        </w:rPr>
        <w:t xml:space="preserve">2. </w:t>
      </w:r>
      <w:r w:rsidRPr="00B3294E">
        <w:rPr>
          <w:rFonts w:ascii="Times New Roman" w:eastAsia="Calibri" w:hAnsi="Times New Roman" w:cs="Times New Roman"/>
          <w:sz w:val="28"/>
          <w:szCs w:val="28"/>
          <w:lang w:eastAsia="ru-RU"/>
        </w:rPr>
        <w:t xml:space="preserve">Наибольший удельный вес в структуре расходов в 2015 году будут занимать, как и в предыдущем году, разделы: </w:t>
      </w:r>
      <w:proofErr w:type="gramStart"/>
      <w:r w:rsidRPr="00B3294E">
        <w:rPr>
          <w:rFonts w:ascii="Times New Roman" w:eastAsia="Calibri" w:hAnsi="Times New Roman" w:cs="Times New Roman"/>
          <w:sz w:val="28"/>
          <w:szCs w:val="28"/>
          <w:lang w:eastAsia="ru-RU"/>
        </w:rPr>
        <w:t>«Социальная политика» - 22,6 процента, «Здравоохранение» - 22,0 процента, «Образование» -  21,6 процента, «Национальная экономика» - 13,7  процента.</w:t>
      </w:r>
      <w:proofErr w:type="gramEnd"/>
    </w:p>
    <w:p w:rsidR="00B3294E" w:rsidRPr="00B3294E" w:rsidRDefault="00B3294E" w:rsidP="00B3294E">
      <w:pPr>
        <w:spacing w:after="0" w:line="240" w:lineRule="auto"/>
        <w:ind w:firstLine="567"/>
        <w:jc w:val="both"/>
        <w:rPr>
          <w:rFonts w:ascii="Times New Roman" w:eastAsia="Calibri" w:hAnsi="Times New Roman" w:cs="Times New Roman"/>
          <w:b/>
          <w:color w:val="FF0000"/>
          <w:sz w:val="28"/>
          <w:szCs w:val="28"/>
          <w:lang w:eastAsia="ru-RU"/>
        </w:rPr>
      </w:pPr>
      <w:r w:rsidRPr="00B3294E">
        <w:rPr>
          <w:rFonts w:ascii="Times New Roman" w:eastAsia="Calibri" w:hAnsi="Times New Roman" w:cs="Times New Roman"/>
          <w:sz w:val="28"/>
          <w:szCs w:val="28"/>
          <w:lang w:eastAsia="ru-RU"/>
        </w:rPr>
        <w:t>Расходы областного бюджета, в соответствии с ведомственной структурой расходов на 2015 год, будут осуществлять 18 главных распорядителей бюджетных средств. При этом 86,3 процента расходов областного бюджета будут финансироваться 4 главными распорядителями: Министерством здравоохранения и социального развития Ульяновской области - 44,5 процента, Министерством образования и науки Ульяновской области - 21,1 процента, Министерством строительства, жилищно-коммунального комплекса и транспорта Ульяновской  области - 11,3 процента, Министерством финансов Ульяновской области - 9,4 процента.</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b/>
          <w:sz w:val="28"/>
          <w:szCs w:val="28"/>
          <w:lang w:eastAsia="ru-RU"/>
        </w:rPr>
        <w:t xml:space="preserve">3. </w:t>
      </w:r>
      <w:r w:rsidRPr="00B3294E">
        <w:rPr>
          <w:rFonts w:ascii="Times New Roman" w:eastAsia="Calibri" w:hAnsi="Times New Roman" w:cs="Times New Roman"/>
          <w:sz w:val="28"/>
          <w:szCs w:val="28"/>
          <w:lang w:eastAsia="ru-RU"/>
        </w:rPr>
        <w:t xml:space="preserve">Особенности  представленного законопроекта по расходам: </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при расчёте объёма средств на исполнение расходных обязательств  учтены индексы потребительских цен: на 2015 год - 106,5 процента, на 2016 год - 106,3 процента, на 2017 год – 106,0 процентов;</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ассигнования на выплату заработной платы работников областных государственных  учреждений  и областных государственных гражданских служащих  запланированы с учётом индексации с 1 октября 2015 года на 5 процентов;</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 xml:space="preserve">стипендиальный фонд для студентов областных образовательных учреждений профессионального образования запланирован с учётом индексации с 1 сентября 2015 года - на 4,5 процента, с 1 сентября 2016 года - на 4,5 процента, с 1 сентября 2017 года - </w:t>
      </w:r>
      <w:proofErr w:type="gramStart"/>
      <w:r w:rsidRPr="00B3294E">
        <w:rPr>
          <w:rFonts w:ascii="Times New Roman" w:eastAsia="Calibri" w:hAnsi="Times New Roman" w:cs="Times New Roman"/>
          <w:sz w:val="28"/>
          <w:szCs w:val="28"/>
          <w:lang w:eastAsia="ru-RU"/>
        </w:rPr>
        <w:t>на</w:t>
      </w:r>
      <w:proofErr w:type="gramEnd"/>
      <w:r w:rsidRPr="00B3294E">
        <w:rPr>
          <w:rFonts w:ascii="Times New Roman" w:eastAsia="Calibri" w:hAnsi="Times New Roman" w:cs="Times New Roman"/>
          <w:sz w:val="28"/>
          <w:szCs w:val="28"/>
          <w:lang w:eastAsia="ru-RU"/>
        </w:rPr>
        <w:t xml:space="preserve"> 4,3 процента;</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 xml:space="preserve">публичные нормативные и приравненные к ним обязательства запланированы с учётом прогнозируемого уровня инфляции в 2015 году - на   6,5 процента, в 2016 году - на 6,3 процента, в 2017 году -  </w:t>
      </w:r>
      <w:proofErr w:type="gramStart"/>
      <w:r w:rsidRPr="00B3294E">
        <w:rPr>
          <w:rFonts w:ascii="Times New Roman" w:eastAsia="Calibri" w:hAnsi="Times New Roman" w:cs="Times New Roman"/>
          <w:sz w:val="28"/>
          <w:szCs w:val="28"/>
          <w:lang w:eastAsia="ru-RU"/>
        </w:rPr>
        <w:t>на</w:t>
      </w:r>
      <w:proofErr w:type="gramEnd"/>
      <w:r w:rsidRPr="00B3294E">
        <w:rPr>
          <w:rFonts w:ascii="Times New Roman" w:eastAsia="Calibri" w:hAnsi="Times New Roman" w:cs="Times New Roman"/>
          <w:sz w:val="28"/>
          <w:szCs w:val="28"/>
          <w:lang w:eastAsia="ru-RU"/>
        </w:rPr>
        <w:t xml:space="preserve"> 6,0 процентов;</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индексация  материальных затрат (за исключением расходов на оплату коммунальных услуг, приобретение продуктов питания, медикаментов, ГСМ) к уточнённому плану 2014 года (по состоянию на 01.07.2014) на 2015 год - 0,95; на 2016 год - 0,9; на 2017 год - 0,85.</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0"/>
          <w:szCs w:val="20"/>
          <w:lang w:eastAsia="ru-RU"/>
        </w:rPr>
      </w:pPr>
      <w:r w:rsidRPr="00B3294E">
        <w:rPr>
          <w:rFonts w:ascii="Times New Roman" w:eastAsia="Calibri" w:hAnsi="Times New Roman" w:cs="Times New Roman"/>
          <w:b/>
          <w:sz w:val="28"/>
          <w:szCs w:val="28"/>
          <w:lang w:eastAsia="ru-RU"/>
        </w:rPr>
        <w:lastRenderedPageBreak/>
        <w:t xml:space="preserve">4. </w:t>
      </w:r>
      <w:r w:rsidRPr="00B3294E">
        <w:rPr>
          <w:rFonts w:ascii="Times New Roman" w:eastAsia="Calibri" w:hAnsi="Times New Roman" w:cs="Times New Roman"/>
          <w:bCs/>
          <w:sz w:val="28"/>
          <w:szCs w:val="28"/>
          <w:lang w:eastAsia="ru-RU"/>
        </w:rPr>
        <w:t>В представленном законопроекте сумма средств на содержание органов государственной   власти  Ульяновской  области  на  2015  год  составляет 1212997,9 тыс. рублей. Расходы составляют 3,39 процента от</w:t>
      </w:r>
      <w:r w:rsidRPr="00B3294E">
        <w:rPr>
          <w:rFonts w:ascii="Times New Roman" w:eastAsia="Calibri" w:hAnsi="Times New Roman" w:cs="Times New Roman"/>
          <w:b/>
          <w:bCs/>
          <w:sz w:val="28"/>
          <w:szCs w:val="28"/>
          <w:lang w:eastAsia="ru-RU"/>
        </w:rPr>
        <w:t xml:space="preserve"> </w:t>
      </w:r>
      <w:r w:rsidRPr="00B3294E">
        <w:rPr>
          <w:rFonts w:ascii="Times New Roman" w:eastAsia="Calibri" w:hAnsi="Times New Roman" w:cs="Times New Roman"/>
          <w:sz w:val="28"/>
          <w:szCs w:val="28"/>
          <w:lang w:eastAsia="ru-RU"/>
        </w:rPr>
        <w:t xml:space="preserve">суммы налоговых и неналоговых доходов (33380386,2 тыс. рублей) и дотации на выравнивание бюджетной обеспеченности (2396120,0 тыс. рублей) консолидированного бюджета и не превышают установленного норматива. </w:t>
      </w:r>
    </w:p>
    <w:p w:rsidR="00B3294E" w:rsidRPr="00B3294E" w:rsidRDefault="00B3294E" w:rsidP="00B3294E">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 xml:space="preserve">  </w:t>
      </w:r>
      <w:proofErr w:type="gramStart"/>
      <w:r w:rsidRPr="00B3294E">
        <w:rPr>
          <w:rFonts w:ascii="Times New Roman" w:eastAsia="Calibri" w:hAnsi="Times New Roman" w:cs="Times New Roman"/>
          <w:sz w:val="28"/>
          <w:szCs w:val="28"/>
          <w:lang w:eastAsia="ru-RU"/>
        </w:rPr>
        <w:t>В соответствии с приказом Министерства финансов Российской Федерации от 31.10.2014 № 383 «О нормативах формирования расходов на содержание органов государственной власти субъекта Российской Федерации», норматив формирования расходов на содержание органов государственной власти Ульяновской области на 2015 год утверждён в размере 4,1 процента от суммы налоговых и неналоговых доходов и дотации на выравнивание бюджетной обеспеченности консолидированного бюджета (в 2014 году норматив составлял</w:t>
      </w:r>
      <w:proofErr w:type="gramEnd"/>
      <w:r w:rsidRPr="00B3294E">
        <w:rPr>
          <w:rFonts w:ascii="Times New Roman" w:eastAsia="Calibri" w:hAnsi="Times New Roman" w:cs="Times New Roman"/>
          <w:sz w:val="28"/>
          <w:szCs w:val="28"/>
          <w:lang w:eastAsia="ru-RU"/>
        </w:rPr>
        <w:t xml:space="preserve"> </w:t>
      </w:r>
      <w:proofErr w:type="gramStart"/>
      <w:r w:rsidRPr="00B3294E">
        <w:rPr>
          <w:rFonts w:ascii="Times New Roman" w:eastAsia="Calibri" w:hAnsi="Times New Roman" w:cs="Times New Roman"/>
          <w:sz w:val="28"/>
          <w:szCs w:val="28"/>
          <w:lang w:eastAsia="ru-RU"/>
        </w:rPr>
        <w:t>3,7 процента).</w:t>
      </w:r>
      <w:proofErr w:type="gramEnd"/>
    </w:p>
    <w:p w:rsidR="00B3294E" w:rsidRPr="00B3294E" w:rsidRDefault="00B3294E" w:rsidP="00B3294E">
      <w:pPr>
        <w:tabs>
          <w:tab w:val="left" w:pos="720"/>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b/>
          <w:color w:val="FF0000"/>
          <w:sz w:val="28"/>
          <w:szCs w:val="28"/>
          <w:lang w:eastAsia="ru-RU"/>
        </w:rPr>
        <w:t xml:space="preserve"> </w:t>
      </w:r>
      <w:r w:rsidRPr="00B3294E">
        <w:rPr>
          <w:rFonts w:ascii="Times New Roman" w:eastAsia="Calibri" w:hAnsi="Times New Roman" w:cs="Times New Roman"/>
          <w:b/>
          <w:sz w:val="28"/>
          <w:szCs w:val="28"/>
          <w:lang w:eastAsia="ru-RU"/>
        </w:rPr>
        <w:t>5.</w:t>
      </w:r>
      <w:r w:rsidRPr="00B3294E">
        <w:rPr>
          <w:rFonts w:ascii="Times New Roman" w:eastAsia="Calibri" w:hAnsi="Times New Roman" w:cs="Times New Roman"/>
          <w:b/>
          <w:color w:val="FF0000"/>
          <w:sz w:val="28"/>
          <w:szCs w:val="28"/>
          <w:lang w:eastAsia="ru-RU"/>
        </w:rPr>
        <w:t xml:space="preserve"> </w:t>
      </w:r>
      <w:r w:rsidRPr="00B3294E">
        <w:rPr>
          <w:rFonts w:ascii="Times New Roman" w:eastAsia="Calibri" w:hAnsi="Times New Roman" w:cs="Times New Roman"/>
          <w:sz w:val="28"/>
          <w:szCs w:val="28"/>
          <w:lang w:eastAsia="ru-RU"/>
        </w:rPr>
        <w:t xml:space="preserve">На момент подготовки настоящего заключения утверждены постановлениями Правительства Ульяновской области 20 государственных программ общей стоимостью 39524200,8 тыс. рублей, запланировано в бюджете на 2015 год </w:t>
      </w:r>
      <w:r w:rsidRPr="00B3294E">
        <w:rPr>
          <w:rFonts w:ascii="Times New Roman" w:eastAsia="Times New Roman" w:hAnsi="Times New Roman" w:cs="Times New Roman"/>
          <w:color w:val="000000"/>
          <w:sz w:val="28"/>
          <w:szCs w:val="28"/>
          <w:lang w:eastAsia="ru-RU"/>
        </w:rPr>
        <w:t>34755118,0 тыс. рублей, или 87,9 процента от общей стоимости программ.</w:t>
      </w:r>
    </w:p>
    <w:p w:rsidR="00B3294E" w:rsidRPr="00B3294E" w:rsidRDefault="00B3294E" w:rsidP="00B3294E">
      <w:pPr>
        <w:tabs>
          <w:tab w:val="left" w:pos="720"/>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Объём бюджетных ассигнований на реализацию государственных программ предусмотрен по соответствующей каждой программе целевой статье в соответствии со статьёй 179 Бюджетного кодекса РФ.</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b/>
          <w:sz w:val="28"/>
          <w:szCs w:val="28"/>
          <w:lang w:eastAsia="ru-RU"/>
        </w:rPr>
        <w:t>6.</w:t>
      </w:r>
      <w:r w:rsidRPr="00B3294E">
        <w:rPr>
          <w:rFonts w:ascii="Times New Roman" w:eastAsia="Calibri" w:hAnsi="Times New Roman" w:cs="Times New Roman"/>
          <w:b/>
          <w:i/>
          <w:color w:val="FF0000"/>
          <w:sz w:val="28"/>
          <w:szCs w:val="28"/>
          <w:lang w:eastAsia="ru-RU"/>
        </w:rPr>
        <w:t xml:space="preserve"> </w:t>
      </w:r>
      <w:r w:rsidRPr="00B3294E">
        <w:rPr>
          <w:rFonts w:ascii="Times New Roman" w:eastAsia="Calibri" w:hAnsi="Times New Roman" w:cs="Times New Roman"/>
          <w:sz w:val="28"/>
          <w:szCs w:val="28"/>
          <w:lang w:eastAsia="ru-RU"/>
        </w:rPr>
        <w:t>Дефицит областного бюджета в 2015 году запланирован в сумме</w:t>
      </w:r>
      <w:r w:rsidRPr="00B3294E">
        <w:rPr>
          <w:rFonts w:ascii="Times New Roman" w:eastAsia="Calibri" w:hAnsi="Times New Roman" w:cs="Times New Roman"/>
          <w:b/>
          <w:sz w:val="28"/>
          <w:szCs w:val="28"/>
          <w:lang w:eastAsia="ru-RU"/>
        </w:rPr>
        <w:t xml:space="preserve">  </w:t>
      </w:r>
      <w:r w:rsidRPr="00B3294E">
        <w:rPr>
          <w:rFonts w:ascii="Times New Roman" w:eastAsia="Calibri" w:hAnsi="Times New Roman" w:cs="Times New Roman"/>
          <w:sz w:val="28"/>
          <w:szCs w:val="28"/>
          <w:lang w:eastAsia="ru-RU"/>
        </w:rPr>
        <w:t>3761250,0 тыс. рублей (14,2 процента общего годового объёма доходов бюджета без учёта объёма безвозмездных поступлений), в 2016 году - 2873894,0 тыс. рублей (10,0 процентов), в 2017 году - 3004423,4 тыс. рублей (10,0 процентов).</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 xml:space="preserve">Размер дефицита бюджета не превышает предельного значения, установленного статьёй 92.1 Бюджетного кодекса РФ - 15 процентов общего годового объёма доходов бюджета без учёта объёма безвозмездных поступлений.  </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 xml:space="preserve">Состав источников финансирования дефицита бюджета соответствует статье 95 Бюджетного кодекса РФ. </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Источники покрытия дефицита бюджета в 2015 году:</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 xml:space="preserve">кредиты кредитных организаций - </w:t>
      </w:r>
      <w:r w:rsidRPr="00B3294E">
        <w:rPr>
          <w:rFonts w:ascii="Times New Roman" w:eastAsia="Calibri" w:hAnsi="Times New Roman" w:cs="Times New Roman"/>
          <w:bCs/>
          <w:iCs/>
          <w:sz w:val="28"/>
          <w:szCs w:val="28"/>
          <w:lang w:eastAsia="ru-RU"/>
        </w:rPr>
        <w:t xml:space="preserve">4932697,1 </w:t>
      </w:r>
      <w:r w:rsidRPr="00B3294E">
        <w:rPr>
          <w:rFonts w:ascii="Times New Roman" w:eastAsia="Calibri" w:hAnsi="Times New Roman" w:cs="Times New Roman"/>
          <w:sz w:val="28"/>
          <w:szCs w:val="28"/>
          <w:lang w:eastAsia="ru-RU"/>
        </w:rPr>
        <w:t>тыс. рублей;</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8"/>
          <w:szCs w:val="20"/>
          <w:lang w:eastAsia="ru-RU"/>
        </w:rPr>
      </w:pPr>
      <w:r w:rsidRPr="00B3294E">
        <w:rPr>
          <w:rFonts w:ascii="Times New Roman" w:eastAsia="Calibri" w:hAnsi="Times New Roman" w:cs="Times New Roman"/>
          <w:sz w:val="28"/>
          <w:szCs w:val="28"/>
          <w:lang w:eastAsia="ru-RU"/>
        </w:rPr>
        <w:t>бюджетные кредиты - (-)</w:t>
      </w:r>
      <w:r w:rsidRPr="00B3294E">
        <w:rPr>
          <w:rFonts w:ascii="Times New Roman" w:eastAsia="Calibri" w:hAnsi="Times New Roman" w:cs="Times New Roman"/>
          <w:sz w:val="28"/>
          <w:szCs w:val="20"/>
          <w:lang w:eastAsia="ru-RU"/>
        </w:rPr>
        <w:t xml:space="preserve"> 1076111,1тыс. рублей;</w:t>
      </w:r>
    </w:p>
    <w:p w:rsidR="00B3294E" w:rsidRPr="00B3294E" w:rsidRDefault="00B3294E" w:rsidP="00B3294E">
      <w:pPr>
        <w:spacing w:after="0" w:line="240" w:lineRule="auto"/>
        <w:ind w:firstLine="567"/>
        <w:jc w:val="both"/>
        <w:rPr>
          <w:rFonts w:ascii="Times New Roman" w:eastAsia="Calibri" w:hAnsi="Times New Roman" w:cs="Times New Roman"/>
          <w:color w:val="FF0000"/>
          <w:sz w:val="28"/>
          <w:szCs w:val="28"/>
          <w:lang w:eastAsia="ru-RU"/>
        </w:rPr>
      </w:pPr>
      <w:r w:rsidRPr="00B3294E">
        <w:rPr>
          <w:rFonts w:ascii="Times New Roman" w:eastAsia="Calibri" w:hAnsi="Times New Roman" w:cs="Times New Roman"/>
          <w:sz w:val="28"/>
          <w:szCs w:val="20"/>
          <w:lang w:eastAsia="ru-RU"/>
        </w:rPr>
        <w:t>иные источники внутреннего финансирования дефицитов бюджетов –     (-) 95336,0 тыс. рублей.</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b/>
          <w:sz w:val="28"/>
          <w:szCs w:val="28"/>
          <w:lang w:eastAsia="ru-RU"/>
        </w:rPr>
        <w:t>7.</w:t>
      </w:r>
      <w:r w:rsidRPr="00B3294E">
        <w:rPr>
          <w:rFonts w:ascii="Times New Roman" w:eastAsia="Calibri" w:hAnsi="Times New Roman" w:cs="Times New Roman"/>
          <w:sz w:val="28"/>
          <w:szCs w:val="28"/>
          <w:lang w:eastAsia="ru-RU"/>
        </w:rPr>
        <w:t xml:space="preserve"> Замечания к проекту закона Ульяновской области «Об областном бюджете Ульяновской области на 2015 год и на плановый период 2016 и 2017 годов»:</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b/>
          <w:sz w:val="28"/>
          <w:szCs w:val="28"/>
          <w:lang w:eastAsia="ru-RU"/>
        </w:rPr>
        <w:t xml:space="preserve">7.1. </w:t>
      </w:r>
      <w:r w:rsidRPr="00B3294E">
        <w:rPr>
          <w:rFonts w:ascii="Times New Roman" w:eastAsia="Calibri" w:hAnsi="Times New Roman" w:cs="Times New Roman"/>
          <w:sz w:val="28"/>
          <w:szCs w:val="28"/>
          <w:lang w:eastAsia="ru-RU"/>
        </w:rPr>
        <w:t>Анализ финансирования государственных программ в соответствии с представленным законопроектом показал, что часть государственных программ не обеспечена финансированием в 2015-2017 годах.</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Так, в 2015 году при запланированном объёме финансирования в соответствии с утверждёнными государственными программами в сумме 39524200,8 тыс. рублей, законопроектом предусмотрено 34755118,0 тыс. рублей, что на 4769012,8 тыс. рублей меньше и составляет 87,9 процента от их расчётной стоимости.</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 xml:space="preserve">В 2016 году при запланированном объёме финансирования в соответствии с утверждёнными государственными программами в сумме 42133831,3 тыс. рублей, </w:t>
      </w:r>
      <w:r w:rsidRPr="00B3294E">
        <w:rPr>
          <w:rFonts w:ascii="Times New Roman" w:eastAsia="Calibri" w:hAnsi="Times New Roman" w:cs="Times New Roman"/>
          <w:sz w:val="28"/>
          <w:szCs w:val="28"/>
          <w:lang w:eastAsia="ru-RU"/>
        </w:rPr>
        <w:lastRenderedPageBreak/>
        <w:t>законопроектом предусмотрено 34202226,7 тыс. рублей, что на 7931604,6 тыс. рублей меньше и составляет 81,2 процента от их расчётной стоимости.</w:t>
      </w:r>
    </w:p>
    <w:p w:rsidR="00B3294E" w:rsidRPr="00B3294E" w:rsidRDefault="00B3294E" w:rsidP="00B3294E">
      <w:pPr>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В 2017 году при запланированном объёме финансирования в соответствии с утверждёнными государственными программами в сумме 42965775,1 тыс. рублей, законопроектом предусмотрено 34403331,2 тыс. рублей, что на 8562443,9 тыс. рублей меньше и составляет 80,1 процента от их расчётной стоимости.</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color w:val="FF0000"/>
          <w:sz w:val="28"/>
          <w:szCs w:val="28"/>
          <w:lang w:eastAsia="ru-RU"/>
        </w:rPr>
      </w:pPr>
      <w:r w:rsidRPr="00B3294E">
        <w:rPr>
          <w:rFonts w:ascii="Times New Roman" w:eastAsia="Calibri" w:hAnsi="Times New Roman" w:cs="Times New Roman"/>
          <w:sz w:val="28"/>
          <w:szCs w:val="28"/>
          <w:lang w:eastAsia="ru-RU"/>
        </w:rPr>
        <w:t>Таким образом, не удалось полностью изменить ситуацию, при которой происходит утверждение государственных программ, не обеспеченных достаточным объёмом финансирования, что не позволяет обеспечить осуществление всего комплекса программных мероприятий и обеспечить достижение поставленных в программах целей.</w:t>
      </w:r>
    </w:p>
    <w:p w:rsidR="00B3294E" w:rsidRPr="00B3294E" w:rsidRDefault="00B3294E" w:rsidP="00B3294E">
      <w:pPr>
        <w:tabs>
          <w:tab w:val="left" w:pos="70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294E">
        <w:rPr>
          <w:rFonts w:ascii="Times New Roman" w:eastAsia="Calibri" w:hAnsi="Times New Roman" w:cs="Times New Roman"/>
          <w:sz w:val="28"/>
          <w:szCs w:val="28"/>
          <w:lang w:eastAsia="ru-RU"/>
        </w:rPr>
        <w:t xml:space="preserve">  В соответствии с частью 2 статьи 179 Бюджетного кодекса РФ (в редакции, действующей с 01.01.2015 года),</w:t>
      </w:r>
      <w:r w:rsidRPr="00B3294E">
        <w:rPr>
          <w:rFonts w:ascii="Times New Roman" w:eastAsia="Times New Roman" w:hAnsi="Times New Roman" w:cs="Times New Roman"/>
          <w:sz w:val="28"/>
          <w:szCs w:val="28"/>
          <w:lang w:eastAsia="ru-RU"/>
        </w:rPr>
        <w:t xml:space="preserve"> государственные (муниципальные) программы подлежат приведению в соответствие с законом (решением) о бюджете не позднее трех месяцев со дня вступления его в силу.</w:t>
      </w:r>
    </w:p>
    <w:p w:rsidR="00B3294E" w:rsidRPr="00CE3695" w:rsidRDefault="00B3294E" w:rsidP="00CE3695">
      <w:pPr>
        <w:tabs>
          <w:tab w:val="left" w:pos="709"/>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Times New Roman" w:hAnsi="Times New Roman" w:cs="Times New Roman"/>
          <w:b/>
          <w:sz w:val="28"/>
          <w:szCs w:val="28"/>
          <w:lang w:eastAsia="ru-RU"/>
        </w:rPr>
        <w:t xml:space="preserve">7.2. </w:t>
      </w:r>
      <w:r w:rsidRPr="00B3294E">
        <w:rPr>
          <w:rFonts w:ascii="Times New Roman" w:eastAsia="Calibri" w:hAnsi="Times New Roman" w:cs="Times New Roman"/>
          <w:sz w:val="28"/>
          <w:szCs w:val="28"/>
          <w:lang w:eastAsia="ru-RU"/>
        </w:rPr>
        <w:t> </w:t>
      </w:r>
      <w:proofErr w:type="gramStart"/>
      <w:r w:rsidRPr="00B3294E">
        <w:rPr>
          <w:rFonts w:ascii="Times New Roman" w:eastAsia="Calibri" w:hAnsi="Times New Roman" w:cs="Times New Roman"/>
          <w:sz w:val="28"/>
          <w:szCs w:val="28"/>
          <w:lang w:eastAsia="ru-RU"/>
        </w:rPr>
        <w:t>В законопроекте Министерству физической культуры и спорта Ульяновской области ошибочно предусмотрены расходы на мероприятия государственной программы «Развитие и модернизация образования в Ульяновской области» на 2014-2018 годы» в сумме 6767,4 тыс. рублей на 2015 год, 6843,0 тыс. рублей на 2016 год, 6857,2 тыс. рублей на 2017 год и по государственной программе «Социальная поддержка и защита населения Ульяновской области на 2014-2018 годы</w:t>
      </w:r>
      <w:proofErr w:type="gramEnd"/>
      <w:r w:rsidRPr="00B3294E">
        <w:rPr>
          <w:rFonts w:ascii="Times New Roman" w:eastAsia="Calibri" w:hAnsi="Times New Roman" w:cs="Times New Roman"/>
          <w:sz w:val="28"/>
          <w:szCs w:val="28"/>
          <w:lang w:eastAsia="ru-RU"/>
        </w:rPr>
        <w:t>» в сумме 312,5 тыс. рублей на 2015 год, 236,9 тыс. рублей на 2016 год и 222,7 тыс. рублей на 2017 год, которые данными государственными программами не запланированы. Данные средства запланированы на мероприятия государственной программы «Развитие физической культуры и спорта Ульяновско</w:t>
      </w:r>
      <w:r w:rsidR="00CE3695">
        <w:rPr>
          <w:rFonts w:ascii="Times New Roman" w:eastAsia="Calibri" w:hAnsi="Times New Roman" w:cs="Times New Roman"/>
          <w:sz w:val="28"/>
          <w:szCs w:val="28"/>
          <w:lang w:eastAsia="ru-RU"/>
        </w:rPr>
        <w:t xml:space="preserve">й области на 2014-2018 года».  </w:t>
      </w:r>
    </w:p>
    <w:p w:rsidR="00B3294E" w:rsidRPr="00B3294E" w:rsidRDefault="00CE3695" w:rsidP="00B3294E">
      <w:pPr>
        <w:tabs>
          <w:tab w:val="left" w:pos="709"/>
        </w:tabs>
        <w:spacing w:after="0" w:line="240" w:lineRule="auto"/>
        <w:ind w:firstLine="567"/>
        <w:jc w:val="both"/>
        <w:rPr>
          <w:rFonts w:ascii="Times New Roman" w:eastAsia="Calibri" w:hAnsi="Times New Roman" w:cs="Times New Roman"/>
          <w:b/>
          <w:i/>
          <w:sz w:val="28"/>
          <w:szCs w:val="28"/>
          <w:lang w:eastAsia="ru-RU"/>
        </w:rPr>
      </w:pPr>
      <w:r>
        <w:rPr>
          <w:rFonts w:ascii="Times New Roman" w:eastAsia="Calibri" w:hAnsi="Times New Roman" w:cs="Times New Roman"/>
          <w:b/>
          <w:sz w:val="28"/>
          <w:szCs w:val="28"/>
          <w:lang w:eastAsia="ru-RU"/>
        </w:rPr>
        <w:t>8</w:t>
      </w:r>
      <w:r w:rsidR="00B3294E" w:rsidRPr="00B3294E">
        <w:rPr>
          <w:rFonts w:ascii="Times New Roman" w:eastAsia="Calibri" w:hAnsi="Times New Roman" w:cs="Times New Roman"/>
          <w:b/>
          <w:sz w:val="28"/>
          <w:szCs w:val="28"/>
          <w:lang w:eastAsia="ru-RU"/>
        </w:rPr>
        <w:t>.</w:t>
      </w:r>
      <w:r w:rsidR="00B3294E" w:rsidRPr="00B3294E">
        <w:rPr>
          <w:rFonts w:ascii="Times New Roman" w:eastAsia="Calibri" w:hAnsi="Times New Roman" w:cs="Times New Roman"/>
          <w:sz w:val="28"/>
          <w:szCs w:val="28"/>
          <w:lang w:eastAsia="ru-RU"/>
        </w:rPr>
        <w:t xml:space="preserve"> Учтено замечание, изложенное в заключени</w:t>
      </w:r>
      <w:proofErr w:type="gramStart"/>
      <w:r w:rsidR="00B3294E" w:rsidRPr="00B3294E">
        <w:rPr>
          <w:rFonts w:ascii="Times New Roman" w:eastAsia="Calibri" w:hAnsi="Times New Roman" w:cs="Times New Roman"/>
          <w:sz w:val="28"/>
          <w:szCs w:val="28"/>
          <w:lang w:eastAsia="ru-RU"/>
        </w:rPr>
        <w:t>и</w:t>
      </w:r>
      <w:proofErr w:type="gramEnd"/>
      <w:r w:rsidR="00B3294E" w:rsidRPr="00B3294E">
        <w:rPr>
          <w:rFonts w:ascii="Times New Roman" w:eastAsia="Calibri" w:hAnsi="Times New Roman" w:cs="Times New Roman"/>
          <w:sz w:val="28"/>
          <w:szCs w:val="28"/>
          <w:lang w:eastAsia="ru-RU"/>
        </w:rPr>
        <w:t xml:space="preserve"> Счётной палаты Ульяновской области на проект закона Ульяновской области «Об областном бюджете Ульяновской области на 2015 год и на плановый период 2016 и 2017 годов» к первому чтению, -  статья 16 законопроекта исключена.</w:t>
      </w:r>
      <w:r w:rsidR="00B3294E" w:rsidRPr="00B3294E">
        <w:rPr>
          <w:rFonts w:ascii="Times New Roman" w:eastAsia="Calibri" w:hAnsi="Times New Roman" w:cs="Times New Roman"/>
          <w:b/>
          <w:i/>
          <w:sz w:val="28"/>
          <w:szCs w:val="28"/>
          <w:lang w:eastAsia="ru-RU"/>
        </w:rPr>
        <w:t xml:space="preserve">  </w:t>
      </w:r>
    </w:p>
    <w:p w:rsidR="00B3294E" w:rsidRPr="00B3294E" w:rsidRDefault="00B3294E" w:rsidP="00B3294E">
      <w:pPr>
        <w:spacing w:after="0" w:line="240" w:lineRule="auto"/>
        <w:ind w:firstLine="567"/>
        <w:jc w:val="both"/>
        <w:rPr>
          <w:rFonts w:ascii="Times New Roman" w:eastAsia="Calibri" w:hAnsi="Times New Roman" w:cs="Times New Roman"/>
          <w:b/>
          <w:sz w:val="28"/>
          <w:szCs w:val="28"/>
          <w:lang w:eastAsia="ru-RU"/>
        </w:rPr>
      </w:pP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b/>
          <w:sz w:val="28"/>
          <w:szCs w:val="28"/>
          <w:lang w:eastAsia="ru-RU"/>
        </w:rPr>
      </w:pPr>
      <w:r w:rsidRPr="00B3294E">
        <w:rPr>
          <w:rFonts w:ascii="Times New Roman" w:eastAsia="Calibri" w:hAnsi="Times New Roman" w:cs="Times New Roman"/>
          <w:b/>
          <w:sz w:val="28"/>
          <w:szCs w:val="28"/>
          <w:lang w:eastAsia="ru-RU"/>
        </w:rPr>
        <w:t>Счётная палата Ульяновской области полагает целесообразным рекомендовать Правительству Ульяновской области:</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b/>
          <w:sz w:val="28"/>
          <w:szCs w:val="28"/>
          <w:lang w:eastAsia="ru-RU"/>
        </w:rPr>
      </w:pPr>
    </w:p>
    <w:p w:rsidR="00B3294E" w:rsidRPr="00B3294E" w:rsidRDefault="00B3294E" w:rsidP="00B3294E">
      <w:pPr>
        <w:tabs>
          <w:tab w:val="left" w:pos="70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3294E">
        <w:rPr>
          <w:rFonts w:ascii="Times New Roman" w:eastAsia="Calibri" w:hAnsi="Times New Roman" w:cs="Times New Roman"/>
          <w:sz w:val="28"/>
          <w:szCs w:val="28"/>
          <w:lang w:eastAsia="ru-RU"/>
        </w:rPr>
        <w:t xml:space="preserve">  </w:t>
      </w:r>
      <w:r w:rsidRPr="00B3294E">
        <w:rPr>
          <w:rFonts w:ascii="Times New Roman" w:eastAsia="Calibri" w:hAnsi="Times New Roman" w:cs="Times New Roman"/>
          <w:b/>
          <w:sz w:val="28"/>
          <w:szCs w:val="28"/>
          <w:lang w:eastAsia="ru-RU"/>
        </w:rPr>
        <w:t xml:space="preserve">1. </w:t>
      </w:r>
      <w:r w:rsidRPr="00B3294E">
        <w:rPr>
          <w:rFonts w:ascii="Times New Roman" w:eastAsia="Calibri" w:hAnsi="Times New Roman" w:cs="Times New Roman"/>
          <w:sz w:val="28"/>
          <w:szCs w:val="28"/>
          <w:lang w:eastAsia="ru-RU"/>
        </w:rPr>
        <w:t xml:space="preserve">Государственные программы Ульяновской области </w:t>
      </w:r>
      <w:r w:rsidRPr="00B3294E">
        <w:rPr>
          <w:rFonts w:ascii="Times New Roman" w:eastAsia="Times New Roman" w:hAnsi="Times New Roman" w:cs="Times New Roman"/>
          <w:sz w:val="28"/>
          <w:szCs w:val="28"/>
          <w:lang w:eastAsia="ru-RU"/>
        </w:rPr>
        <w:t xml:space="preserve">привести в соответствие с Законом Ульяновской области «Об областном бюджете Ульяновской области на 2015 год и на плановый период 2016 и 2017 годов» в сроки, установленные </w:t>
      </w:r>
      <w:r w:rsidRPr="00B3294E">
        <w:rPr>
          <w:rFonts w:ascii="Times New Roman" w:eastAsia="Calibri" w:hAnsi="Times New Roman" w:cs="Times New Roman"/>
          <w:sz w:val="28"/>
          <w:szCs w:val="28"/>
          <w:lang w:eastAsia="ru-RU"/>
        </w:rPr>
        <w:t>частью 2 статьи 179 Бюджетного кодекса РФ (в редакции, действующей с 01.01.2015 года).</w:t>
      </w:r>
      <w:r w:rsidRPr="00B3294E">
        <w:rPr>
          <w:rFonts w:ascii="Times New Roman" w:eastAsia="Times New Roman" w:hAnsi="Times New Roman" w:cs="Times New Roman"/>
          <w:sz w:val="28"/>
          <w:szCs w:val="28"/>
          <w:lang w:eastAsia="ru-RU"/>
        </w:rPr>
        <w:t xml:space="preserve"> </w:t>
      </w:r>
    </w:p>
    <w:p w:rsidR="00B3294E" w:rsidRPr="00B3294E" w:rsidRDefault="00B3294E" w:rsidP="00B3294E">
      <w:pPr>
        <w:tabs>
          <w:tab w:val="left" w:pos="709"/>
        </w:tabs>
        <w:spacing w:after="0" w:line="240" w:lineRule="auto"/>
        <w:ind w:firstLine="567"/>
        <w:jc w:val="both"/>
        <w:rPr>
          <w:rFonts w:ascii="Times New Roman" w:eastAsia="Times New Roman" w:hAnsi="Times New Roman" w:cs="Times New Roman"/>
          <w:sz w:val="28"/>
          <w:szCs w:val="28"/>
          <w:lang w:eastAsia="ru-RU"/>
        </w:rPr>
      </w:pPr>
      <w:r w:rsidRPr="00B3294E">
        <w:rPr>
          <w:rFonts w:ascii="Times New Roman" w:eastAsia="Times New Roman" w:hAnsi="Times New Roman" w:cs="Times New Roman"/>
          <w:b/>
          <w:sz w:val="28"/>
          <w:szCs w:val="28"/>
          <w:lang w:eastAsia="ru-RU"/>
        </w:rPr>
        <w:t xml:space="preserve">2. </w:t>
      </w:r>
      <w:r w:rsidRPr="00B3294E">
        <w:rPr>
          <w:rFonts w:ascii="Times New Roman" w:eastAsia="Times New Roman" w:hAnsi="Times New Roman" w:cs="Times New Roman"/>
          <w:sz w:val="28"/>
          <w:szCs w:val="28"/>
          <w:lang w:eastAsia="ru-RU"/>
        </w:rPr>
        <w:t>При внесении изменений в закон о бюджете на 2015 год и на плановый период 2016 и 2017 годов устранить техническую ошибку:</w:t>
      </w:r>
    </w:p>
    <w:p w:rsidR="00B3294E" w:rsidRPr="00B3294E" w:rsidRDefault="00B3294E" w:rsidP="00B3294E">
      <w:pPr>
        <w:tabs>
          <w:tab w:val="left" w:pos="709"/>
        </w:tabs>
        <w:spacing w:after="0" w:line="240" w:lineRule="auto"/>
        <w:ind w:firstLine="567"/>
        <w:jc w:val="both"/>
        <w:rPr>
          <w:rFonts w:ascii="Times New Roman" w:eastAsia="Times New Roman" w:hAnsi="Times New Roman" w:cs="Times New Roman"/>
          <w:sz w:val="28"/>
          <w:szCs w:val="28"/>
          <w:lang w:eastAsia="ru-RU"/>
        </w:rPr>
      </w:pPr>
      <w:proofErr w:type="gramStart"/>
      <w:r w:rsidRPr="00B3294E">
        <w:rPr>
          <w:rFonts w:ascii="Times New Roman" w:eastAsia="Times New Roman" w:hAnsi="Times New Roman" w:cs="Times New Roman"/>
          <w:sz w:val="28"/>
          <w:szCs w:val="28"/>
          <w:lang w:eastAsia="ru-RU"/>
        </w:rPr>
        <w:t xml:space="preserve">Средства, предусмотренные </w:t>
      </w:r>
      <w:r w:rsidRPr="00B3294E">
        <w:rPr>
          <w:rFonts w:ascii="Times New Roman" w:eastAsia="Calibri" w:hAnsi="Times New Roman" w:cs="Times New Roman"/>
          <w:sz w:val="28"/>
          <w:szCs w:val="28"/>
          <w:lang w:eastAsia="ru-RU"/>
        </w:rPr>
        <w:t>Министерству физической культуры и спорта Ульяновской области на мероприятия государственной программы «Развитие и модернизация образования в Ульяновской области» на 2014-2018 годы» в сумме 6767,4 тыс. рублей на 2015 год, 6843,0 тыс. рублей на 2016 год, 6857,2 тыс. рублей на 2017 год и по государственной программе «Социальная поддержка и защита населения Ульяновской области на 2014-2018 годы» в сумме 312,5</w:t>
      </w:r>
      <w:proofErr w:type="gramEnd"/>
      <w:r w:rsidRPr="00B3294E">
        <w:rPr>
          <w:rFonts w:ascii="Times New Roman" w:eastAsia="Calibri" w:hAnsi="Times New Roman" w:cs="Times New Roman"/>
          <w:sz w:val="28"/>
          <w:szCs w:val="28"/>
          <w:lang w:eastAsia="ru-RU"/>
        </w:rPr>
        <w:t xml:space="preserve"> тыс. рублей на </w:t>
      </w:r>
      <w:r w:rsidRPr="00B3294E">
        <w:rPr>
          <w:rFonts w:ascii="Times New Roman" w:eastAsia="Calibri" w:hAnsi="Times New Roman" w:cs="Times New Roman"/>
          <w:sz w:val="28"/>
          <w:szCs w:val="28"/>
          <w:lang w:eastAsia="ru-RU"/>
        </w:rPr>
        <w:lastRenderedPageBreak/>
        <w:t xml:space="preserve">2015 год, 236,9 тыс. рублей на 2016 год и 222,7 тыс. рублей на 2017 год, отразить в расходах на реализацию государственной программы Ульяновской области «Развитие физической культуры и спорта Ульяновской области на 2014-2018 года».  </w:t>
      </w:r>
    </w:p>
    <w:p w:rsidR="00B3294E" w:rsidRPr="00B3294E" w:rsidRDefault="00B3294E" w:rsidP="00B3294E">
      <w:pPr>
        <w:tabs>
          <w:tab w:val="left" w:pos="709"/>
        </w:tabs>
        <w:spacing w:after="0" w:line="240" w:lineRule="auto"/>
        <w:ind w:firstLine="567"/>
        <w:contextualSpacing/>
        <w:jc w:val="both"/>
        <w:rPr>
          <w:rFonts w:ascii="Times New Roman" w:eastAsia="Times New Roman" w:hAnsi="Times New Roman" w:cs="Times New Roman"/>
          <w:sz w:val="28"/>
          <w:szCs w:val="28"/>
          <w:lang w:eastAsia="ru-RU"/>
        </w:rPr>
      </w:pPr>
      <w:r w:rsidRPr="00B3294E">
        <w:rPr>
          <w:rFonts w:ascii="Times New Roman" w:eastAsia="Times New Roman" w:hAnsi="Times New Roman" w:cs="Times New Roman"/>
          <w:b/>
          <w:sz w:val="28"/>
          <w:szCs w:val="28"/>
          <w:lang w:eastAsia="ru-RU"/>
        </w:rPr>
        <w:t xml:space="preserve">3. </w:t>
      </w:r>
      <w:proofErr w:type="gramStart"/>
      <w:r w:rsidRPr="00B3294E">
        <w:rPr>
          <w:rFonts w:ascii="Times New Roman" w:eastAsia="Times New Roman" w:hAnsi="Times New Roman" w:cs="Times New Roman"/>
          <w:sz w:val="28"/>
          <w:szCs w:val="28"/>
          <w:lang w:eastAsia="ru-RU"/>
        </w:rPr>
        <w:t>При внесении изменений в закон о бюджете на 2015 год и на плановый период 2016 и 2017 годов целесообразно</w:t>
      </w:r>
      <w:r w:rsidRPr="00B3294E">
        <w:rPr>
          <w:rFonts w:ascii="Times New Roman" w:eastAsia="Times New Roman" w:hAnsi="Times New Roman" w:cs="Times New Roman"/>
          <w:b/>
          <w:sz w:val="28"/>
          <w:szCs w:val="28"/>
          <w:lang w:eastAsia="ru-RU"/>
        </w:rPr>
        <w:t xml:space="preserve"> </w:t>
      </w:r>
      <w:r w:rsidRPr="00B3294E">
        <w:rPr>
          <w:rFonts w:ascii="Times New Roman" w:eastAsia="Times New Roman" w:hAnsi="Times New Roman" w:cs="Times New Roman"/>
          <w:sz w:val="28"/>
          <w:szCs w:val="28"/>
          <w:lang w:eastAsia="ru-RU"/>
        </w:rPr>
        <w:t>средства федерального бюджета в сумме 697406,7 тыс. рублей, выделенные в целях компенсации выпадающих доходов дорожного фонда Ульяновской области (письмо Министерства финансов РФ от 01.10.2014 № 160-05-07/49262), отразить в расходной части бюджета по государственной программе Ульяновской области «Развитие транспортной системы Ульяновской области</w:t>
      </w:r>
      <w:proofErr w:type="gramEnd"/>
      <w:r w:rsidRPr="00B3294E">
        <w:rPr>
          <w:rFonts w:ascii="Times New Roman" w:eastAsia="Times New Roman" w:hAnsi="Times New Roman" w:cs="Times New Roman"/>
          <w:sz w:val="28"/>
          <w:szCs w:val="28"/>
          <w:lang w:eastAsia="ru-RU"/>
        </w:rPr>
        <w:t xml:space="preserve"> на  2014-2018 годы». </w:t>
      </w: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8"/>
          <w:szCs w:val="28"/>
          <w:lang w:eastAsia="ru-RU"/>
        </w:rPr>
      </w:pPr>
    </w:p>
    <w:p w:rsidR="00B3294E" w:rsidRPr="00B3294E" w:rsidRDefault="00B3294E" w:rsidP="00B3294E">
      <w:pPr>
        <w:tabs>
          <w:tab w:val="left" w:pos="709"/>
        </w:tabs>
        <w:spacing w:after="0" w:line="240" w:lineRule="auto"/>
        <w:ind w:firstLine="567"/>
        <w:jc w:val="both"/>
        <w:rPr>
          <w:rFonts w:ascii="Times New Roman" w:eastAsia="Calibri" w:hAnsi="Times New Roman" w:cs="Times New Roman"/>
          <w:sz w:val="28"/>
          <w:szCs w:val="28"/>
          <w:lang w:eastAsia="ru-RU"/>
        </w:rPr>
      </w:pPr>
      <w:r w:rsidRPr="00B3294E">
        <w:rPr>
          <w:rFonts w:ascii="Times New Roman" w:eastAsia="Calibri" w:hAnsi="Times New Roman" w:cs="Times New Roman"/>
          <w:sz w:val="28"/>
          <w:szCs w:val="28"/>
          <w:lang w:eastAsia="ru-RU"/>
        </w:rPr>
        <w:t>В целом, законопроект соответствует положениям Бюджетного кодекса РФ, и причин для его отклонения во втором чтении Счётная палата Ульяновской области не усматривает.</w:t>
      </w:r>
    </w:p>
    <w:p w:rsidR="00B3294E" w:rsidRDefault="00B3294E" w:rsidP="00B3294E">
      <w:pPr>
        <w:tabs>
          <w:tab w:val="left" w:pos="709"/>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742D32" w:rsidRPr="00B3294E" w:rsidRDefault="00742D32" w:rsidP="00B3294E">
      <w:pPr>
        <w:tabs>
          <w:tab w:val="left" w:pos="709"/>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B3294E" w:rsidRPr="00B3294E" w:rsidRDefault="00B3294E" w:rsidP="00B3294E">
      <w:pPr>
        <w:tabs>
          <w:tab w:val="left" w:pos="709"/>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B3294E" w:rsidRPr="00B3294E" w:rsidRDefault="00B3294E" w:rsidP="00B3294E">
      <w:pPr>
        <w:spacing w:after="0" w:line="240" w:lineRule="auto"/>
        <w:jc w:val="both"/>
        <w:rPr>
          <w:rFonts w:ascii="Times New Roman" w:eastAsia="Calibri" w:hAnsi="Times New Roman" w:cs="Times New Roman"/>
          <w:b/>
          <w:sz w:val="28"/>
          <w:szCs w:val="28"/>
        </w:rPr>
      </w:pPr>
      <w:r w:rsidRPr="00B3294E">
        <w:rPr>
          <w:rFonts w:ascii="Times New Roman" w:eastAsia="Calibri" w:hAnsi="Times New Roman" w:cs="Times New Roman"/>
          <w:b/>
          <w:sz w:val="28"/>
          <w:szCs w:val="28"/>
        </w:rPr>
        <w:t>Председатель Счётной палаты</w:t>
      </w:r>
    </w:p>
    <w:p w:rsidR="00B3294E" w:rsidRPr="00B3294E" w:rsidRDefault="00B3294E" w:rsidP="00B3294E">
      <w:pPr>
        <w:spacing w:after="0" w:line="240" w:lineRule="auto"/>
        <w:rPr>
          <w:rFonts w:ascii="Times New Roman" w:eastAsia="Calibri" w:hAnsi="Times New Roman" w:cs="Times New Roman"/>
          <w:sz w:val="24"/>
          <w:szCs w:val="24"/>
          <w:lang w:eastAsia="ru-RU"/>
        </w:rPr>
      </w:pPr>
      <w:r w:rsidRPr="00B3294E">
        <w:rPr>
          <w:rFonts w:ascii="Times New Roman" w:eastAsia="Calibri" w:hAnsi="Times New Roman" w:cs="Times New Roman"/>
          <w:b/>
          <w:sz w:val="28"/>
          <w:szCs w:val="28"/>
          <w:lang w:eastAsia="ru-RU"/>
        </w:rPr>
        <w:t>Ульяновской области                                                                       И.И. Егоров</w:t>
      </w:r>
    </w:p>
    <w:p w:rsidR="00B3294E" w:rsidRPr="00B3294E" w:rsidRDefault="00B3294E" w:rsidP="00B3294E">
      <w:pPr>
        <w:spacing w:after="0" w:line="240" w:lineRule="auto"/>
        <w:ind w:firstLine="567"/>
        <w:rPr>
          <w:rFonts w:ascii="Times New Roman" w:eastAsia="Calibri" w:hAnsi="Times New Roman" w:cs="Times New Roman"/>
          <w:sz w:val="24"/>
          <w:szCs w:val="24"/>
          <w:lang w:eastAsia="ru-RU"/>
        </w:rPr>
      </w:pPr>
    </w:p>
    <w:p w:rsidR="005E0168" w:rsidRDefault="005E0168" w:rsidP="00D212A5">
      <w:pPr>
        <w:spacing w:after="0" w:line="240" w:lineRule="auto"/>
        <w:rPr>
          <w:rFonts w:ascii="Times New Roman" w:hAnsi="Times New Roman" w:cs="Times New Roman"/>
        </w:rPr>
      </w:pPr>
    </w:p>
    <w:p w:rsidR="0014704B" w:rsidRDefault="0014704B" w:rsidP="00D212A5">
      <w:pPr>
        <w:spacing w:after="0" w:line="240" w:lineRule="auto"/>
        <w:rPr>
          <w:rFonts w:ascii="Times New Roman" w:hAnsi="Times New Roman" w:cs="Times New Roman"/>
        </w:rPr>
      </w:pPr>
    </w:p>
    <w:sectPr w:rsidR="0014704B" w:rsidSect="0022233F">
      <w:headerReference w:type="default" r:id="rId112"/>
      <w:pgSz w:w="11906" w:h="16838"/>
      <w:pgMar w:top="709" w:right="567"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5A4" w:rsidRDefault="00CD35A4" w:rsidP="00D65976">
      <w:pPr>
        <w:spacing w:after="0" w:line="240" w:lineRule="auto"/>
      </w:pPr>
      <w:r>
        <w:separator/>
      </w:r>
    </w:p>
  </w:endnote>
  <w:endnote w:type="continuationSeparator" w:id="0">
    <w:p w:rsidR="00CD35A4" w:rsidRDefault="00CD35A4" w:rsidP="00D65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5A4" w:rsidRDefault="00CD35A4" w:rsidP="00D65976">
      <w:pPr>
        <w:spacing w:after="0" w:line="240" w:lineRule="auto"/>
      </w:pPr>
      <w:r>
        <w:separator/>
      </w:r>
    </w:p>
  </w:footnote>
  <w:footnote w:type="continuationSeparator" w:id="0">
    <w:p w:rsidR="00CD35A4" w:rsidRDefault="00CD35A4" w:rsidP="00D659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198829"/>
      <w:docPartObj>
        <w:docPartGallery w:val="Page Numbers (Top of Page)"/>
        <w:docPartUnique/>
      </w:docPartObj>
    </w:sdtPr>
    <w:sdtEndPr/>
    <w:sdtContent>
      <w:p w:rsidR="00B93C0D" w:rsidRDefault="00B93C0D">
        <w:pPr>
          <w:pStyle w:val="a9"/>
          <w:jc w:val="center"/>
        </w:pPr>
        <w:r>
          <w:fldChar w:fldCharType="begin"/>
        </w:r>
        <w:r>
          <w:instrText>PAGE   \* MERGEFORMAT</w:instrText>
        </w:r>
        <w:r>
          <w:fldChar w:fldCharType="separate"/>
        </w:r>
        <w:r w:rsidR="00B9342F">
          <w:rPr>
            <w:noProof/>
          </w:rPr>
          <w:t>126</w:t>
        </w:r>
        <w:r>
          <w:rPr>
            <w:noProof/>
          </w:rPr>
          <w:fldChar w:fldCharType="end"/>
        </w:r>
      </w:p>
    </w:sdtContent>
  </w:sdt>
  <w:p w:rsidR="00B93C0D" w:rsidRDefault="00B93C0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305D"/>
    <w:multiLevelType w:val="hybridMultilevel"/>
    <w:tmpl w:val="F5127276"/>
    <w:lvl w:ilvl="0" w:tplc="2176FF12">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4A319A7"/>
    <w:multiLevelType w:val="hybridMultilevel"/>
    <w:tmpl w:val="0D60837C"/>
    <w:lvl w:ilvl="0" w:tplc="1F2A01DE">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CD2ED1"/>
    <w:multiLevelType w:val="hybridMultilevel"/>
    <w:tmpl w:val="B0F40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911496"/>
    <w:multiLevelType w:val="hybridMultilevel"/>
    <w:tmpl w:val="05002D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2017603"/>
    <w:multiLevelType w:val="hybridMultilevel"/>
    <w:tmpl w:val="04C8C52A"/>
    <w:lvl w:ilvl="0" w:tplc="71A89754">
      <w:start w:val="2"/>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ACE0010"/>
    <w:multiLevelType w:val="hybridMultilevel"/>
    <w:tmpl w:val="2DFC64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3FF1CF5"/>
    <w:multiLevelType w:val="hybridMultilevel"/>
    <w:tmpl w:val="9294E0B4"/>
    <w:lvl w:ilvl="0" w:tplc="8D4AEF94">
      <w:start w:val="2"/>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D30C4E"/>
    <w:multiLevelType w:val="hybridMultilevel"/>
    <w:tmpl w:val="7AEE88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D2A1A2D"/>
    <w:multiLevelType w:val="hybridMultilevel"/>
    <w:tmpl w:val="3A368908"/>
    <w:lvl w:ilvl="0" w:tplc="26E81724">
      <w:start w:val="1"/>
      <w:numFmt w:val="decimal"/>
      <w:lvlText w:val="%1."/>
      <w:lvlJc w:val="left"/>
      <w:pPr>
        <w:ind w:left="405" w:hanging="360"/>
      </w:pPr>
      <w:rPr>
        <w:rFonts w:asciiTheme="minorHAnsi" w:hAnsiTheme="minorHAnsi" w:cstheme="minorBidi" w:hint="default"/>
        <w:sz w:val="22"/>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503E2232"/>
    <w:multiLevelType w:val="hybridMultilevel"/>
    <w:tmpl w:val="02B2D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2B06216"/>
    <w:multiLevelType w:val="hybridMultilevel"/>
    <w:tmpl w:val="B11C2968"/>
    <w:lvl w:ilvl="0" w:tplc="4D68DDF6">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2B064F3"/>
    <w:multiLevelType w:val="hybridMultilevel"/>
    <w:tmpl w:val="CB3C3992"/>
    <w:lvl w:ilvl="0" w:tplc="6FF8DF5E">
      <w:start w:val="1"/>
      <w:numFmt w:val="bullet"/>
      <w:lvlText w:val=""/>
      <w:lvlJc w:val="left"/>
      <w:pPr>
        <w:ind w:left="1068" w:hanging="360"/>
      </w:pPr>
      <w:rPr>
        <w:rFonts w:ascii="Symbol" w:eastAsiaTheme="minorHAnsi" w:hAnsi="Symbol"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53A65BDF"/>
    <w:multiLevelType w:val="hybridMultilevel"/>
    <w:tmpl w:val="62E672E6"/>
    <w:lvl w:ilvl="0" w:tplc="61300092">
      <w:start w:val="1"/>
      <w:numFmt w:val="decimal"/>
      <w:lvlText w:val="%1."/>
      <w:lvlJc w:val="left"/>
      <w:pPr>
        <w:ind w:left="1068" w:hanging="360"/>
      </w:pPr>
      <w:rPr>
        <w:rFonts w:ascii="Times New Roman" w:eastAsia="Times New Roman" w:hAnsi="Times New Roman" w:cs="Times New Roman"/>
        <w:i w:val="0"/>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90B42F3"/>
    <w:multiLevelType w:val="hybridMultilevel"/>
    <w:tmpl w:val="4D4491E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5C382B7F"/>
    <w:multiLevelType w:val="hybridMultilevel"/>
    <w:tmpl w:val="C938F4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82D5A5E"/>
    <w:multiLevelType w:val="hybridMultilevel"/>
    <w:tmpl w:val="20F4744C"/>
    <w:lvl w:ilvl="0" w:tplc="FD66F1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B5B4211"/>
    <w:multiLevelType w:val="hybridMultilevel"/>
    <w:tmpl w:val="1570B8B0"/>
    <w:lvl w:ilvl="0" w:tplc="C8840C1E">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4826B01"/>
    <w:multiLevelType w:val="hybridMultilevel"/>
    <w:tmpl w:val="A6D61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F060CA"/>
    <w:multiLevelType w:val="hybridMultilevel"/>
    <w:tmpl w:val="00F4E310"/>
    <w:lvl w:ilvl="0" w:tplc="E820B5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79755829"/>
    <w:multiLevelType w:val="hybridMultilevel"/>
    <w:tmpl w:val="7E261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8625D6"/>
    <w:multiLevelType w:val="hybridMultilevel"/>
    <w:tmpl w:val="070E1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7"/>
  </w:num>
  <w:num w:numId="3">
    <w:abstractNumId w:val="10"/>
  </w:num>
  <w:num w:numId="4">
    <w:abstractNumId w:val="0"/>
  </w:num>
  <w:num w:numId="5">
    <w:abstractNumId w:val="5"/>
  </w:num>
  <w:num w:numId="6">
    <w:abstractNumId w:val="9"/>
  </w:num>
  <w:num w:numId="7">
    <w:abstractNumId w:val="15"/>
  </w:num>
  <w:num w:numId="8">
    <w:abstractNumId w:val="18"/>
  </w:num>
  <w:num w:numId="9">
    <w:abstractNumId w:val="13"/>
  </w:num>
  <w:num w:numId="10">
    <w:abstractNumId w:val="3"/>
  </w:num>
  <w:num w:numId="11">
    <w:abstractNumId w:val="14"/>
  </w:num>
  <w:num w:numId="12">
    <w:abstractNumId w:val="11"/>
  </w:num>
  <w:num w:numId="13">
    <w:abstractNumId w:val="4"/>
  </w:num>
  <w:num w:numId="14">
    <w:abstractNumId w:val="17"/>
  </w:num>
  <w:num w:numId="15">
    <w:abstractNumId w:val="19"/>
  </w:num>
  <w:num w:numId="16">
    <w:abstractNumId w:val="2"/>
  </w:num>
  <w:num w:numId="17">
    <w:abstractNumId w:val="1"/>
  </w:num>
  <w:num w:numId="18">
    <w:abstractNumId w:val="12"/>
  </w:num>
  <w:num w:numId="19">
    <w:abstractNumId w:val="6"/>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F83"/>
    <w:rsid w:val="00007A3C"/>
    <w:rsid w:val="000204FD"/>
    <w:rsid w:val="0002507C"/>
    <w:rsid w:val="00025FB9"/>
    <w:rsid w:val="00077E6B"/>
    <w:rsid w:val="000803A0"/>
    <w:rsid w:val="0008214A"/>
    <w:rsid w:val="000A142A"/>
    <w:rsid w:val="000A4471"/>
    <w:rsid w:val="000A57E4"/>
    <w:rsid w:val="000C1BA0"/>
    <w:rsid w:val="00116479"/>
    <w:rsid w:val="0012290C"/>
    <w:rsid w:val="0014704B"/>
    <w:rsid w:val="00160217"/>
    <w:rsid w:val="001642DA"/>
    <w:rsid w:val="00195219"/>
    <w:rsid w:val="00201BF2"/>
    <w:rsid w:val="00203E21"/>
    <w:rsid w:val="00205E00"/>
    <w:rsid w:val="00213954"/>
    <w:rsid w:val="0022233F"/>
    <w:rsid w:val="002259EB"/>
    <w:rsid w:val="00237400"/>
    <w:rsid w:val="00245DCA"/>
    <w:rsid w:val="0024717C"/>
    <w:rsid w:val="002523C7"/>
    <w:rsid w:val="00254D9D"/>
    <w:rsid w:val="00281057"/>
    <w:rsid w:val="00287BD1"/>
    <w:rsid w:val="002A2F5C"/>
    <w:rsid w:val="002B7885"/>
    <w:rsid w:val="002C6C9D"/>
    <w:rsid w:val="002D6B9B"/>
    <w:rsid w:val="002F2ADB"/>
    <w:rsid w:val="002F32BC"/>
    <w:rsid w:val="002F40DF"/>
    <w:rsid w:val="003277F8"/>
    <w:rsid w:val="00360BB9"/>
    <w:rsid w:val="00372027"/>
    <w:rsid w:val="003809A0"/>
    <w:rsid w:val="00394780"/>
    <w:rsid w:val="00396C29"/>
    <w:rsid w:val="003A2715"/>
    <w:rsid w:val="003D5315"/>
    <w:rsid w:val="003F04EF"/>
    <w:rsid w:val="00430BA5"/>
    <w:rsid w:val="004369CA"/>
    <w:rsid w:val="00442306"/>
    <w:rsid w:val="004445BE"/>
    <w:rsid w:val="00461B36"/>
    <w:rsid w:val="0046216D"/>
    <w:rsid w:val="00470633"/>
    <w:rsid w:val="00473D3E"/>
    <w:rsid w:val="004900FF"/>
    <w:rsid w:val="00494F67"/>
    <w:rsid w:val="00497A0B"/>
    <w:rsid w:val="004F586E"/>
    <w:rsid w:val="004F6357"/>
    <w:rsid w:val="00530A31"/>
    <w:rsid w:val="005347CB"/>
    <w:rsid w:val="00537258"/>
    <w:rsid w:val="005410D7"/>
    <w:rsid w:val="00545643"/>
    <w:rsid w:val="00551F83"/>
    <w:rsid w:val="00562672"/>
    <w:rsid w:val="00584370"/>
    <w:rsid w:val="005D173F"/>
    <w:rsid w:val="005E0168"/>
    <w:rsid w:val="005E3D48"/>
    <w:rsid w:val="005E46A4"/>
    <w:rsid w:val="005F03FF"/>
    <w:rsid w:val="00602F0D"/>
    <w:rsid w:val="00610A24"/>
    <w:rsid w:val="00616516"/>
    <w:rsid w:val="00631DF3"/>
    <w:rsid w:val="00634FF6"/>
    <w:rsid w:val="00641C89"/>
    <w:rsid w:val="006471A1"/>
    <w:rsid w:val="00647EF6"/>
    <w:rsid w:val="00673F46"/>
    <w:rsid w:val="00684127"/>
    <w:rsid w:val="006939E2"/>
    <w:rsid w:val="006A1464"/>
    <w:rsid w:val="006B5E36"/>
    <w:rsid w:val="006D4432"/>
    <w:rsid w:val="006E09ED"/>
    <w:rsid w:val="006E1FA3"/>
    <w:rsid w:val="006F1FC8"/>
    <w:rsid w:val="00701AA6"/>
    <w:rsid w:val="00711ACF"/>
    <w:rsid w:val="00724590"/>
    <w:rsid w:val="00726B90"/>
    <w:rsid w:val="00736987"/>
    <w:rsid w:val="00740436"/>
    <w:rsid w:val="00742D32"/>
    <w:rsid w:val="00745960"/>
    <w:rsid w:val="00746820"/>
    <w:rsid w:val="00773A1C"/>
    <w:rsid w:val="007821B8"/>
    <w:rsid w:val="007844F9"/>
    <w:rsid w:val="007A1A85"/>
    <w:rsid w:val="007A287D"/>
    <w:rsid w:val="007A2EAA"/>
    <w:rsid w:val="007B1B7C"/>
    <w:rsid w:val="007C6A13"/>
    <w:rsid w:val="007E00F2"/>
    <w:rsid w:val="007E60AD"/>
    <w:rsid w:val="007F66D9"/>
    <w:rsid w:val="007F7AF9"/>
    <w:rsid w:val="00802F79"/>
    <w:rsid w:val="0081662E"/>
    <w:rsid w:val="008201B4"/>
    <w:rsid w:val="00826AD6"/>
    <w:rsid w:val="00852080"/>
    <w:rsid w:val="00863609"/>
    <w:rsid w:val="00880014"/>
    <w:rsid w:val="00882DDC"/>
    <w:rsid w:val="008A0C26"/>
    <w:rsid w:val="008C6762"/>
    <w:rsid w:val="008E0244"/>
    <w:rsid w:val="008F6718"/>
    <w:rsid w:val="00901CFD"/>
    <w:rsid w:val="009060E5"/>
    <w:rsid w:val="00907446"/>
    <w:rsid w:val="0091110D"/>
    <w:rsid w:val="00913524"/>
    <w:rsid w:val="00922524"/>
    <w:rsid w:val="009421C9"/>
    <w:rsid w:val="0094350C"/>
    <w:rsid w:val="009517C5"/>
    <w:rsid w:val="00954990"/>
    <w:rsid w:val="009649D5"/>
    <w:rsid w:val="00975140"/>
    <w:rsid w:val="00984E19"/>
    <w:rsid w:val="00986420"/>
    <w:rsid w:val="009C0C3D"/>
    <w:rsid w:val="009D3B96"/>
    <w:rsid w:val="009F32FD"/>
    <w:rsid w:val="00A20D1E"/>
    <w:rsid w:val="00A22255"/>
    <w:rsid w:val="00A36DCE"/>
    <w:rsid w:val="00A4759F"/>
    <w:rsid w:val="00A7435D"/>
    <w:rsid w:val="00A86AA8"/>
    <w:rsid w:val="00A9185F"/>
    <w:rsid w:val="00AB4DAC"/>
    <w:rsid w:val="00AB6CD3"/>
    <w:rsid w:val="00AC5A7D"/>
    <w:rsid w:val="00AD714A"/>
    <w:rsid w:val="00AE4752"/>
    <w:rsid w:val="00AF3462"/>
    <w:rsid w:val="00B2153B"/>
    <w:rsid w:val="00B3294E"/>
    <w:rsid w:val="00B37AC7"/>
    <w:rsid w:val="00B4090D"/>
    <w:rsid w:val="00B504D7"/>
    <w:rsid w:val="00B63028"/>
    <w:rsid w:val="00B6722C"/>
    <w:rsid w:val="00B801E8"/>
    <w:rsid w:val="00B87D4A"/>
    <w:rsid w:val="00B9342F"/>
    <w:rsid w:val="00B93C0D"/>
    <w:rsid w:val="00B96647"/>
    <w:rsid w:val="00B96BE4"/>
    <w:rsid w:val="00BC614B"/>
    <w:rsid w:val="00BD1CBD"/>
    <w:rsid w:val="00BD7A47"/>
    <w:rsid w:val="00BE6491"/>
    <w:rsid w:val="00BF0D03"/>
    <w:rsid w:val="00BF4647"/>
    <w:rsid w:val="00C207E1"/>
    <w:rsid w:val="00C378E2"/>
    <w:rsid w:val="00C501FA"/>
    <w:rsid w:val="00C72998"/>
    <w:rsid w:val="00C93B5B"/>
    <w:rsid w:val="00CB44A6"/>
    <w:rsid w:val="00CC0B8A"/>
    <w:rsid w:val="00CC21DC"/>
    <w:rsid w:val="00CD0BE8"/>
    <w:rsid w:val="00CD35A4"/>
    <w:rsid w:val="00CE3695"/>
    <w:rsid w:val="00CE64D4"/>
    <w:rsid w:val="00CF1E37"/>
    <w:rsid w:val="00CF2DD5"/>
    <w:rsid w:val="00CF45EF"/>
    <w:rsid w:val="00CF57AA"/>
    <w:rsid w:val="00D1513A"/>
    <w:rsid w:val="00D212A5"/>
    <w:rsid w:val="00D22220"/>
    <w:rsid w:val="00D22E1D"/>
    <w:rsid w:val="00D4328B"/>
    <w:rsid w:val="00D476C4"/>
    <w:rsid w:val="00D53DE1"/>
    <w:rsid w:val="00D65976"/>
    <w:rsid w:val="00D7285B"/>
    <w:rsid w:val="00D75365"/>
    <w:rsid w:val="00D75717"/>
    <w:rsid w:val="00D778C8"/>
    <w:rsid w:val="00D87B86"/>
    <w:rsid w:val="00DD1236"/>
    <w:rsid w:val="00DE11BB"/>
    <w:rsid w:val="00DE2EC7"/>
    <w:rsid w:val="00DF5302"/>
    <w:rsid w:val="00DF6483"/>
    <w:rsid w:val="00E11ED7"/>
    <w:rsid w:val="00E17010"/>
    <w:rsid w:val="00E757D8"/>
    <w:rsid w:val="00EB4BCE"/>
    <w:rsid w:val="00ED7499"/>
    <w:rsid w:val="00F11C15"/>
    <w:rsid w:val="00F23984"/>
    <w:rsid w:val="00F27CE4"/>
    <w:rsid w:val="00F322B6"/>
    <w:rsid w:val="00F94B89"/>
    <w:rsid w:val="00FA7694"/>
    <w:rsid w:val="00FB0A26"/>
    <w:rsid w:val="00FC63A0"/>
    <w:rsid w:val="00FC75EC"/>
    <w:rsid w:val="00FD2B6D"/>
    <w:rsid w:val="00FF12A5"/>
    <w:rsid w:val="00FF355B"/>
    <w:rsid w:val="00FF5C38"/>
    <w:rsid w:val="00FF6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26B9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C501FA"/>
    <w:pPr>
      <w:keepNext/>
      <w:keepLines/>
      <w:overflowPunct w:val="0"/>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501FA"/>
    <w:pPr>
      <w:keepNext/>
      <w:keepLines/>
      <w:overflowPunct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6">
    <w:name w:val="heading 6"/>
    <w:basedOn w:val="a"/>
    <w:next w:val="a"/>
    <w:link w:val="60"/>
    <w:uiPriority w:val="9"/>
    <w:unhideWhenUsed/>
    <w:qFormat/>
    <w:rsid w:val="0058437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6B90"/>
    <w:rPr>
      <w:rFonts w:ascii="Arial" w:eastAsia="Times New Roman" w:hAnsi="Arial" w:cs="Arial"/>
      <w:b/>
      <w:bCs/>
      <w:kern w:val="32"/>
      <w:sz w:val="32"/>
      <w:szCs w:val="32"/>
      <w:lang w:eastAsia="ru-RU"/>
    </w:rPr>
  </w:style>
  <w:style w:type="character" w:customStyle="1" w:styleId="60">
    <w:name w:val="Заголовок 6 Знак"/>
    <w:basedOn w:val="a0"/>
    <w:link w:val="6"/>
    <w:uiPriority w:val="9"/>
    <w:rsid w:val="00584370"/>
    <w:rPr>
      <w:rFonts w:asciiTheme="majorHAnsi" w:eastAsiaTheme="majorEastAsia" w:hAnsiTheme="majorHAnsi" w:cstheme="majorBidi"/>
      <w:i/>
      <w:iCs/>
      <w:color w:val="243F60" w:themeColor="accent1" w:themeShade="7F"/>
    </w:rPr>
  </w:style>
  <w:style w:type="paragraph" w:styleId="21">
    <w:name w:val="Body Text 2"/>
    <w:basedOn w:val="a"/>
    <w:link w:val="22"/>
    <w:unhideWhenUsed/>
    <w:rsid w:val="007C6A13"/>
    <w:pPr>
      <w:spacing w:after="0" w:line="240" w:lineRule="auto"/>
      <w:jc w:val="center"/>
    </w:pPr>
    <w:rPr>
      <w:rFonts w:ascii="Times New Roman" w:eastAsia="Calibri" w:hAnsi="Times New Roman" w:cs="Times New Roman"/>
      <w:b/>
      <w:i/>
      <w:sz w:val="28"/>
      <w:szCs w:val="20"/>
      <w:lang w:eastAsia="ru-RU"/>
    </w:rPr>
  </w:style>
  <w:style w:type="character" w:customStyle="1" w:styleId="22">
    <w:name w:val="Основной текст 2 Знак"/>
    <w:basedOn w:val="a0"/>
    <w:link w:val="21"/>
    <w:rsid w:val="007C6A13"/>
    <w:rPr>
      <w:rFonts w:ascii="Times New Roman" w:eastAsia="Calibri" w:hAnsi="Times New Roman" w:cs="Times New Roman"/>
      <w:b/>
      <w:i/>
      <w:sz w:val="28"/>
      <w:szCs w:val="20"/>
      <w:lang w:eastAsia="ru-RU"/>
    </w:rPr>
  </w:style>
  <w:style w:type="paragraph" w:styleId="a3">
    <w:name w:val="Normal (Web)"/>
    <w:basedOn w:val="a"/>
    <w:uiPriority w:val="99"/>
    <w:unhideWhenUsed/>
    <w:rsid w:val="00726B90"/>
    <w:pPr>
      <w:spacing w:before="150" w:after="150" w:line="240" w:lineRule="auto"/>
    </w:pPr>
    <w:rPr>
      <w:rFonts w:ascii="Times New Roman" w:eastAsia="Calibri" w:hAnsi="Times New Roman" w:cs="Times New Roman"/>
      <w:sz w:val="24"/>
      <w:szCs w:val="24"/>
      <w:lang w:eastAsia="ru-RU"/>
    </w:rPr>
  </w:style>
  <w:style w:type="paragraph" w:styleId="a4">
    <w:name w:val="Body Text"/>
    <w:basedOn w:val="a"/>
    <w:link w:val="a5"/>
    <w:unhideWhenUsed/>
    <w:rsid w:val="00726B90"/>
    <w:pPr>
      <w:spacing w:after="120" w:line="240" w:lineRule="auto"/>
    </w:pPr>
    <w:rPr>
      <w:rFonts w:ascii="Times New Roman" w:eastAsia="Calibri" w:hAnsi="Times New Roman" w:cs="Times New Roman"/>
      <w:sz w:val="24"/>
      <w:szCs w:val="24"/>
      <w:lang w:eastAsia="ru-RU"/>
    </w:rPr>
  </w:style>
  <w:style w:type="character" w:customStyle="1" w:styleId="a5">
    <w:name w:val="Основной текст Знак"/>
    <w:basedOn w:val="a0"/>
    <w:link w:val="a4"/>
    <w:rsid w:val="00726B90"/>
    <w:rPr>
      <w:rFonts w:ascii="Times New Roman" w:eastAsia="Calibri" w:hAnsi="Times New Roman" w:cs="Times New Roman"/>
      <w:sz w:val="24"/>
      <w:szCs w:val="24"/>
      <w:lang w:eastAsia="ru-RU"/>
    </w:rPr>
  </w:style>
  <w:style w:type="paragraph" w:styleId="a6">
    <w:name w:val="Balloon Text"/>
    <w:basedOn w:val="a"/>
    <w:link w:val="a7"/>
    <w:uiPriority w:val="99"/>
    <w:semiHidden/>
    <w:unhideWhenUsed/>
    <w:rsid w:val="00726B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6B90"/>
    <w:rPr>
      <w:rFonts w:ascii="Tahoma" w:hAnsi="Tahoma" w:cs="Tahoma"/>
      <w:sz w:val="16"/>
      <w:szCs w:val="16"/>
    </w:rPr>
  </w:style>
  <w:style w:type="character" w:styleId="a8">
    <w:name w:val="Strong"/>
    <w:qFormat/>
    <w:rsid w:val="00584370"/>
    <w:rPr>
      <w:rFonts w:cs="Times New Roman"/>
      <w:b/>
      <w:bCs/>
    </w:rPr>
  </w:style>
  <w:style w:type="paragraph" w:styleId="a9">
    <w:name w:val="header"/>
    <w:basedOn w:val="a"/>
    <w:link w:val="aa"/>
    <w:uiPriority w:val="99"/>
    <w:unhideWhenUsed/>
    <w:rsid w:val="00D6597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65976"/>
  </w:style>
  <w:style w:type="paragraph" w:styleId="ab">
    <w:name w:val="footer"/>
    <w:basedOn w:val="a"/>
    <w:link w:val="ac"/>
    <w:uiPriority w:val="99"/>
    <w:unhideWhenUsed/>
    <w:rsid w:val="00D6597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65976"/>
  </w:style>
  <w:style w:type="paragraph" w:styleId="ad">
    <w:name w:val="Body Text Indent"/>
    <w:basedOn w:val="a"/>
    <w:link w:val="ae"/>
    <w:unhideWhenUsed/>
    <w:rsid w:val="00D212A5"/>
    <w:pPr>
      <w:spacing w:after="120"/>
      <w:ind w:left="283"/>
    </w:pPr>
  </w:style>
  <w:style w:type="character" w:customStyle="1" w:styleId="ae">
    <w:name w:val="Основной текст с отступом Знак"/>
    <w:basedOn w:val="a0"/>
    <w:link w:val="ad"/>
    <w:rsid w:val="00D212A5"/>
  </w:style>
  <w:style w:type="paragraph" w:customStyle="1" w:styleId="CharChar">
    <w:name w:val="Char Знак Знак Char Знак Знак Знак Знак Знак Знак Знак Знак Знак Знак Знак Знак Знак Знак Знак Знак"/>
    <w:basedOn w:val="a"/>
    <w:rsid w:val="005E0168"/>
    <w:pPr>
      <w:spacing w:after="0" w:line="240" w:lineRule="auto"/>
    </w:pPr>
    <w:rPr>
      <w:rFonts w:ascii="Verdana" w:eastAsia="Calibri" w:hAnsi="Verdana" w:cs="Verdana"/>
      <w:sz w:val="20"/>
      <w:szCs w:val="20"/>
      <w:lang w:val="en-US"/>
    </w:rPr>
  </w:style>
  <w:style w:type="paragraph" w:styleId="af">
    <w:name w:val="No Spacing"/>
    <w:uiPriority w:val="1"/>
    <w:qFormat/>
    <w:rsid w:val="00D778C8"/>
    <w:pPr>
      <w:spacing w:after="0" w:line="240" w:lineRule="auto"/>
    </w:pPr>
  </w:style>
  <w:style w:type="paragraph" w:styleId="af0">
    <w:name w:val="List Paragraph"/>
    <w:basedOn w:val="a"/>
    <w:link w:val="af1"/>
    <w:uiPriority w:val="34"/>
    <w:qFormat/>
    <w:rsid w:val="0014704B"/>
    <w:pPr>
      <w:ind w:left="720"/>
      <w:contextualSpacing/>
    </w:pPr>
    <w:rPr>
      <w:rFonts w:ascii="Calibri" w:eastAsia="Times New Roman" w:hAnsi="Calibri" w:cs="Times New Roman"/>
      <w:lang w:eastAsia="ru-RU"/>
    </w:rPr>
  </w:style>
  <w:style w:type="character" w:customStyle="1" w:styleId="af1">
    <w:name w:val="Абзац списка Знак"/>
    <w:link w:val="af0"/>
    <w:uiPriority w:val="34"/>
    <w:locked/>
    <w:rsid w:val="0014704B"/>
    <w:rPr>
      <w:rFonts w:ascii="Calibri" w:eastAsia="Times New Roman" w:hAnsi="Calibri" w:cs="Times New Roman"/>
      <w:lang w:eastAsia="ru-RU"/>
    </w:rPr>
  </w:style>
  <w:style w:type="character" w:customStyle="1" w:styleId="20">
    <w:name w:val="Заголовок 2 Знак"/>
    <w:basedOn w:val="a0"/>
    <w:link w:val="2"/>
    <w:uiPriority w:val="9"/>
    <w:rsid w:val="00C501F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C501FA"/>
    <w:rPr>
      <w:rFonts w:asciiTheme="majorHAnsi" w:eastAsiaTheme="majorEastAsia" w:hAnsiTheme="majorHAnsi" w:cstheme="majorBidi"/>
      <w:b/>
      <w:bCs/>
      <w:color w:val="4F81BD" w:themeColor="accent1"/>
      <w:sz w:val="20"/>
      <w:szCs w:val="20"/>
      <w:lang w:eastAsia="ru-RU"/>
    </w:rPr>
  </w:style>
  <w:style w:type="numbering" w:customStyle="1" w:styleId="11">
    <w:name w:val="Нет списка1"/>
    <w:next w:val="a2"/>
    <w:uiPriority w:val="99"/>
    <w:semiHidden/>
    <w:unhideWhenUsed/>
    <w:rsid w:val="00C501FA"/>
  </w:style>
  <w:style w:type="character" w:styleId="af2">
    <w:name w:val="page number"/>
    <w:basedOn w:val="a0"/>
    <w:rsid w:val="00C501FA"/>
  </w:style>
  <w:style w:type="paragraph" w:customStyle="1" w:styleId="ConsPlusNormal">
    <w:name w:val="ConsPlusNormal"/>
    <w:rsid w:val="00C501FA"/>
    <w:pPr>
      <w:autoSpaceDE w:val="0"/>
      <w:autoSpaceDN w:val="0"/>
      <w:adjustRightInd w:val="0"/>
      <w:spacing w:after="0" w:line="240" w:lineRule="auto"/>
      <w:ind w:firstLine="720"/>
    </w:pPr>
    <w:rPr>
      <w:rFonts w:ascii="Times New Roman" w:eastAsia="Calibri" w:hAnsi="Times New Roman" w:cs="Times New Roman"/>
      <w:sz w:val="20"/>
      <w:szCs w:val="20"/>
      <w:lang w:eastAsia="ru-RU"/>
    </w:rPr>
  </w:style>
  <w:style w:type="table" w:styleId="af3">
    <w:name w:val="Table Grid"/>
    <w:basedOn w:val="a1"/>
    <w:uiPriority w:val="59"/>
    <w:rsid w:val="00C5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A22255"/>
  </w:style>
  <w:style w:type="character" w:customStyle="1" w:styleId="31">
    <w:name w:val="Основной текст 3 Знак"/>
    <w:basedOn w:val="a0"/>
    <w:link w:val="32"/>
    <w:rsid w:val="00A22255"/>
    <w:rPr>
      <w:sz w:val="16"/>
      <w:szCs w:val="16"/>
    </w:rPr>
  </w:style>
  <w:style w:type="paragraph" w:styleId="32">
    <w:name w:val="Body Text 3"/>
    <w:basedOn w:val="a"/>
    <w:link w:val="31"/>
    <w:unhideWhenUsed/>
    <w:rsid w:val="00A22255"/>
    <w:pPr>
      <w:spacing w:after="120" w:line="240" w:lineRule="auto"/>
    </w:pPr>
    <w:rPr>
      <w:sz w:val="16"/>
      <w:szCs w:val="16"/>
    </w:rPr>
  </w:style>
  <w:style w:type="character" w:customStyle="1" w:styleId="310">
    <w:name w:val="Основной текст 3 Знак1"/>
    <w:basedOn w:val="a0"/>
    <w:uiPriority w:val="99"/>
    <w:semiHidden/>
    <w:rsid w:val="00A22255"/>
    <w:rPr>
      <w:sz w:val="16"/>
      <w:szCs w:val="16"/>
    </w:rPr>
  </w:style>
  <w:style w:type="table" w:customStyle="1" w:styleId="12">
    <w:name w:val="Сетка таблицы1"/>
    <w:basedOn w:val="a1"/>
    <w:next w:val="af3"/>
    <w:uiPriority w:val="59"/>
    <w:rsid w:val="00A2225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802F79"/>
  </w:style>
  <w:style w:type="character" w:customStyle="1" w:styleId="text1">
    <w:name w:val="text1"/>
    <w:rsid w:val="00802F79"/>
    <w:rPr>
      <w:rFonts w:ascii="Arial" w:hAnsi="Arial" w:cs="Arial"/>
      <w:sz w:val="18"/>
      <w:szCs w:val="18"/>
    </w:rPr>
  </w:style>
  <w:style w:type="paragraph" w:customStyle="1" w:styleId="af4">
    <w:name w:val="Знак"/>
    <w:basedOn w:val="a"/>
    <w:rsid w:val="00802F79"/>
    <w:pPr>
      <w:widowControl w:val="0"/>
      <w:adjustRightInd w:val="0"/>
      <w:spacing w:after="160" w:line="240" w:lineRule="exact"/>
      <w:jc w:val="right"/>
    </w:pPr>
    <w:rPr>
      <w:rFonts w:ascii="Times New Roman" w:eastAsia="Times New Roman" w:hAnsi="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26B9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C501FA"/>
    <w:pPr>
      <w:keepNext/>
      <w:keepLines/>
      <w:overflowPunct w:val="0"/>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501FA"/>
    <w:pPr>
      <w:keepNext/>
      <w:keepLines/>
      <w:overflowPunct w:val="0"/>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0"/>
      <w:szCs w:val="20"/>
      <w:lang w:eastAsia="ru-RU"/>
    </w:rPr>
  </w:style>
  <w:style w:type="paragraph" w:styleId="6">
    <w:name w:val="heading 6"/>
    <w:basedOn w:val="a"/>
    <w:next w:val="a"/>
    <w:link w:val="60"/>
    <w:uiPriority w:val="9"/>
    <w:unhideWhenUsed/>
    <w:qFormat/>
    <w:rsid w:val="0058437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6B90"/>
    <w:rPr>
      <w:rFonts w:ascii="Arial" w:eastAsia="Times New Roman" w:hAnsi="Arial" w:cs="Arial"/>
      <w:b/>
      <w:bCs/>
      <w:kern w:val="32"/>
      <w:sz w:val="32"/>
      <w:szCs w:val="32"/>
      <w:lang w:eastAsia="ru-RU"/>
    </w:rPr>
  </w:style>
  <w:style w:type="character" w:customStyle="1" w:styleId="60">
    <w:name w:val="Заголовок 6 Знак"/>
    <w:basedOn w:val="a0"/>
    <w:link w:val="6"/>
    <w:uiPriority w:val="9"/>
    <w:rsid w:val="00584370"/>
    <w:rPr>
      <w:rFonts w:asciiTheme="majorHAnsi" w:eastAsiaTheme="majorEastAsia" w:hAnsiTheme="majorHAnsi" w:cstheme="majorBidi"/>
      <w:i/>
      <w:iCs/>
      <w:color w:val="243F60" w:themeColor="accent1" w:themeShade="7F"/>
    </w:rPr>
  </w:style>
  <w:style w:type="paragraph" w:styleId="21">
    <w:name w:val="Body Text 2"/>
    <w:basedOn w:val="a"/>
    <w:link w:val="22"/>
    <w:unhideWhenUsed/>
    <w:rsid w:val="007C6A13"/>
    <w:pPr>
      <w:spacing w:after="0" w:line="240" w:lineRule="auto"/>
      <w:jc w:val="center"/>
    </w:pPr>
    <w:rPr>
      <w:rFonts w:ascii="Times New Roman" w:eastAsia="Calibri" w:hAnsi="Times New Roman" w:cs="Times New Roman"/>
      <w:b/>
      <w:i/>
      <w:sz w:val="28"/>
      <w:szCs w:val="20"/>
      <w:lang w:eastAsia="ru-RU"/>
    </w:rPr>
  </w:style>
  <w:style w:type="character" w:customStyle="1" w:styleId="22">
    <w:name w:val="Основной текст 2 Знак"/>
    <w:basedOn w:val="a0"/>
    <w:link w:val="21"/>
    <w:rsid w:val="007C6A13"/>
    <w:rPr>
      <w:rFonts w:ascii="Times New Roman" w:eastAsia="Calibri" w:hAnsi="Times New Roman" w:cs="Times New Roman"/>
      <w:b/>
      <w:i/>
      <w:sz w:val="28"/>
      <w:szCs w:val="20"/>
      <w:lang w:eastAsia="ru-RU"/>
    </w:rPr>
  </w:style>
  <w:style w:type="paragraph" w:styleId="a3">
    <w:name w:val="Normal (Web)"/>
    <w:basedOn w:val="a"/>
    <w:uiPriority w:val="99"/>
    <w:unhideWhenUsed/>
    <w:rsid w:val="00726B90"/>
    <w:pPr>
      <w:spacing w:before="150" w:after="150" w:line="240" w:lineRule="auto"/>
    </w:pPr>
    <w:rPr>
      <w:rFonts w:ascii="Times New Roman" w:eastAsia="Calibri" w:hAnsi="Times New Roman" w:cs="Times New Roman"/>
      <w:sz w:val="24"/>
      <w:szCs w:val="24"/>
      <w:lang w:eastAsia="ru-RU"/>
    </w:rPr>
  </w:style>
  <w:style w:type="paragraph" w:styleId="a4">
    <w:name w:val="Body Text"/>
    <w:basedOn w:val="a"/>
    <w:link w:val="a5"/>
    <w:unhideWhenUsed/>
    <w:rsid w:val="00726B90"/>
    <w:pPr>
      <w:spacing w:after="120" w:line="240" w:lineRule="auto"/>
    </w:pPr>
    <w:rPr>
      <w:rFonts w:ascii="Times New Roman" w:eastAsia="Calibri" w:hAnsi="Times New Roman" w:cs="Times New Roman"/>
      <w:sz w:val="24"/>
      <w:szCs w:val="24"/>
      <w:lang w:eastAsia="ru-RU"/>
    </w:rPr>
  </w:style>
  <w:style w:type="character" w:customStyle="1" w:styleId="a5">
    <w:name w:val="Основной текст Знак"/>
    <w:basedOn w:val="a0"/>
    <w:link w:val="a4"/>
    <w:rsid w:val="00726B90"/>
    <w:rPr>
      <w:rFonts w:ascii="Times New Roman" w:eastAsia="Calibri" w:hAnsi="Times New Roman" w:cs="Times New Roman"/>
      <w:sz w:val="24"/>
      <w:szCs w:val="24"/>
      <w:lang w:eastAsia="ru-RU"/>
    </w:rPr>
  </w:style>
  <w:style w:type="paragraph" w:styleId="a6">
    <w:name w:val="Balloon Text"/>
    <w:basedOn w:val="a"/>
    <w:link w:val="a7"/>
    <w:uiPriority w:val="99"/>
    <w:semiHidden/>
    <w:unhideWhenUsed/>
    <w:rsid w:val="00726B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6B90"/>
    <w:rPr>
      <w:rFonts w:ascii="Tahoma" w:hAnsi="Tahoma" w:cs="Tahoma"/>
      <w:sz w:val="16"/>
      <w:szCs w:val="16"/>
    </w:rPr>
  </w:style>
  <w:style w:type="character" w:styleId="a8">
    <w:name w:val="Strong"/>
    <w:qFormat/>
    <w:rsid w:val="00584370"/>
    <w:rPr>
      <w:rFonts w:cs="Times New Roman"/>
      <w:b/>
      <w:bCs/>
    </w:rPr>
  </w:style>
  <w:style w:type="paragraph" w:styleId="a9">
    <w:name w:val="header"/>
    <w:basedOn w:val="a"/>
    <w:link w:val="aa"/>
    <w:uiPriority w:val="99"/>
    <w:unhideWhenUsed/>
    <w:rsid w:val="00D6597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65976"/>
  </w:style>
  <w:style w:type="paragraph" w:styleId="ab">
    <w:name w:val="footer"/>
    <w:basedOn w:val="a"/>
    <w:link w:val="ac"/>
    <w:uiPriority w:val="99"/>
    <w:unhideWhenUsed/>
    <w:rsid w:val="00D6597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65976"/>
  </w:style>
  <w:style w:type="paragraph" w:styleId="ad">
    <w:name w:val="Body Text Indent"/>
    <w:basedOn w:val="a"/>
    <w:link w:val="ae"/>
    <w:unhideWhenUsed/>
    <w:rsid w:val="00D212A5"/>
    <w:pPr>
      <w:spacing w:after="120"/>
      <w:ind w:left="283"/>
    </w:pPr>
  </w:style>
  <w:style w:type="character" w:customStyle="1" w:styleId="ae">
    <w:name w:val="Основной текст с отступом Знак"/>
    <w:basedOn w:val="a0"/>
    <w:link w:val="ad"/>
    <w:rsid w:val="00D212A5"/>
  </w:style>
  <w:style w:type="paragraph" w:customStyle="1" w:styleId="CharChar">
    <w:name w:val="Char Знак Знак Char Знак Знак Знак Знак Знак Знак Знак Знак Знак Знак Знак Знак Знак Знак Знак Знак"/>
    <w:basedOn w:val="a"/>
    <w:rsid w:val="005E0168"/>
    <w:pPr>
      <w:spacing w:after="0" w:line="240" w:lineRule="auto"/>
    </w:pPr>
    <w:rPr>
      <w:rFonts w:ascii="Verdana" w:eastAsia="Calibri" w:hAnsi="Verdana" w:cs="Verdana"/>
      <w:sz w:val="20"/>
      <w:szCs w:val="20"/>
      <w:lang w:val="en-US"/>
    </w:rPr>
  </w:style>
  <w:style w:type="paragraph" w:styleId="af">
    <w:name w:val="No Spacing"/>
    <w:uiPriority w:val="1"/>
    <w:qFormat/>
    <w:rsid w:val="00D778C8"/>
    <w:pPr>
      <w:spacing w:after="0" w:line="240" w:lineRule="auto"/>
    </w:pPr>
  </w:style>
  <w:style w:type="paragraph" w:styleId="af0">
    <w:name w:val="List Paragraph"/>
    <w:basedOn w:val="a"/>
    <w:link w:val="af1"/>
    <w:uiPriority w:val="34"/>
    <w:qFormat/>
    <w:rsid w:val="0014704B"/>
    <w:pPr>
      <w:ind w:left="720"/>
      <w:contextualSpacing/>
    </w:pPr>
    <w:rPr>
      <w:rFonts w:ascii="Calibri" w:eastAsia="Times New Roman" w:hAnsi="Calibri" w:cs="Times New Roman"/>
      <w:lang w:eastAsia="ru-RU"/>
    </w:rPr>
  </w:style>
  <w:style w:type="character" w:customStyle="1" w:styleId="af1">
    <w:name w:val="Абзац списка Знак"/>
    <w:link w:val="af0"/>
    <w:uiPriority w:val="34"/>
    <w:locked/>
    <w:rsid w:val="0014704B"/>
    <w:rPr>
      <w:rFonts w:ascii="Calibri" w:eastAsia="Times New Roman" w:hAnsi="Calibri" w:cs="Times New Roman"/>
      <w:lang w:eastAsia="ru-RU"/>
    </w:rPr>
  </w:style>
  <w:style w:type="character" w:customStyle="1" w:styleId="20">
    <w:name w:val="Заголовок 2 Знак"/>
    <w:basedOn w:val="a0"/>
    <w:link w:val="2"/>
    <w:uiPriority w:val="9"/>
    <w:rsid w:val="00C501F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C501FA"/>
    <w:rPr>
      <w:rFonts w:asciiTheme="majorHAnsi" w:eastAsiaTheme="majorEastAsia" w:hAnsiTheme="majorHAnsi" w:cstheme="majorBidi"/>
      <w:b/>
      <w:bCs/>
      <w:color w:val="4F81BD" w:themeColor="accent1"/>
      <w:sz w:val="20"/>
      <w:szCs w:val="20"/>
      <w:lang w:eastAsia="ru-RU"/>
    </w:rPr>
  </w:style>
  <w:style w:type="numbering" w:customStyle="1" w:styleId="11">
    <w:name w:val="Нет списка1"/>
    <w:next w:val="a2"/>
    <w:uiPriority w:val="99"/>
    <w:semiHidden/>
    <w:unhideWhenUsed/>
    <w:rsid w:val="00C501FA"/>
  </w:style>
  <w:style w:type="character" w:styleId="af2">
    <w:name w:val="page number"/>
    <w:basedOn w:val="a0"/>
    <w:rsid w:val="00C501FA"/>
  </w:style>
  <w:style w:type="paragraph" w:customStyle="1" w:styleId="ConsPlusNormal">
    <w:name w:val="ConsPlusNormal"/>
    <w:rsid w:val="00C501FA"/>
    <w:pPr>
      <w:autoSpaceDE w:val="0"/>
      <w:autoSpaceDN w:val="0"/>
      <w:adjustRightInd w:val="0"/>
      <w:spacing w:after="0" w:line="240" w:lineRule="auto"/>
      <w:ind w:firstLine="720"/>
    </w:pPr>
    <w:rPr>
      <w:rFonts w:ascii="Times New Roman" w:eastAsia="Calibri" w:hAnsi="Times New Roman" w:cs="Times New Roman"/>
      <w:sz w:val="20"/>
      <w:szCs w:val="20"/>
      <w:lang w:eastAsia="ru-RU"/>
    </w:rPr>
  </w:style>
  <w:style w:type="table" w:styleId="af3">
    <w:name w:val="Table Grid"/>
    <w:basedOn w:val="a1"/>
    <w:uiPriority w:val="59"/>
    <w:rsid w:val="00C50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A22255"/>
  </w:style>
  <w:style w:type="character" w:customStyle="1" w:styleId="31">
    <w:name w:val="Основной текст 3 Знак"/>
    <w:basedOn w:val="a0"/>
    <w:link w:val="32"/>
    <w:rsid w:val="00A22255"/>
    <w:rPr>
      <w:sz w:val="16"/>
      <w:szCs w:val="16"/>
    </w:rPr>
  </w:style>
  <w:style w:type="paragraph" w:styleId="32">
    <w:name w:val="Body Text 3"/>
    <w:basedOn w:val="a"/>
    <w:link w:val="31"/>
    <w:unhideWhenUsed/>
    <w:rsid w:val="00A22255"/>
    <w:pPr>
      <w:spacing w:after="120" w:line="240" w:lineRule="auto"/>
    </w:pPr>
    <w:rPr>
      <w:sz w:val="16"/>
      <w:szCs w:val="16"/>
    </w:rPr>
  </w:style>
  <w:style w:type="character" w:customStyle="1" w:styleId="310">
    <w:name w:val="Основной текст 3 Знак1"/>
    <w:basedOn w:val="a0"/>
    <w:uiPriority w:val="99"/>
    <w:semiHidden/>
    <w:rsid w:val="00A22255"/>
    <w:rPr>
      <w:sz w:val="16"/>
      <w:szCs w:val="16"/>
    </w:rPr>
  </w:style>
  <w:style w:type="table" w:customStyle="1" w:styleId="12">
    <w:name w:val="Сетка таблицы1"/>
    <w:basedOn w:val="a1"/>
    <w:next w:val="af3"/>
    <w:uiPriority w:val="59"/>
    <w:rsid w:val="00A2225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802F79"/>
  </w:style>
  <w:style w:type="character" w:customStyle="1" w:styleId="text1">
    <w:name w:val="text1"/>
    <w:rsid w:val="00802F79"/>
    <w:rPr>
      <w:rFonts w:ascii="Arial" w:hAnsi="Arial" w:cs="Arial"/>
      <w:sz w:val="18"/>
      <w:szCs w:val="18"/>
    </w:rPr>
  </w:style>
  <w:style w:type="paragraph" w:customStyle="1" w:styleId="af4">
    <w:name w:val="Знак"/>
    <w:basedOn w:val="a"/>
    <w:rsid w:val="00802F79"/>
    <w:pPr>
      <w:widowControl w:val="0"/>
      <w:adjustRightInd w:val="0"/>
      <w:spacing w:after="160" w:line="240" w:lineRule="exact"/>
      <w:jc w:val="right"/>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chart" Target="charts/chart79.xml"/><Relationship Id="rId112" Type="http://schemas.openxmlformats.org/officeDocument/2006/relationships/header" Target="header1.xml"/><Relationship Id="rId16" Type="http://schemas.openxmlformats.org/officeDocument/2006/relationships/chart" Target="charts/chart8.xml"/><Relationship Id="rId107" Type="http://schemas.openxmlformats.org/officeDocument/2006/relationships/chart" Target="charts/chart96.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hart" Target="charts/chart92.xml"/><Relationship Id="rId5" Type="http://schemas.openxmlformats.org/officeDocument/2006/relationships/settings" Target="settings.xml"/><Relationship Id="rId90" Type="http://schemas.openxmlformats.org/officeDocument/2006/relationships/chart" Target="charts/chart80.xml"/><Relationship Id="rId95" Type="http://schemas.openxmlformats.org/officeDocument/2006/relationships/chart" Target="charts/chart85.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hyperlink" Target="consultantplus://offline/ref=67536F397EBC6CDA1E2B0AEB2A65CD4136B6A7D373B46288B67E55A31086420614353FE32B44B48Bw0w0J" TargetMode="External"/><Relationship Id="rId69" Type="http://schemas.openxmlformats.org/officeDocument/2006/relationships/chart" Target="charts/chart60.xml"/><Relationship Id="rId113" Type="http://schemas.openxmlformats.org/officeDocument/2006/relationships/fontTable" Target="fontTable.xml"/><Relationship Id="rId80" Type="http://schemas.openxmlformats.org/officeDocument/2006/relationships/chart" Target="charts/chart71.xml"/><Relationship Id="rId85" Type="http://schemas.openxmlformats.org/officeDocument/2006/relationships/chart" Target="charts/chart76.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hyperlink" Target="consultantplus://offline/ref=67536F397EBC6CDA1E2B0AEB2A65CD4136B6A7D373B46288B67E55A31086420614353FE32B44B48Bw0w0J" TargetMode="External"/><Relationship Id="rId108" Type="http://schemas.openxmlformats.org/officeDocument/2006/relationships/chart" Target="charts/chart97.xml"/><Relationship Id="rId54" Type="http://schemas.openxmlformats.org/officeDocument/2006/relationships/chart" Target="charts/chart46.xml"/><Relationship Id="rId70" Type="http://schemas.openxmlformats.org/officeDocument/2006/relationships/chart" Target="charts/chart61.xml"/><Relationship Id="rId75" Type="http://schemas.openxmlformats.org/officeDocument/2006/relationships/chart" Target="charts/chart66.xml"/><Relationship Id="rId91" Type="http://schemas.openxmlformats.org/officeDocument/2006/relationships/chart" Target="charts/chart81.xml"/><Relationship Id="rId96" Type="http://schemas.openxmlformats.org/officeDocument/2006/relationships/chart" Target="charts/chart8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chart" Target="charts/chart95.xml"/><Relationship Id="rId114"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 Id="rId86" Type="http://schemas.openxmlformats.org/officeDocument/2006/relationships/hyperlink" Target="consultantplus://offline/ref=67536F397EBC6CDA1E2B0AEB2A65CD4136B6A7D373B46288B67E55A31086420614353FE32B44B48Bw0w0J" TargetMode="External"/><Relationship Id="rId94" Type="http://schemas.openxmlformats.org/officeDocument/2006/relationships/chart" Target="charts/chart84.xml"/><Relationship Id="rId99" Type="http://schemas.openxmlformats.org/officeDocument/2006/relationships/chart" Target="charts/chart89.xml"/><Relationship Id="rId101" Type="http://schemas.openxmlformats.org/officeDocument/2006/relationships/chart" Target="charts/chart91.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98.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7.xml"/><Relationship Id="rId97" Type="http://schemas.openxmlformats.org/officeDocument/2006/relationships/chart" Target="charts/chart87.xml"/><Relationship Id="rId104" Type="http://schemas.openxmlformats.org/officeDocument/2006/relationships/chart" Target="charts/chart93.xml"/><Relationship Id="rId7" Type="http://schemas.openxmlformats.org/officeDocument/2006/relationships/footnotes" Target="footnotes.xml"/><Relationship Id="rId71" Type="http://schemas.openxmlformats.org/officeDocument/2006/relationships/chart" Target="charts/chart62.xml"/><Relationship Id="rId92" Type="http://schemas.openxmlformats.org/officeDocument/2006/relationships/chart" Target="charts/chart82.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7.xml"/><Relationship Id="rId87" Type="http://schemas.openxmlformats.org/officeDocument/2006/relationships/chart" Target="charts/chart77.xml"/><Relationship Id="rId110" Type="http://schemas.openxmlformats.org/officeDocument/2006/relationships/chart" Target="charts/chart99.xml"/><Relationship Id="rId61" Type="http://schemas.openxmlformats.org/officeDocument/2006/relationships/chart" Target="charts/chart53.xml"/><Relationship Id="rId82" Type="http://schemas.openxmlformats.org/officeDocument/2006/relationships/chart" Target="charts/chart73.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8.xml"/><Relationship Id="rId100" Type="http://schemas.openxmlformats.org/officeDocument/2006/relationships/chart" Target="charts/chart90.xml"/><Relationship Id="rId105" Type="http://schemas.openxmlformats.org/officeDocument/2006/relationships/chart" Target="charts/chart94.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3.xml"/><Relationship Id="rId93" Type="http://schemas.openxmlformats.org/officeDocument/2006/relationships/chart" Target="charts/chart83.xml"/><Relationship Id="rId98" Type="http://schemas.openxmlformats.org/officeDocument/2006/relationships/chart" Target="charts/chart88.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8.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4.xml"/><Relationship Id="rId83" Type="http://schemas.openxmlformats.org/officeDocument/2006/relationships/chart" Target="charts/chart74.xml"/><Relationship Id="rId88" Type="http://schemas.openxmlformats.org/officeDocument/2006/relationships/chart" Target="charts/chart78.xml"/><Relationship Id="rId111" Type="http://schemas.openxmlformats.org/officeDocument/2006/relationships/chart" Target="charts/chart10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5;&#1088;&#1086;&#1077;&#1082;&#1090;%20&#1073;&#1102;&#1076;&#1078;&#1077;&#1090;&#1072;%20&#1055;&#1088;&#1072;&#1074;&#1082;&#1080;%2024.10.2014\&#1076;&#1080;&#1072;&#1075;&#1088;&#1084;&#1084;&#1099;%2027.10.2014.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100.xml.rels><?xml version="1.0" encoding="UTF-8" standalone="yes"?>
<Relationships xmlns="http://schemas.openxmlformats.org/package/2006/relationships"><Relationship Id="rId1" Type="http://schemas.openxmlformats.org/officeDocument/2006/relationships/oleObject" Target="file:///\\SAMOILOVA\incoming\&#1086;&#1090;%20&#1051;&#1080;&#1090;&#1074;&#1080;&#1085;&#1082;&#1086;\&#1044;&#1077;&#1092;&#1080;&#1094;&#1080;&#1090;.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76;&#1080;&#1072;&#1075;&#1088;&#1072;&#1084;&#1084;&#1099;.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1076;&#1080;&#1072;&#1075;&#1088;&#1072;&#1084;&#1084;&#1099;.xlsx"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8.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9.xml"/></Relationships>
</file>

<file path=word/charts/_rels/chart45.xml.rels><?xml version="1.0" encoding="UTF-8" standalone="yes"?>
<Relationships xmlns="http://schemas.openxmlformats.org/package/2006/relationships"><Relationship Id="rId2" Type="http://schemas.openxmlformats.org/officeDocument/2006/relationships/oleObject" Target="file:///D:\&#1052;&#1086;&#1080;%20&#1076;&#1086;&#1082;&#1091;&#1084;&#1077;&#1085;&#1090;&#1099;\&#1055;&#1056;&#1054;&#1042;&#1045;&#1056;&#1050;&#1048;\2014%20&#1075;&#1086;&#1076;\&#1047;&#1072;&#1082;&#1083;&#1102;&#1095;&#1077;&#1085;&#1080;&#1077;%20&#1085;&#1072;%20&#1087;&#1088;&#1086;&#1077;&#1082;&#1090;%20&#1073;&#1102;&#1076;&#1078;&#1077;&#1090;&#1072;%20&#1085;&#1072;%202015%20&#1075;&#1086;&#1076;\&#1044;&#1080;&#1072;&#1075;&#1088;&#1072;&#1084;&#1084;&#1099;%20&#1080;%20&#1090;&#1072;&#1073;&#1083;&#1080;&#1094;&#1099;.xlsx" TargetMode="External"/><Relationship Id="rId1" Type="http://schemas.openxmlformats.org/officeDocument/2006/relationships/themeOverride" Target="../theme/themeOverride4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2.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3.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9.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50.xml"/></Relationships>
</file>

<file path=word/charts/_rels/chart56.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0;&#1091;&#1083;&#1100;&#1090;&#1091;&#1088;&#1072;%20&#1087;&#1088;&#1086;&#1077;&#1082;&#1090;%202015-2017\&#1043;&#1088;&#1072;&#1092;&#1080;&#1082;&#1080;%20&#1050;&#1091;&#1083;&#1100;&#1090;&#1091;&#1088;&#1072;.xlsx" TargetMode="External"/><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0;&#1091;&#1083;&#1100;&#1090;&#1091;&#1088;&#1072;%20&#1087;&#1088;&#1086;&#1077;&#1082;&#1090;%202015-2017\&#1043;&#1088;&#1072;&#1092;&#1080;&#1082;&#1080;%20&#1050;&#1091;&#1083;&#1100;&#1090;&#1091;&#1088;&#1072;.xlsx" TargetMode="External"/><Relationship Id="rId1" Type="http://schemas.openxmlformats.org/officeDocument/2006/relationships/themeOverride" Target="../theme/themeOverride52.xml"/></Relationships>
</file>

<file path=word/charts/_rels/chart58.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0;&#1091;&#1083;&#1100;&#1090;&#1091;&#1088;&#1072;%20&#1087;&#1088;&#1086;&#1077;&#1082;&#1090;%202015-2017\&#1043;&#1088;&#1072;&#1092;&#1080;&#1082;&#1080;%20&#1050;&#1091;&#1083;&#1100;&#1090;&#1091;&#1088;&#1072;.xlsx" TargetMode="External"/><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0;&#1091;&#1083;&#1100;&#1090;&#1091;&#1088;&#1072;%20&#1087;&#1088;&#1086;&#1077;&#1082;&#1090;%202015-2017\&#1043;&#1088;&#1072;&#1092;&#1080;&#1082;&#1080;%20&#1050;&#1091;&#1083;&#1100;&#1090;&#1091;&#1088;&#1072;.xlsx" TargetMode="External"/><Relationship Id="rId1" Type="http://schemas.openxmlformats.org/officeDocument/2006/relationships/themeOverride" Target="../theme/themeOverride5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0;&#1091;&#1083;&#1100;&#1090;&#1091;&#1088;&#1072;%20&#1087;&#1088;&#1086;&#1077;&#1082;&#1090;%202015-2017\&#1043;&#1088;&#1072;&#1092;&#1080;&#1082;&#1080;%20&#1050;&#1091;&#1083;&#1100;&#1090;&#1091;&#1088;&#1072;.xlsx" TargetMode="External"/><Relationship Id="rId1" Type="http://schemas.openxmlformats.org/officeDocument/2006/relationships/themeOverride" Target="../theme/themeOverride55.xml"/></Relationships>
</file>

<file path=word/charts/_rels/chart61.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0;&#1091;&#1083;&#1100;&#1090;&#1091;&#1088;&#1072;%20&#1087;&#1088;&#1086;&#1077;&#1082;&#1090;%202015-2017\&#1043;&#1088;&#1072;&#1092;&#1080;&#1082;&#1080;%20&#1050;&#1091;&#1083;&#1100;&#1090;&#1091;&#1088;&#1072;.xlsx" TargetMode="External"/><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0;&#1091;&#1083;&#1100;&#1090;&#1091;&#1088;&#1072;%20&#1087;&#1088;&#1086;&#1077;&#1082;&#1090;%202015-2017\&#1043;&#1088;&#1072;&#1092;&#1080;&#1082;&#1080;%20&#1050;&#1091;&#1083;&#1100;&#1090;&#1091;&#1088;&#1072;.xlsx" TargetMode="External"/><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0;&#1091;&#1083;&#1100;&#1090;&#1091;&#1088;&#1072;%20&#1087;&#1088;&#1086;&#1077;&#1082;&#1090;%202015-2017\&#1043;&#1088;&#1072;&#1092;&#1080;&#1082;&#1080;%20&#1050;&#1091;&#1083;&#1100;&#1090;&#1091;&#1088;&#1072;.xlsx" TargetMode="External"/><Relationship Id="rId1" Type="http://schemas.openxmlformats.org/officeDocument/2006/relationships/themeOverride" Target="../theme/themeOverride58.xml"/></Relationships>
</file>

<file path=word/charts/_rels/chart64.xml.rels><?xml version="1.0" encoding="UTF-8" standalone="yes"?>
<Relationships xmlns="http://schemas.openxmlformats.org/package/2006/relationships"><Relationship Id="rId1" Type="http://schemas.openxmlformats.org/officeDocument/2006/relationships/oleObject" Target="file:///D:\&#1052;&#1086;&#1080;%20&#1076;&#1086;&#1082;&#1091;&#1084;&#1077;&#1085;&#1090;&#1099;\&#1055;&#1056;&#1054;&#1042;&#1045;&#1056;&#1050;&#1048;\2014%20&#1075;&#1086;&#1076;\&#1047;&#1072;&#1082;&#1083;&#1102;&#1095;&#1077;&#1085;&#1080;&#1077;%20&#1085;&#1072;%20&#1087;&#1088;&#1086;&#1077;&#1082;&#1090;%20&#1073;&#1102;&#1076;&#1078;&#1077;&#1090;&#1072;%20&#1085;&#1072;%202015%20&#1075;&#1086;&#1076;\&#1044;&#1080;&#1072;&#1075;&#1088;&#1072;&#1084;&#1084;&#1099;%20&#1080;%20&#1090;&#1072;&#1073;&#1083;&#1080;&#1094;&#1099;.xlsx" TargetMode="Externa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9.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60.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61.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62.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6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76;&#1080;&#1072;&#1075;&#1088;&#1072;&#1084;&#1084;&#1099;.xlsx" TargetMode="Externa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64.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65.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66.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67.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68.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69.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70.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71.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72.xml"/></Relationships>
</file>

<file path=word/charts/_rels/chart7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User\Desktop\&#1059;&#1093;.xlsx" TargetMode="External"/><Relationship Id="rId1" Type="http://schemas.openxmlformats.org/officeDocument/2006/relationships/themeOverride" Target="../theme/themeOverride7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63.xlsx"/><Relationship Id="rId1" Type="http://schemas.openxmlformats.org/officeDocument/2006/relationships/themeOverride" Target="../theme/themeOverride74.xml"/></Relationships>
</file>

<file path=word/charts/_rels/chart8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5.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themeOverride" Target="../theme/themeOverride76.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Excel65.xlsx"/><Relationship Id="rId1" Type="http://schemas.openxmlformats.org/officeDocument/2006/relationships/themeOverride" Target="../theme/themeOverride77.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themeOverride" Target="../theme/themeOverride78.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79.xml"/></Relationships>
</file>

<file path=word/charts/_rels/chart86.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themeOverride" Target="../theme/themeOverride80.xml"/></Relationships>
</file>

<file path=word/charts/_rels/chart8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81.xml"/></Relationships>
</file>

<file path=word/charts/_rels/chart88.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82.xml"/></Relationships>
</file>

<file path=word/charts/_rels/chart89.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83.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90.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84.xml"/></Relationships>
</file>

<file path=word/charts/_rels/chart91.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85.xml"/></Relationships>
</file>

<file path=word/charts/_rels/chart92.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86.xml"/></Relationships>
</file>

<file path=word/charts/_rels/chart93.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87.xml"/></Relationships>
</file>

<file path=word/charts/_rels/chart94.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88.xml"/></Relationships>
</file>

<file path=word/charts/_rels/chart95.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89.xml"/></Relationships>
</file>

<file path=word/charts/_rels/chart96.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90.xml"/></Relationships>
</file>

<file path=word/charts/_rels/chart97.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91.xml"/></Relationships>
</file>

<file path=word/charts/_rels/chart98.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92.xml"/></Relationships>
</file>

<file path=word/charts/_rels/chart99.xml.rels><?xml version="1.0" encoding="UTF-8" standalone="yes"?>
<Relationships xmlns="http://schemas.openxmlformats.org/package/2006/relationships"><Relationship Id="rId2" Type="http://schemas.openxmlformats.org/officeDocument/2006/relationships/oleObject" Target="file:///D:\&#1052;&#1086;&#1080;%20&#1076;&#1086;&#1082;&#1091;&#1084;&#1077;&#1085;&#1090;&#1099;\2014\&#1055;&#1088;&#1086;&#1077;&#1082;&#1090;%20&#1041;&#1102;&#1076;&#1078;&#1077;&#1090;&#1072;%20&#1085;&#1072;%202015-2017%20&#1057;&#1055;&#1054;&#1056;&#1058;\&#1057;&#1087;&#1086;&#1088;&#1090;%20&#1087;&#1088;&#1086;&#1077;&#1082;&#1090;%202015-2017\&#1044;&#1080;&#1072;&#1075;&#1088;&#1072;&#1084;&#1084;&#1099;%20&#1057;&#1087;&#1086;&#1088;&#1090;.xlsx" TargetMode="External"/><Relationship Id="rId1" Type="http://schemas.openxmlformats.org/officeDocument/2006/relationships/themeOverride" Target="../theme/themeOverride9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c:spPr>
          <c:invertIfNegative val="0"/>
          <c:dLbls>
            <c:dLbl>
              <c:idx val="0"/>
              <c:layout>
                <c:manualLayout>
                  <c:x val="2.5000000000000015E-2"/>
                  <c:y val="-1.3888888888888905E-2"/>
                </c:manualLayout>
              </c:layout>
              <c:tx>
                <c:rich>
                  <a:bodyPr/>
                  <a:lstStyle/>
                  <a:p>
                    <a:r>
                      <a:rPr lang="en-US"/>
                      <a:t>38609,6</a:t>
                    </a:r>
                  </a:p>
                </c:rich>
              </c:tx>
              <c:showLegendKey val="0"/>
              <c:showVal val="1"/>
              <c:showCatName val="0"/>
              <c:showSerName val="0"/>
              <c:showPercent val="0"/>
              <c:showBubbleSize val="0"/>
            </c:dLbl>
            <c:dLbl>
              <c:idx val="1"/>
              <c:layout>
                <c:manualLayout>
                  <c:x val="3.3333333333333291E-2"/>
                  <c:y val="-2.7777777777777825E-2"/>
                </c:manualLayout>
              </c:layout>
              <c:tx>
                <c:rich>
                  <a:bodyPr/>
                  <a:lstStyle/>
                  <a:p>
                    <a:r>
                      <a:rPr lang="en-US"/>
                      <a:t>38547,4</a:t>
                    </a:r>
                  </a:p>
                </c:rich>
              </c:tx>
              <c:showLegendKey val="0"/>
              <c:showVal val="1"/>
              <c:showCatName val="0"/>
              <c:showSerName val="0"/>
              <c:showPercent val="0"/>
              <c:showBubbleSize val="0"/>
            </c:dLbl>
            <c:dLbl>
              <c:idx val="2"/>
              <c:layout>
                <c:manualLayout>
                  <c:x val="3.3333333333333354E-2"/>
                  <c:y val="-3.2407407407407433E-2"/>
                </c:manualLayout>
              </c:layout>
              <c:tx>
                <c:rich>
                  <a:bodyPr/>
                  <a:lstStyle/>
                  <a:p>
                    <a:r>
                      <a:rPr lang="en-US"/>
                      <a:t>39278,4</a:t>
                    </a:r>
                  </a:p>
                </c:rich>
              </c:tx>
              <c:showLegendKey val="0"/>
              <c:showVal val="1"/>
              <c:showCatName val="0"/>
              <c:showSerName val="0"/>
              <c:showPercent val="0"/>
              <c:showBubbleSize val="0"/>
            </c:dLbl>
            <c:dLbl>
              <c:idx val="3"/>
              <c:layout>
                <c:manualLayout>
                  <c:x val="3.0555555555555575E-2"/>
                  <c:y val="-2.7777777777777825E-2"/>
                </c:manualLayout>
              </c:layout>
              <c:tx>
                <c:rich>
                  <a:bodyPr/>
                  <a:lstStyle/>
                  <a:p>
                    <a:r>
                      <a:rPr lang="en-US"/>
                      <a:t>37104,8</a:t>
                    </a:r>
                  </a:p>
                </c:rich>
              </c:tx>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Лист1!$A$38:$A$41</c:f>
              <c:strCache>
                <c:ptCount val="4"/>
                <c:pt idx="0">
                  <c:v>2012 (факт)</c:v>
                </c:pt>
                <c:pt idx="1">
                  <c:v>2013 (факт )</c:v>
                </c:pt>
                <c:pt idx="2">
                  <c:v>2014 (план)</c:v>
                </c:pt>
                <c:pt idx="3">
                  <c:v>2015 (проект)</c:v>
                </c:pt>
              </c:strCache>
            </c:strRef>
          </c:cat>
          <c:val>
            <c:numRef>
              <c:f>Лист1!$B$38:$B$41</c:f>
              <c:numCache>
                <c:formatCode>#,##0.0</c:formatCode>
                <c:ptCount val="4"/>
                <c:pt idx="0">
                  <c:v>38609.599999999999</c:v>
                </c:pt>
                <c:pt idx="1">
                  <c:v>38547.4</c:v>
                </c:pt>
                <c:pt idx="2">
                  <c:v>39278.400000000001</c:v>
                </c:pt>
                <c:pt idx="3">
                  <c:v>37104.800000000003</c:v>
                </c:pt>
              </c:numCache>
            </c:numRef>
          </c:val>
        </c:ser>
        <c:dLbls>
          <c:showLegendKey val="0"/>
          <c:showVal val="0"/>
          <c:showCatName val="0"/>
          <c:showSerName val="0"/>
          <c:showPercent val="0"/>
          <c:showBubbleSize val="0"/>
        </c:dLbls>
        <c:gapWidth val="150"/>
        <c:shape val="box"/>
        <c:axId val="82542592"/>
        <c:axId val="81091328"/>
        <c:axId val="0"/>
      </c:bar3DChart>
      <c:catAx>
        <c:axId val="82542592"/>
        <c:scaling>
          <c:orientation val="minMax"/>
        </c:scaling>
        <c:delete val="0"/>
        <c:axPos val="b"/>
        <c:majorTickMark val="out"/>
        <c:minorTickMark val="none"/>
        <c:tickLblPos val="nextTo"/>
        <c:txPr>
          <a:bodyPr/>
          <a:lstStyle/>
          <a:p>
            <a:pPr>
              <a:defRPr b="1"/>
            </a:pPr>
            <a:endParaRPr lang="ru-RU"/>
          </a:p>
        </c:txPr>
        <c:crossAx val="81091328"/>
        <c:crosses val="autoZero"/>
        <c:auto val="1"/>
        <c:lblAlgn val="ctr"/>
        <c:lblOffset val="100"/>
        <c:noMultiLvlLbl val="0"/>
      </c:catAx>
      <c:valAx>
        <c:axId val="81091328"/>
        <c:scaling>
          <c:orientation val="minMax"/>
          <c:min val="0"/>
        </c:scaling>
        <c:delete val="0"/>
        <c:axPos val="l"/>
        <c:numFmt formatCode="#,##0.0" sourceLinked="1"/>
        <c:majorTickMark val="out"/>
        <c:minorTickMark val="none"/>
        <c:tickLblPos val="nextTo"/>
        <c:crossAx val="8254259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6.1269874599008442E-2"/>
          <c:w val="0.99956800954216218"/>
          <c:h val="0.81990551181102367"/>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66.400000000000006</c:v>
                </c:pt>
                <c:pt idx="1">
                  <c:v>68.900000000000006</c:v>
                </c:pt>
                <c:pt idx="2">
                  <c:v>69.8</c:v>
                </c:pt>
                <c:pt idx="3">
                  <c:v>79.7</c:v>
                </c:pt>
              </c:numCache>
            </c:numRef>
          </c:val>
        </c:ser>
        <c:dLbls>
          <c:showLegendKey val="0"/>
          <c:showVal val="0"/>
          <c:showCatName val="0"/>
          <c:showSerName val="0"/>
          <c:showPercent val="0"/>
          <c:showBubbleSize val="0"/>
        </c:dLbls>
        <c:gapWidth val="150"/>
        <c:axId val="145691648"/>
        <c:axId val="83768384"/>
      </c:barChart>
      <c:catAx>
        <c:axId val="145691648"/>
        <c:scaling>
          <c:orientation val="minMax"/>
        </c:scaling>
        <c:delete val="0"/>
        <c:axPos val="b"/>
        <c:numFmt formatCode="General" sourceLinked="1"/>
        <c:majorTickMark val="out"/>
        <c:minorTickMark val="none"/>
        <c:tickLblPos val="nextTo"/>
        <c:txPr>
          <a:bodyPr/>
          <a:lstStyle/>
          <a:p>
            <a:pPr>
              <a:defRPr b="1"/>
            </a:pPr>
            <a:endParaRPr lang="ru-RU"/>
          </a:p>
        </c:txPr>
        <c:crossAx val="83768384"/>
        <c:crosses val="autoZero"/>
        <c:auto val="1"/>
        <c:lblAlgn val="ctr"/>
        <c:lblOffset val="100"/>
        <c:noMultiLvlLbl val="0"/>
      </c:catAx>
      <c:valAx>
        <c:axId val="83768384"/>
        <c:scaling>
          <c:orientation val="minMax"/>
        </c:scaling>
        <c:delete val="1"/>
        <c:axPos val="l"/>
        <c:numFmt formatCode="General" sourceLinked="1"/>
        <c:majorTickMark val="out"/>
        <c:minorTickMark val="none"/>
        <c:tickLblPos val="none"/>
        <c:crossAx val="145691648"/>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38188976377953"/>
          <c:y val="2.5636482939632547E-2"/>
          <c:w val="0.83517366579177599"/>
          <c:h val="0.90544650422634176"/>
        </c:manualLayout>
      </c:layout>
      <c:barChart>
        <c:barDir val="col"/>
        <c:grouping val="clustered"/>
        <c:varyColors val="0"/>
        <c:ser>
          <c:idx val="0"/>
          <c:order val="0"/>
          <c:spPr>
            <a:solidFill>
              <a:srgbClr val="00B0F0"/>
            </a:solidFill>
            <a:ln w="3175">
              <a:solidFill>
                <a:srgbClr val="0070C0"/>
              </a:solidFill>
            </a:ln>
          </c:spPr>
          <c:invertIfNegative val="0"/>
          <c:dLbls>
            <c:dLbl>
              <c:idx val="0"/>
              <c:layout>
                <c:manualLayout>
                  <c:x val="-2.1822153231379582E-3"/>
                  <c:y val="-2.9431089325754837E-3"/>
                </c:manualLayout>
              </c:layout>
              <c:tx>
                <c:rich>
                  <a:bodyPr/>
                  <a:lstStyle/>
                  <a:p>
                    <a:r>
                      <a:rPr lang="en-US"/>
                      <a:t>-4265,1</a:t>
                    </a:r>
                  </a:p>
                </c:rich>
              </c:tx>
              <c:showLegendKey val="0"/>
              <c:showVal val="1"/>
              <c:showCatName val="0"/>
              <c:showSerName val="0"/>
              <c:showPercent val="0"/>
              <c:showBubbleSize val="0"/>
            </c:dLbl>
            <c:dLbl>
              <c:idx val="1"/>
              <c:layout>
                <c:manualLayout>
                  <c:x val="-2.1822153231379781E-3"/>
                  <c:y val="1.1773826284959318E-2"/>
                </c:manualLayout>
              </c:layout>
              <c:tx>
                <c:rich>
                  <a:bodyPr/>
                  <a:lstStyle/>
                  <a:p>
                    <a:r>
                      <a:rPr lang="en-US"/>
                      <a:t>-5212,5</a:t>
                    </a:r>
                  </a:p>
                </c:rich>
              </c:tx>
              <c:showLegendKey val="0"/>
              <c:showVal val="1"/>
              <c:showCatName val="0"/>
              <c:showSerName val="0"/>
              <c:showPercent val="0"/>
              <c:showBubbleSize val="0"/>
            </c:dLbl>
            <c:dLbl>
              <c:idx val="2"/>
              <c:layout>
                <c:manualLayout>
                  <c:x val="-2.1822153231379781E-3"/>
                  <c:y val="1.1773826284959425E-2"/>
                </c:manualLayout>
              </c:layout>
              <c:tx>
                <c:rich>
                  <a:bodyPr/>
                  <a:lstStyle/>
                  <a:p>
                    <a:r>
                      <a:rPr lang="en-US"/>
                      <a:t>-4424,5</a:t>
                    </a:r>
                  </a:p>
                </c:rich>
              </c:tx>
              <c:showLegendKey val="0"/>
              <c:showVal val="1"/>
              <c:showCatName val="0"/>
              <c:showSerName val="0"/>
              <c:showPercent val="0"/>
              <c:showBubbleSize val="0"/>
            </c:dLbl>
            <c:dLbl>
              <c:idx val="3"/>
              <c:layout>
                <c:manualLayout>
                  <c:x val="-2.1822153231379781E-3"/>
                  <c:y val="2.3175910958150149E-7"/>
                </c:manualLayout>
              </c:layout>
              <c:tx>
                <c:rich>
                  <a:bodyPr/>
                  <a:lstStyle/>
                  <a:p>
                    <a:r>
                      <a:rPr lang="en-US"/>
                      <a:t>-3761,3</a:t>
                    </a:r>
                  </a:p>
                </c:rich>
              </c:tx>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-4265.1000000000004</c:v>
                </c:pt>
                <c:pt idx="1">
                  <c:v>-5212.5</c:v>
                </c:pt>
                <c:pt idx="2">
                  <c:v>-4424.5</c:v>
                </c:pt>
                <c:pt idx="3">
                  <c:v>-3761.3</c:v>
                </c:pt>
              </c:numCache>
            </c:numRef>
          </c:val>
        </c:ser>
        <c:dLbls>
          <c:showLegendKey val="0"/>
          <c:showVal val="0"/>
          <c:showCatName val="0"/>
          <c:showSerName val="0"/>
          <c:showPercent val="0"/>
          <c:showBubbleSize val="0"/>
        </c:dLbls>
        <c:gapWidth val="150"/>
        <c:axId val="231187968"/>
        <c:axId val="231050048"/>
      </c:barChart>
      <c:catAx>
        <c:axId val="231187968"/>
        <c:scaling>
          <c:orientation val="minMax"/>
        </c:scaling>
        <c:delete val="0"/>
        <c:axPos val="b"/>
        <c:majorTickMark val="out"/>
        <c:minorTickMark val="none"/>
        <c:tickLblPos val="nextTo"/>
        <c:txPr>
          <a:bodyPr/>
          <a:lstStyle/>
          <a:p>
            <a:pPr>
              <a:defRPr sz="1100" b="1">
                <a:latin typeface="Times New Roman" pitchFamily="18" charset="0"/>
                <a:cs typeface="Times New Roman" pitchFamily="18" charset="0"/>
              </a:defRPr>
            </a:pPr>
            <a:endParaRPr lang="ru-RU"/>
          </a:p>
        </c:txPr>
        <c:crossAx val="231050048"/>
        <c:crosses val="autoZero"/>
        <c:auto val="1"/>
        <c:lblAlgn val="ctr"/>
        <c:lblOffset val="100"/>
        <c:noMultiLvlLbl val="0"/>
      </c:catAx>
      <c:valAx>
        <c:axId val="231050048"/>
        <c:scaling>
          <c:orientation val="minMax"/>
        </c:scaling>
        <c:delete val="0"/>
        <c:axPos val="l"/>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1187968"/>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7.0002273337880005E-2"/>
          <c:w val="0.99956800954216196"/>
          <c:h val="0.82111848223696449"/>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2012 (факт)</c:v>
                </c:pt>
                <c:pt idx="1">
                  <c:v>2013 (факт)</c:v>
                </c:pt>
                <c:pt idx="2">
                  <c:v>2014 (план)</c:v>
                </c:pt>
                <c:pt idx="3">
                  <c:v>2015(проект)</c:v>
                </c:pt>
                <c:pt idx="4">
                  <c:v>2016 (проект)</c:v>
                </c:pt>
              </c:strCache>
            </c:strRef>
          </c:cat>
          <c:val>
            <c:numRef>
              <c:f>Лист1!$B$2:$B$6</c:f>
              <c:numCache>
                <c:formatCode>General</c:formatCode>
                <c:ptCount val="5"/>
                <c:pt idx="0">
                  <c:v>46.1</c:v>
                </c:pt>
                <c:pt idx="1">
                  <c:v>129.6</c:v>
                </c:pt>
                <c:pt idx="2">
                  <c:v>54.1</c:v>
                </c:pt>
                <c:pt idx="3">
                  <c:v>63.5</c:v>
                </c:pt>
                <c:pt idx="4">
                  <c:v>174.2</c:v>
                </c:pt>
              </c:numCache>
            </c:numRef>
          </c:val>
        </c:ser>
        <c:dLbls>
          <c:showLegendKey val="0"/>
          <c:showVal val="0"/>
          <c:showCatName val="0"/>
          <c:showSerName val="0"/>
          <c:showPercent val="0"/>
          <c:showBubbleSize val="0"/>
        </c:dLbls>
        <c:gapWidth val="150"/>
        <c:axId val="145692672"/>
        <c:axId val="83770112"/>
      </c:barChart>
      <c:catAx>
        <c:axId val="145692672"/>
        <c:scaling>
          <c:orientation val="minMax"/>
        </c:scaling>
        <c:delete val="0"/>
        <c:axPos val="b"/>
        <c:numFmt formatCode="General" sourceLinked="1"/>
        <c:majorTickMark val="out"/>
        <c:minorTickMark val="none"/>
        <c:tickLblPos val="nextTo"/>
        <c:txPr>
          <a:bodyPr/>
          <a:lstStyle/>
          <a:p>
            <a:pPr>
              <a:defRPr b="1"/>
            </a:pPr>
            <a:endParaRPr lang="ru-RU"/>
          </a:p>
        </c:txPr>
        <c:crossAx val="83770112"/>
        <c:crosses val="autoZero"/>
        <c:auto val="1"/>
        <c:lblAlgn val="ctr"/>
        <c:lblOffset val="100"/>
        <c:noMultiLvlLbl val="0"/>
      </c:catAx>
      <c:valAx>
        <c:axId val="83770112"/>
        <c:scaling>
          <c:orientation val="minMax"/>
        </c:scaling>
        <c:delete val="1"/>
        <c:axPos val="l"/>
        <c:numFmt formatCode="General" sourceLinked="1"/>
        <c:majorTickMark val="out"/>
        <c:minorTickMark val="none"/>
        <c:tickLblPos val="none"/>
        <c:crossAx val="145692672"/>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9.5645441580076457E-2"/>
          <c:w val="0.99956800954216196"/>
          <c:h val="0.78227447596447708"/>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46.2</c:v>
                </c:pt>
                <c:pt idx="1">
                  <c:v>65.400000000000006</c:v>
                </c:pt>
                <c:pt idx="2">
                  <c:v>46.2</c:v>
                </c:pt>
                <c:pt idx="3">
                  <c:v>79.7</c:v>
                </c:pt>
              </c:numCache>
            </c:numRef>
          </c:val>
        </c:ser>
        <c:dLbls>
          <c:showLegendKey val="0"/>
          <c:showVal val="0"/>
          <c:showCatName val="0"/>
          <c:showSerName val="0"/>
          <c:showPercent val="0"/>
          <c:showBubbleSize val="0"/>
        </c:dLbls>
        <c:gapWidth val="150"/>
        <c:axId val="145694208"/>
        <c:axId val="145908864"/>
      </c:barChart>
      <c:catAx>
        <c:axId val="145694208"/>
        <c:scaling>
          <c:orientation val="minMax"/>
        </c:scaling>
        <c:delete val="0"/>
        <c:axPos val="b"/>
        <c:numFmt formatCode="General" sourceLinked="1"/>
        <c:majorTickMark val="out"/>
        <c:minorTickMark val="none"/>
        <c:tickLblPos val="nextTo"/>
        <c:txPr>
          <a:bodyPr/>
          <a:lstStyle/>
          <a:p>
            <a:pPr>
              <a:defRPr b="1"/>
            </a:pPr>
            <a:endParaRPr lang="ru-RU"/>
          </a:p>
        </c:txPr>
        <c:crossAx val="145908864"/>
        <c:crosses val="autoZero"/>
        <c:auto val="1"/>
        <c:lblAlgn val="ctr"/>
        <c:lblOffset val="100"/>
        <c:noMultiLvlLbl val="0"/>
      </c:catAx>
      <c:valAx>
        <c:axId val="145908864"/>
        <c:scaling>
          <c:orientation val="minMax"/>
        </c:scaling>
        <c:delete val="1"/>
        <c:axPos val="l"/>
        <c:numFmt formatCode="General" sourceLinked="1"/>
        <c:majorTickMark val="out"/>
        <c:minorTickMark val="none"/>
        <c:tickLblPos val="none"/>
        <c:crossAx val="145694208"/>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5765678180038681"/>
          <c:y val="0.31317686490667462"/>
          <c:w val="0.51023540408926338"/>
          <c:h val="0.5037771156609121"/>
        </c:manualLayout>
      </c:layout>
      <c:pie3DChart>
        <c:varyColors val="1"/>
        <c:ser>
          <c:idx val="0"/>
          <c:order val="0"/>
          <c:explosion val="12"/>
          <c:dPt>
            <c:idx val="0"/>
            <c:bubble3D val="0"/>
            <c:spPr>
              <a:solidFill>
                <a:srgbClr val="00B0F0"/>
              </a:solidFill>
            </c:spPr>
          </c:dPt>
          <c:dPt>
            <c:idx val="1"/>
            <c:bubble3D val="0"/>
            <c:spPr>
              <a:solidFill>
                <a:srgbClr val="FF0000"/>
              </a:solidFill>
            </c:spPr>
          </c:dPt>
          <c:dPt>
            <c:idx val="2"/>
            <c:bubble3D val="0"/>
            <c:spPr>
              <a:solidFill>
                <a:srgbClr val="92D050"/>
              </a:solidFill>
            </c:spPr>
          </c:dPt>
          <c:dPt>
            <c:idx val="4"/>
            <c:bubble3D val="0"/>
            <c:spPr>
              <a:solidFill>
                <a:srgbClr val="66FFCC"/>
              </a:solidFill>
            </c:spPr>
          </c:dPt>
          <c:dPt>
            <c:idx val="7"/>
            <c:bubble3D val="0"/>
            <c:spPr>
              <a:solidFill>
                <a:srgbClr val="FFFF00"/>
              </a:solidFill>
            </c:spPr>
          </c:dPt>
          <c:dPt>
            <c:idx val="8"/>
            <c:bubble3D val="0"/>
            <c:spPr>
              <a:solidFill>
                <a:srgbClr val="FF00FF"/>
              </a:solidFill>
            </c:spPr>
          </c:dPt>
          <c:dLbls>
            <c:dLbl>
              <c:idx val="0"/>
              <c:layout>
                <c:manualLayout>
                  <c:x val="0.12771057583587433"/>
                  <c:y val="0.13072903510823528"/>
                </c:manualLayout>
              </c:layout>
              <c:tx>
                <c:rich>
                  <a:bodyPr/>
                  <a:lstStyle/>
                  <a:p>
                    <a:r>
                      <a:rPr lang="ru-RU"/>
                      <a:t>Непрограмные мероприятия
338,9
22,2%</a:t>
                    </a:r>
                  </a:p>
                </c:rich>
              </c:tx>
              <c:showLegendKey val="0"/>
              <c:showVal val="1"/>
              <c:showCatName val="1"/>
              <c:showSerName val="0"/>
              <c:showPercent val="1"/>
              <c:showBubbleSize val="0"/>
              <c:separator>
</c:separator>
            </c:dLbl>
            <c:dLbl>
              <c:idx val="1"/>
              <c:layout>
                <c:manualLayout>
                  <c:x val="2.022811368762395E-2"/>
                  <c:y val="0.11539712205235046"/>
                </c:manualLayout>
              </c:layout>
              <c:tx>
                <c:rich>
                  <a:bodyPr/>
                  <a:lstStyle/>
                  <a:p>
                    <a:r>
                      <a:rPr lang="ru-RU"/>
                      <a:t>ГП "Повышение эффективности управления государственным имуществом Ульяновской области
359,8
23,6%</a:t>
                    </a:r>
                  </a:p>
                </c:rich>
              </c:tx>
              <c:showLegendKey val="0"/>
              <c:showVal val="1"/>
              <c:showCatName val="1"/>
              <c:showSerName val="0"/>
              <c:showPercent val="1"/>
              <c:showBubbleSize val="0"/>
              <c:separator>
</c:separator>
            </c:dLbl>
            <c:dLbl>
              <c:idx val="2"/>
              <c:layout>
                <c:manualLayout>
                  <c:x val="-2.4820567153876406E-2"/>
                  <c:y val="7.1152098205623134E-3"/>
                </c:manualLayout>
              </c:layout>
              <c:showLegendKey val="0"/>
              <c:showVal val="1"/>
              <c:showCatName val="1"/>
              <c:showSerName val="0"/>
              <c:showPercent val="1"/>
              <c:showBubbleSize val="0"/>
              <c:separator>
</c:separator>
            </c:dLbl>
            <c:dLbl>
              <c:idx val="3"/>
              <c:layout>
                <c:manualLayout>
                  <c:x val="-1.8096270076332202E-2"/>
                  <c:y val="0.17931799381108501"/>
                </c:manualLayout>
              </c:layout>
              <c:tx>
                <c:rich>
                  <a:bodyPr/>
                  <a:lstStyle/>
                  <a:p>
                    <a:r>
                      <a:rPr lang="ru-RU"/>
                      <a:t>ГП "Социальная поддержка и защита населения в Ульяновской области"
251,3
16,5%</a:t>
                    </a:r>
                  </a:p>
                </c:rich>
              </c:tx>
              <c:showLegendKey val="0"/>
              <c:showVal val="1"/>
              <c:showCatName val="1"/>
              <c:showSerName val="0"/>
              <c:showPercent val="1"/>
              <c:showBubbleSize val="0"/>
              <c:separator>
</c:separator>
            </c:dLbl>
            <c:dLbl>
              <c:idx val="4"/>
              <c:layout>
                <c:manualLayout>
                  <c:x val="-0.16251511329357549"/>
                  <c:y val="6.7579532756425253E-2"/>
                </c:manualLayout>
              </c:layout>
              <c:tx>
                <c:rich>
                  <a:bodyPr/>
                  <a:lstStyle/>
                  <a:p>
                    <a:r>
                      <a:rPr lang="ru-RU"/>
                      <a:t>ГП "Развитие информационногообщества и электронного правительства в Ульяновской области
144,1
9,4%</a:t>
                    </a:r>
                  </a:p>
                </c:rich>
              </c:tx>
              <c:showLegendKey val="0"/>
              <c:showVal val="1"/>
              <c:showCatName val="1"/>
              <c:showSerName val="0"/>
              <c:showPercent val="1"/>
              <c:showBubbleSize val="0"/>
              <c:separator>
</c:separator>
            </c:dLbl>
            <c:dLbl>
              <c:idx val="5"/>
              <c:layout>
                <c:manualLayout>
                  <c:x val="-9.4051423976357545E-2"/>
                  <c:y val="-4.6974662820612773E-2"/>
                </c:manualLayout>
              </c:layout>
              <c:tx>
                <c:rich>
                  <a:bodyPr/>
                  <a:lstStyle/>
                  <a:p>
                    <a:r>
                      <a:rPr lang="ru-RU"/>
                      <a:t>ГП "Развитие культуры и сохранение объектов культурного наследия в Ульяновской области
34,3
2,2%</a:t>
                    </a:r>
                  </a:p>
                </c:rich>
              </c:tx>
              <c:showLegendKey val="0"/>
              <c:showVal val="1"/>
              <c:showCatName val="1"/>
              <c:showSerName val="0"/>
              <c:showPercent val="1"/>
              <c:showBubbleSize val="0"/>
              <c:separator>
</c:separator>
            </c:dLbl>
            <c:dLbl>
              <c:idx val="6"/>
              <c:layout>
                <c:manualLayout>
                  <c:x val="3.9703163076621646E-2"/>
                  <c:y val="-0.13365868870351602"/>
                </c:manualLayout>
              </c:layout>
              <c:showLegendKey val="0"/>
              <c:showVal val="1"/>
              <c:showCatName val="1"/>
              <c:showSerName val="0"/>
              <c:showPercent val="1"/>
              <c:showBubbleSize val="0"/>
              <c:separator>
</c:separator>
            </c:dLbl>
            <c:dLbl>
              <c:idx val="7"/>
              <c:layout>
                <c:manualLayout>
                  <c:x val="0.15786744386345175"/>
                  <c:y val="-6.797557236038565E-2"/>
                </c:manualLayout>
              </c:layout>
              <c:tx>
                <c:rich>
                  <a:bodyPr/>
                  <a:lstStyle/>
                  <a:p>
                    <a:r>
                      <a:rPr lang="ru-RU"/>
                      <a:t>ГП "Гражданское общество и государственная национальная политика в Ульяновской области"
12,8
0,8%</a:t>
                    </a:r>
                  </a:p>
                </c:rich>
              </c:tx>
              <c:showLegendKey val="0"/>
              <c:showVal val="1"/>
              <c:showCatName val="1"/>
              <c:showSerName val="0"/>
              <c:showPercent val="1"/>
              <c:showBubbleSize val="0"/>
              <c:separator>
</c:separator>
            </c:dLbl>
            <c:dLbl>
              <c:idx val="8"/>
              <c:layout>
                <c:manualLayout>
                  <c:x val="0.34335345717866139"/>
                  <c:y val="3.6662664691666014E-2"/>
                </c:manualLayout>
              </c:layout>
              <c:tx>
                <c:rich>
                  <a:bodyPr/>
                  <a:lstStyle/>
                  <a:p>
                    <a:r>
                      <a:rPr lang="ru-RU"/>
                      <a:t>ГП "Обеспечение правопорядка и безопасности жизнедеятельности на территории Ульяновской области"
4,2
0,3%</a:t>
                    </a:r>
                  </a:p>
                </c:rich>
              </c:tx>
              <c:showLegendKey val="0"/>
              <c:showVal val="1"/>
              <c:showCatName val="1"/>
              <c:showSerName val="0"/>
              <c:showPercent val="1"/>
              <c:showBubbleSize val="0"/>
              <c:separator>
</c:separator>
            </c:dLbl>
            <c:txPr>
              <a:bodyPr/>
              <a:lstStyle/>
              <a:p>
                <a:pPr>
                  <a:defRPr b="1">
                    <a:latin typeface="Times New Roman" pitchFamily="18" charset="0"/>
                    <a:cs typeface="Times New Roman" pitchFamily="18" charset="0"/>
                  </a:defRPr>
                </a:pPr>
                <a:endParaRPr lang="ru-RU"/>
              </a:p>
            </c:txPr>
            <c:showLegendKey val="0"/>
            <c:showVal val="1"/>
            <c:showCatName val="1"/>
            <c:showSerName val="0"/>
            <c:showPercent val="1"/>
            <c:showBubbleSize val="0"/>
            <c:separator>
</c:separator>
            <c:showLeaderLines val="1"/>
          </c:dLbls>
          <c:cat>
            <c:strRef>
              <c:f>Лист2!$A$3:$A$11</c:f>
              <c:strCache>
                <c:ptCount val="9"/>
                <c:pt idx="0">
                  <c:v>Непрограмные мероприятия</c:v>
                </c:pt>
                <c:pt idx="1">
                  <c:v>ГП "Повышение эффективности управления государственным имуществом Ульяновской области</c:v>
                </c:pt>
                <c:pt idx="2">
                  <c:v>ГП "Развитие государственного управления в Ульяновской области"</c:v>
                </c:pt>
                <c:pt idx="3">
                  <c:v>ГП "Социальная поддержка и защита населения в Ульяновской области"</c:v>
                </c:pt>
                <c:pt idx="4">
                  <c:v>ГП "Развитие информационногообщества и электронного правительства в Ульяновской области</c:v>
                </c:pt>
                <c:pt idx="5">
                  <c:v>ГП "Развитие культуры и сохранение объектов культурного наследия в Ульяновской области</c:v>
                </c:pt>
                <c:pt idx="6">
                  <c:v>ГП "Развитие и модернизация образования в Ульяновской области"</c:v>
                </c:pt>
                <c:pt idx="7">
                  <c:v>ГП "Гражданское общество и государственная национальная политика в Ульяновской области"</c:v>
                </c:pt>
                <c:pt idx="8">
                  <c:v>ГП "Обеспечение правопорядка и безопасности жизнедеятельности на территории Ульяновской области"</c:v>
                </c:pt>
              </c:strCache>
            </c:strRef>
          </c:cat>
          <c:val>
            <c:numRef>
              <c:f>Лист2!$B$3:$B$11</c:f>
              <c:numCache>
                <c:formatCode>General</c:formatCode>
                <c:ptCount val="9"/>
                <c:pt idx="0">
                  <c:v>338.9</c:v>
                </c:pt>
                <c:pt idx="1">
                  <c:v>359.8</c:v>
                </c:pt>
                <c:pt idx="2">
                  <c:v>351.3</c:v>
                </c:pt>
                <c:pt idx="3">
                  <c:v>251.3</c:v>
                </c:pt>
                <c:pt idx="4">
                  <c:v>144.1</c:v>
                </c:pt>
                <c:pt idx="5">
                  <c:v>34.300000000000004</c:v>
                </c:pt>
                <c:pt idx="6">
                  <c:v>30.5</c:v>
                </c:pt>
                <c:pt idx="7">
                  <c:v>12.8</c:v>
                </c:pt>
                <c:pt idx="8">
                  <c:v>4.2</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8.8027458106198261E-2"/>
          <c:w val="0.99956800954216207"/>
          <c:h val="0.79099725656464892"/>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4.4000000000000004</c:v>
                </c:pt>
                <c:pt idx="1">
                  <c:v>7.3</c:v>
                </c:pt>
                <c:pt idx="2">
                  <c:v>7.8</c:v>
                </c:pt>
                <c:pt idx="3">
                  <c:v>8.1</c:v>
                </c:pt>
              </c:numCache>
            </c:numRef>
          </c:val>
        </c:ser>
        <c:dLbls>
          <c:showLegendKey val="0"/>
          <c:showVal val="0"/>
          <c:showCatName val="0"/>
          <c:showSerName val="0"/>
          <c:showPercent val="0"/>
          <c:showBubbleSize val="0"/>
        </c:dLbls>
        <c:gapWidth val="150"/>
        <c:axId val="142808064"/>
        <c:axId val="145911744"/>
      </c:barChart>
      <c:catAx>
        <c:axId val="142808064"/>
        <c:scaling>
          <c:orientation val="minMax"/>
        </c:scaling>
        <c:delete val="0"/>
        <c:axPos val="b"/>
        <c:numFmt formatCode="General" sourceLinked="1"/>
        <c:majorTickMark val="out"/>
        <c:minorTickMark val="none"/>
        <c:tickLblPos val="nextTo"/>
        <c:txPr>
          <a:bodyPr/>
          <a:lstStyle/>
          <a:p>
            <a:pPr>
              <a:defRPr b="1"/>
            </a:pPr>
            <a:endParaRPr lang="ru-RU"/>
          </a:p>
        </c:txPr>
        <c:crossAx val="145911744"/>
        <c:crosses val="autoZero"/>
        <c:auto val="1"/>
        <c:lblAlgn val="ctr"/>
        <c:lblOffset val="100"/>
        <c:noMultiLvlLbl val="0"/>
      </c:catAx>
      <c:valAx>
        <c:axId val="145911744"/>
        <c:scaling>
          <c:orientation val="minMax"/>
        </c:scaling>
        <c:delete val="1"/>
        <c:axPos val="l"/>
        <c:numFmt formatCode="General" sourceLinked="1"/>
        <c:majorTickMark val="out"/>
        <c:minorTickMark val="none"/>
        <c:tickLblPos val="none"/>
        <c:crossAx val="142808064"/>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6.3468461101116855E-2"/>
          <c:w val="0.99956800954216185"/>
          <c:h val="0.82745688038995058"/>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1.3</c:v>
                </c:pt>
                <c:pt idx="1">
                  <c:v>1.7</c:v>
                </c:pt>
                <c:pt idx="2">
                  <c:v>2.1</c:v>
                </c:pt>
                <c:pt idx="3">
                  <c:v>2.1</c:v>
                </c:pt>
              </c:numCache>
            </c:numRef>
          </c:val>
        </c:ser>
        <c:dLbls>
          <c:showLegendKey val="0"/>
          <c:showVal val="0"/>
          <c:showCatName val="0"/>
          <c:showSerName val="0"/>
          <c:showPercent val="0"/>
          <c:showBubbleSize val="0"/>
        </c:dLbls>
        <c:gapWidth val="150"/>
        <c:axId val="145690624"/>
        <c:axId val="145913472"/>
      </c:barChart>
      <c:catAx>
        <c:axId val="145690624"/>
        <c:scaling>
          <c:orientation val="minMax"/>
        </c:scaling>
        <c:delete val="0"/>
        <c:axPos val="b"/>
        <c:numFmt formatCode="General" sourceLinked="1"/>
        <c:majorTickMark val="out"/>
        <c:minorTickMark val="none"/>
        <c:tickLblPos val="nextTo"/>
        <c:txPr>
          <a:bodyPr/>
          <a:lstStyle/>
          <a:p>
            <a:pPr>
              <a:defRPr b="1"/>
            </a:pPr>
            <a:endParaRPr lang="ru-RU"/>
          </a:p>
        </c:txPr>
        <c:crossAx val="145913472"/>
        <c:crosses val="autoZero"/>
        <c:auto val="1"/>
        <c:lblAlgn val="ctr"/>
        <c:lblOffset val="100"/>
        <c:noMultiLvlLbl val="0"/>
      </c:catAx>
      <c:valAx>
        <c:axId val="145913472"/>
        <c:scaling>
          <c:orientation val="minMax"/>
        </c:scaling>
        <c:delete val="1"/>
        <c:axPos val="l"/>
        <c:numFmt formatCode="General" sourceLinked="1"/>
        <c:majorTickMark val="out"/>
        <c:minorTickMark val="none"/>
        <c:tickLblPos val="none"/>
        <c:crossAx val="145690624"/>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5.1439249106207403E-2"/>
          <c:w val="0.99956800954216163"/>
          <c:h val="0.72348098463000765"/>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1"/>
              <c:tx>
                <c:rich>
                  <a:bodyPr/>
                  <a:lstStyle/>
                  <a:p>
                    <a:r>
                      <a:rPr lang="en-US"/>
                      <a:t>50,0</a:t>
                    </a:r>
                  </a:p>
                </c:rich>
              </c:tx>
              <c:showLegendKey val="0"/>
              <c:showVal val="1"/>
              <c:showCatName val="0"/>
              <c:showSerName val="0"/>
              <c:showPercent val="0"/>
              <c:showBubbleSize val="0"/>
            </c:dLbl>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2012 (факт)</c:v>
                </c:pt>
                <c:pt idx="1">
                  <c:v>2013 (факт)</c:v>
                </c:pt>
                <c:pt idx="2">
                  <c:v>2014 (план)</c:v>
                </c:pt>
                <c:pt idx="3">
                  <c:v>2015 (проект)</c:v>
                </c:pt>
                <c:pt idx="4">
                  <c:v>2015 (согласно расчётам)</c:v>
                </c:pt>
              </c:strCache>
            </c:strRef>
          </c:cat>
          <c:val>
            <c:numRef>
              <c:f>Лист1!$B$2:$B$6</c:f>
              <c:numCache>
                <c:formatCode>0.00</c:formatCode>
                <c:ptCount val="5"/>
                <c:pt idx="0" formatCode="General">
                  <c:v>57.2</c:v>
                </c:pt>
                <c:pt idx="1">
                  <c:v>50</c:v>
                </c:pt>
                <c:pt idx="2" formatCode="General">
                  <c:v>67.7</c:v>
                </c:pt>
                <c:pt idx="3" formatCode="General">
                  <c:v>63.3</c:v>
                </c:pt>
                <c:pt idx="4" formatCode="General">
                  <c:v>69.900000000000006</c:v>
                </c:pt>
              </c:numCache>
            </c:numRef>
          </c:val>
        </c:ser>
        <c:dLbls>
          <c:showLegendKey val="0"/>
          <c:showVal val="0"/>
          <c:showCatName val="0"/>
          <c:showSerName val="0"/>
          <c:showPercent val="0"/>
          <c:showBubbleSize val="0"/>
        </c:dLbls>
        <c:gapWidth val="150"/>
        <c:axId val="198799360"/>
        <c:axId val="145915200"/>
      </c:barChart>
      <c:catAx>
        <c:axId val="198799360"/>
        <c:scaling>
          <c:orientation val="minMax"/>
        </c:scaling>
        <c:delete val="0"/>
        <c:axPos val="b"/>
        <c:numFmt formatCode="General" sourceLinked="1"/>
        <c:majorTickMark val="out"/>
        <c:minorTickMark val="none"/>
        <c:tickLblPos val="nextTo"/>
        <c:txPr>
          <a:bodyPr/>
          <a:lstStyle/>
          <a:p>
            <a:pPr>
              <a:defRPr b="1"/>
            </a:pPr>
            <a:endParaRPr lang="ru-RU"/>
          </a:p>
        </c:txPr>
        <c:crossAx val="145915200"/>
        <c:crosses val="autoZero"/>
        <c:auto val="1"/>
        <c:lblAlgn val="ctr"/>
        <c:lblOffset val="100"/>
        <c:noMultiLvlLbl val="0"/>
      </c:catAx>
      <c:valAx>
        <c:axId val="145915200"/>
        <c:scaling>
          <c:orientation val="minMax"/>
        </c:scaling>
        <c:delete val="1"/>
        <c:axPos val="l"/>
        <c:numFmt formatCode="General" sourceLinked="1"/>
        <c:majorTickMark val="out"/>
        <c:minorTickMark val="none"/>
        <c:tickLblPos val="none"/>
        <c:crossAx val="198799360"/>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855207819832E-4"/>
          <c:y val="5.6367411904837197E-2"/>
          <c:w val="0.99956800954216218"/>
          <c:h val="0.83444581475508328"/>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1"/>
              <c:tx>
                <c:rich>
                  <a:bodyPr/>
                  <a:lstStyle/>
                  <a:p>
                    <a:r>
                      <a:rPr lang="en-US"/>
                      <a:t>77,2</a:t>
                    </a:r>
                  </a:p>
                </c:rich>
              </c:tx>
              <c:showLegendKey val="0"/>
              <c:showVal val="1"/>
              <c:showCatName val="0"/>
              <c:showSerName val="0"/>
              <c:showPercent val="0"/>
              <c:showBubbleSize val="0"/>
            </c:dLbl>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 (проект)</c:v>
                </c:pt>
              </c:strCache>
            </c:strRef>
          </c:cat>
          <c:val>
            <c:numRef>
              <c:f>Лист1!$B$2:$B$5</c:f>
              <c:numCache>
                <c:formatCode>0.00</c:formatCode>
                <c:ptCount val="4"/>
                <c:pt idx="0" formatCode="General">
                  <c:v>73.8</c:v>
                </c:pt>
                <c:pt idx="1">
                  <c:v>77.2</c:v>
                </c:pt>
                <c:pt idx="2" formatCode="General">
                  <c:v>135.4</c:v>
                </c:pt>
                <c:pt idx="3" formatCode="General">
                  <c:v>133.1</c:v>
                </c:pt>
              </c:numCache>
            </c:numRef>
          </c:val>
        </c:ser>
        <c:dLbls>
          <c:showLegendKey val="0"/>
          <c:showVal val="0"/>
          <c:showCatName val="0"/>
          <c:showSerName val="0"/>
          <c:showPercent val="0"/>
          <c:showBubbleSize val="0"/>
        </c:dLbls>
        <c:gapWidth val="150"/>
        <c:axId val="198800896"/>
        <c:axId val="145914048"/>
      </c:barChart>
      <c:catAx>
        <c:axId val="198800896"/>
        <c:scaling>
          <c:orientation val="minMax"/>
        </c:scaling>
        <c:delete val="0"/>
        <c:axPos val="b"/>
        <c:numFmt formatCode="General" sourceLinked="1"/>
        <c:majorTickMark val="out"/>
        <c:minorTickMark val="none"/>
        <c:tickLblPos val="nextTo"/>
        <c:txPr>
          <a:bodyPr/>
          <a:lstStyle/>
          <a:p>
            <a:pPr>
              <a:defRPr b="1"/>
            </a:pPr>
            <a:endParaRPr lang="ru-RU"/>
          </a:p>
        </c:txPr>
        <c:crossAx val="145914048"/>
        <c:crosses val="autoZero"/>
        <c:auto val="1"/>
        <c:lblAlgn val="ctr"/>
        <c:lblOffset val="100"/>
        <c:noMultiLvlLbl val="0"/>
      </c:catAx>
      <c:valAx>
        <c:axId val="145914048"/>
        <c:scaling>
          <c:orientation val="minMax"/>
        </c:scaling>
        <c:delete val="1"/>
        <c:axPos val="l"/>
        <c:numFmt formatCode="General" sourceLinked="1"/>
        <c:majorTickMark val="out"/>
        <c:minorTickMark val="none"/>
        <c:tickLblPos val="none"/>
        <c:crossAx val="198800896"/>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0.17795651887600072"/>
          <c:w val="0.99956800954216285"/>
          <c:h val="0.71276154996754437"/>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207.7</c:v>
                </c:pt>
                <c:pt idx="1">
                  <c:v>259</c:v>
                </c:pt>
                <c:pt idx="2">
                  <c:v>260.7</c:v>
                </c:pt>
                <c:pt idx="3">
                  <c:v>280</c:v>
                </c:pt>
              </c:numCache>
            </c:numRef>
          </c:val>
        </c:ser>
        <c:dLbls>
          <c:showLegendKey val="0"/>
          <c:showVal val="0"/>
          <c:showCatName val="0"/>
          <c:showSerName val="0"/>
          <c:showPercent val="0"/>
          <c:showBubbleSize val="0"/>
        </c:dLbls>
        <c:gapWidth val="150"/>
        <c:axId val="198802432"/>
        <c:axId val="198869568"/>
      </c:barChart>
      <c:catAx>
        <c:axId val="198802432"/>
        <c:scaling>
          <c:orientation val="minMax"/>
        </c:scaling>
        <c:delete val="0"/>
        <c:axPos val="b"/>
        <c:numFmt formatCode="General" sourceLinked="1"/>
        <c:majorTickMark val="out"/>
        <c:minorTickMark val="none"/>
        <c:tickLblPos val="nextTo"/>
        <c:txPr>
          <a:bodyPr/>
          <a:lstStyle/>
          <a:p>
            <a:pPr>
              <a:defRPr b="1"/>
            </a:pPr>
            <a:endParaRPr lang="ru-RU"/>
          </a:p>
        </c:txPr>
        <c:crossAx val="198869568"/>
        <c:crosses val="autoZero"/>
        <c:auto val="1"/>
        <c:lblAlgn val="ctr"/>
        <c:lblOffset val="100"/>
        <c:noMultiLvlLbl val="0"/>
      </c:catAx>
      <c:valAx>
        <c:axId val="198869568"/>
        <c:scaling>
          <c:orientation val="minMax"/>
        </c:scaling>
        <c:delete val="1"/>
        <c:axPos val="l"/>
        <c:numFmt formatCode="General" sourceLinked="1"/>
        <c:majorTickMark val="out"/>
        <c:minorTickMark val="none"/>
        <c:tickLblPos val="none"/>
        <c:crossAx val="198802432"/>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26394237216724E-2"/>
          <c:y val="9.8875661375661714E-2"/>
          <c:w val="0.82147211525566499"/>
          <c:h val="0.80224867724867921"/>
        </c:manualLayout>
      </c:layout>
      <c:pie3DChart>
        <c:varyColors val="1"/>
        <c:ser>
          <c:idx val="0"/>
          <c:order val="0"/>
          <c:explosion val="19"/>
          <c:dPt>
            <c:idx val="0"/>
            <c:bubble3D val="0"/>
            <c:explosion val="7"/>
            <c:spPr>
              <a:solidFill>
                <a:srgbClr val="00B0F0"/>
              </a:solidFill>
            </c:spPr>
          </c:dPt>
          <c:dPt>
            <c:idx val="1"/>
            <c:bubble3D val="0"/>
            <c:explosion val="7"/>
            <c:spPr>
              <a:solidFill>
                <a:srgbClr val="FFFF00"/>
              </a:solidFill>
            </c:spPr>
          </c:dPt>
          <c:dPt>
            <c:idx val="2"/>
            <c:bubble3D val="0"/>
            <c:explosion val="13"/>
            <c:spPr>
              <a:solidFill>
                <a:srgbClr val="FF0000"/>
              </a:solidFill>
            </c:spPr>
          </c:dPt>
          <c:dPt>
            <c:idx val="3"/>
            <c:bubble3D val="0"/>
            <c:spPr>
              <a:solidFill>
                <a:srgbClr val="7030A0"/>
              </a:solidFill>
            </c:spPr>
          </c:dPt>
          <c:dPt>
            <c:idx val="4"/>
            <c:bubble3D val="0"/>
            <c:spPr>
              <a:solidFill>
                <a:srgbClr val="00B050"/>
              </a:solidFill>
            </c:spPr>
          </c:dPt>
          <c:dLbls>
            <c:dLbl>
              <c:idx val="0"/>
              <c:layout>
                <c:manualLayout>
                  <c:x val="1.1295421405657625E-2"/>
                  <c:y val="-6.7247328681071264E-2"/>
                </c:manualLayout>
              </c:layout>
              <c:tx>
                <c:rich>
                  <a:bodyPr/>
                  <a:lstStyle/>
                  <a:p>
                    <a:pPr>
                      <a:defRPr b="1"/>
                    </a:pPr>
                    <a:r>
                      <a:rPr lang="ru-RU" b="1"/>
                      <a:t>Поддержка электронных и печатных СМИ (гранты); 52,64; 29,5%</a:t>
                    </a:r>
                  </a:p>
                </c:rich>
              </c:tx>
              <c:spPr/>
              <c:dLblPos val="bestFit"/>
              <c:showLegendKey val="0"/>
              <c:showVal val="1"/>
              <c:showCatName val="1"/>
              <c:showSerName val="0"/>
              <c:showPercent val="1"/>
              <c:showBubbleSize val="0"/>
            </c:dLbl>
            <c:dLbl>
              <c:idx val="1"/>
              <c:layout>
                <c:manualLayout>
                  <c:x val="7.7353104584554693E-3"/>
                  <c:y val="3.9845707142394743E-2"/>
                </c:manualLayout>
              </c:layout>
              <c:tx>
                <c:rich>
                  <a:bodyPr/>
                  <a:lstStyle/>
                  <a:p>
                    <a:pPr>
                      <a:defRPr b="1"/>
                    </a:pPr>
                    <a:r>
                      <a:rPr lang="ru-RU"/>
                      <a:t>Телевидение и радиовещание; 42,47; 23,8%</a:t>
                    </a:r>
                  </a:p>
                </c:rich>
              </c:tx>
              <c:spPr/>
              <c:dLblPos val="bestFit"/>
              <c:showLegendKey val="0"/>
              <c:showVal val="1"/>
              <c:showCatName val="1"/>
              <c:showSerName val="0"/>
              <c:showPercent val="1"/>
              <c:showBubbleSize val="0"/>
            </c:dLbl>
            <c:dLbl>
              <c:idx val="2"/>
              <c:layout>
                <c:manualLayout>
                  <c:x val="5.3229346331708539E-2"/>
                  <c:y val="0.16341580525183166"/>
                </c:manualLayout>
              </c:layout>
              <c:tx>
                <c:rich>
                  <a:bodyPr/>
                  <a:lstStyle/>
                  <a:p>
                    <a:pPr>
                      <a:defRPr b="1"/>
                    </a:pPr>
                    <a:r>
                      <a:rPr lang="ru-RU"/>
                      <a:t>Периодичекая печать и издательства; 6061,0; 34,0%</a:t>
                    </a:r>
                  </a:p>
                </c:rich>
              </c:tx>
              <c:spPr/>
              <c:dLblPos val="bestFit"/>
              <c:showLegendKey val="0"/>
              <c:showVal val="1"/>
              <c:showCatName val="1"/>
              <c:showSerName val="0"/>
              <c:showPercent val="1"/>
              <c:showBubbleSize val="0"/>
            </c:dLbl>
            <c:dLbl>
              <c:idx val="3"/>
              <c:layout>
                <c:manualLayout>
                  <c:x val="-5.7886097571136941E-2"/>
                  <c:y val="2.1762386336778992E-2"/>
                </c:manualLayout>
              </c:layout>
              <c:tx>
                <c:rich>
                  <a:bodyPr/>
                  <a:lstStyle/>
                  <a:p>
                    <a:pPr>
                      <a:defRPr b="1"/>
                    </a:pPr>
                    <a:r>
                      <a:rPr lang="ru-RU" b="1"/>
                      <a:t>Расходы на содержание ОГКУ "Аналитика"; 19,38; 10,9%</a:t>
                    </a:r>
                  </a:p>
                </c:rich>
              </c:tx>
              <c:spPr/>
              <c:dLblPos val="bestFit"/>
              <c:showLegendKey val="0"/>
              <c:showVal val="1"/>
              <c:showCatName val="1"/>
              <c:showSerName val="0"/>
              <c:showPercent val="1"/>
              <c:showBubbleSize val="0"/>
            </c:dLbl>
            <c:dLbl>
              <c:idx val="4"/>
              <c:layout>
                <c:manualLayout>
                  <c:x val="9.0921968087322419E-2"/>
                  <c:y val="-2.8192210570835045E-2"/>
                </c:manualLayout>
              </c:layout>
              <c:tx>
                <c:rich>
                  <a:bodyPr/>
                  <a:lstStyle/>
                  <a:p>
                    <a:pPr>
                      <a:defRPr b="1"/>
                    </a:pPr>
                    <a:r>
                      <a:rPr lang="ru-RU" b="1"/>
                      <a:t>Другие расходы; 3,30; 1,8%</a:t>
                    </a:r>
                  </a:p>
                </c:rich>
              </c:tx>
              <c:spPr/>
              <c:dLblPos val="bestFit"/>
              <c:showLegendKey val="0"/>
              <c:showVal val="1"/>
              <c:showCatName val="1"/>
              <c:showSerName val="0"/>
              <c:showPercent val="1"/>
              <c:showBubbleSize val="0"/>
            </c:dLbl>
            <c:dLblPos val="bestFit"/>
            <c:showLegendKey val="0"/>
            <c:showVal val="1"/>
            <c:showCatName val="1"/>
            <c:showSerName val="0"/>
            <c:showPercent val="1"/>
            <c:showBubbleSize val="0"/>
            <c:showLeaderLines val="1"/>
          </c:dLbls>
          <c:cat>
            <c:strRef>
              <c:f>Лист1!$A$2:$A$6</c:f>
              <c:strCache>
                <c:ptCount val="5"/>
                <c:pt idx="0">
                  <c:v>Поддержка электронных и печатных СМИ (гранты)</c:v>
                </c:pt>
                <c:pt idx="1">
                  <c:v>Телевидение и радиовещание</c:v>
                </c:pt>
                <c:pt idx="2">
                  <c:v>Периодичекая печать и издательства</c:v>
                </c:pt>
                <c:pt idx="3">
                  <c:v>Расходы на содержание ОГКУ "Аналитика"</c:v>
                </c:pt>
                <c:pt idx="4">
                  <c:v>Другие расходы</c:v>
                </c:pt>
              </c:strCache>
            </c:strRef>
          </c:cat>
          <c:val>
            <c:numRef>
              <c:f>Лист1!$B$2:$B$6</c:f>
              <c:numCache>
                <c:formatCode>0.00</c:formatCode>
                <c:ptCount val="5"/>
                <c:pt idx="0">
                  <c:v>52.64</c:v>
                </c:pt>
                <c:pt idx="1">
                  <c:v>42.47</c:v>
                </c:pt>
                <c:pt idx="2">
                  <c:v>60.61</c:v>
                </c:pt>
                <c:pt idx="3">
                  <c:v>19.38</c:v>
                </c:pt>
                <c:pt idx="4">
                  <c:v>3.3</c:v>
                </c:pt>
              </c:numCache>
            </c:numRef>
          </c:val>
        </c:ser>
        <c:dLbls>
          <c:showLegendKey val="0"/>
          <c:showVal val="1"/>
          <c:showCatName val="0"/>
          <c:showSerName val="0"/>
          <c:showPercent val="0"/>
          <c:showBubbleSize val="0"/>
          <c:showLeaderLines val="1"/>
        </c:dLbls>
      </c:pie3DChart>
    </c:plotArea>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4867440212507371"/>
          <c:y val="0.28938495379543677"/>
          <c:w val="0.63818497800897112"/>
          <c:h val="0.63336721859439393"/>
        </c:manualLayout>
      </c:layout>
      <c:pie3DChart>
        <c:varyColors val="1"/>
        <c:ser>
          <c:idx val="0"/>
          <c:order val="0"/>
          <c:tx>
            <c:strRef>
              <c:f>Лист1!$B$1</c:f>
              <c:strCache>
                <c:ptCount val="1"/>
                <c:pt idx="0">
                  <c:v>Столбец1</c:v>
                </c:pt>
              </c:strCache>
            </c:strRef>
          </c:tx>
          <c:spPr>
            <a:ln>
              <a:noFill/>
            </a:ln>
            <a:scene3d>
              <a:camera prst="orthographicFront"/>
              <a:lightRig rig="threePt" dir="t"/>
            </a:scene3d>
            <a:sp3d>
              <a:bevelB h="0"/>
            </a:sp3d>
          </c:spPr>
          <c:explosion val="17"/>
          <c:dPt>
            <c:idx val="0"/>
            <c:bubble3D val="0"/>
            <c:spPr>
              <a:solidFill>
                <a:srgbClr val="0070C0"/>
              </a:solidFill>
              <a:ln>
                <a:noFill/>
              </a:ln>
              <a:scene3d>
                <a:camera prst="orthographicFront"/>
                <a:lightRig rig="threePt" dir="t"/>
              </a:scene3d>
              <a:sp3d>
                <a:bevelB h="0"/>
              </a:sp3d>
            </c:spPr>
          </c:dPt>
          <c:dPt>
            <c:idx val="1"/>
            <c:bubble3D val="0"/>
            <c:spPr>
              <a:solidFill>
                <a:srgbClr val="FFFF00"/>
              </a:solidFill>
              <a:ln>
                <a:noFill/>
              </a:ln>
              <a:scene3d>
                <a:camera prst="orthographicFront"/>
                <a:lightRig rig="threePt" dir="t"/>
              </a:scene3d>
              <a:sp3d>
                <a:bevelB h="0"/>
              </a:sp3d>
            </c:spPr>
          </c:dPt>
          <c:dPt>
            <c:idx val="2"/>
            <c:bubble3D val="0"/>
            <c:spPr>
              <a:solidFill>
                <a:srgbClr val="FF0000"/>
              </a:solidFill>
              <a:ln>
                <a:noFill/>
              </a:ln>
              <a:scene3d>
                <a:camera prst="orthographicFront"/>
                <a:lightRig rig="threePt" dir="t"/>
              </a:scene3d>
              <a:sp3d>
                <a:bevelB h="0"/>
              </a:sp3d>
            </c:spPr>
          </c:dPt>
          <c:dPt>
            <c:idx val="3"/>
            <c:bubble3D val="0"/>
            <c:explosion val="10"/>
            <c:spPr>
              <a:solidFill>
                <a:srgbClr val="00B050"/>
              </a:solidFill>
              <a:ln>
                <a:noFill/>
              </a:ln>
              <a:scene3d>
                <a:camera prst="orthographicFront"/>
                <a:lightRig rig="threePt" dir="t"/>
              </a:scene3d>
              <a:sp3d>
                <a:bevelB h="0"/>
              </a:sp3d>
            </c:spPr>
          </c:dPt>
          <c:dPt>
            <c:idx val="4"/>
            <c:bubble3D val="0"/>
            <c:explosion val="10"/>
            <c:spPr>
              <a:solidFill>
                <a:srgbClr val="7030A0"/>
              </a:solidFill>
              <a:ln>
                <a:noFill/>
              </a:ln>
              <a:scene3d>
                <a:camera prst="orthographicFront"/>
                <a:lightRig rig="threePt" dir="t"/>
              </a:scene3d>
              <a:sp3d>
                <a:bevelB h="0"/>
              </a:sp3d>
            </c:spPr>
          </c:dPt>
          <c:dPt>
            <c:idx val="5"/>
            <c:bubble3D val="0"/>
            <c:explosion val="11"/>
            <c:spPr>
              <a:solidFill>
                <a:srgbClr val="FFC000"/>
              </a:solidFill>
              <a:ln>
                <a:noFill/>
              </a:ln>
              <a:scene3d>
                <a:camera prst="orthographicFront"/>
                <a:lightRig rig="threePt" dir="t"/>
              </a:scene3d>
              <a:sp3d>
                <a:bevelB h="0"/>
              </a:sp3d>
            </c:spPr>
          </c:dPt>
          <c:dPt>
            <c:idx val="6"/>
            <c:bubble3D val="0"/>
            <c:spPr>
              <a:solidFill>
                <a:srgbClr val="C00000"/>
              </a:solidFill>
              <a:ln>
                <a:noFill/>
              </a:ln>
              <a:scene3d>
                <a:camera prst="orthographicFront"/>
                <a:lightRig rig="threePt" dir="t"/>
              </a:scene3d>
              <a:sp3d>
                <a:bevelB h="0"/>
              </a:sp3d>
            </c:spPr>
          </c:dPt>
          <c:dPt>
            <c:idx val="7"/>
            <c:bubble3D val="0"/>
            <c:spPr>
              <a:solidFill>
                <a:srgbClr val="00B0F0"/>
              </a:solidFill>
              <a:ln>
                <a:noFill/>
              </a:ln>
              <a:scene3d>
                <a:camera prst="orthographicFront"/>
                <a:lightRig rig="threePt" dir="t"/>
              </a:scene3d>
              <a:sp3d>
                <a:bevelB h="0"/>
              </a:sp3d>
            </c:spPr>
          </c:dPt>
          <c:dPt>
            <c:idx val="8"/>
            <c:bubble3D val="0"/>
            <c:spPr>
              <a:solidFill>
                <a:schemeClr val="accent5">
                  <a:lumMod val="40000"/>
                  <a:lumOff val="60000"/>
                </a:schemeClr>
              </a:solidFill>
            </c:spPr>
          </c:dPt>
          <c:dPt>
            <c:idx val="9"/>
            <c:bubble3D val="0"/>
            <c:spPr>
              <a:solidFill>
                <a:srgbClr val="92D050"/>
              </a:solidFill>
              <a:ln>
                <a:noFill/>
              </a:ln>
              <a:scene3d>
                <a:camera prst="orthographicFront"/>
                <a:lightRig rig="threePt" dir="t"/>
              </a:scene3d>
              <a:sp3d>
                <a:bevelB h="0"/>
              </a:sp3d>
            </c:spPr>
          </c:dPt>
          <c:dLbls>
            <c:dLbl>
              <c:idx val="0"/>
              <c:layout>
                <c:manualLayout>
                  <c:x val="0.16966533281700452"/>
                  <c:y val="-7.2337890279052561E-2"/>
                </c:manualLayout>
              </c:layout>
              <c:tx>
                <c:rich>
                  <a:bodyPr/>
                  <a:lstStyle/>
                  <a:p>
                    <a:r>
                      <a:rPr lang="ru-RU" sz="900"/>
                      <a:t>Социальная политика  9449,2</a:t>
                    </a:r>
                  </a:p>
                  <a:p>
                    <a:r>
                      <a:rPr lang="ru-RU" sz="900"/>
                      <a:t>24,5%</a:t>
                    </a:r>
                  </a:p>
                </c:rich>
              </c:tx>
              <c:dLblPos val="bestFit"/>
              <c:showLegendKey val="0"/>
              <c:showVal val="0"/>
              <c:showCatName val="0"/>
              <c:showSerName val="1"/>
              <c:showPercent val="0"/>
              <c:showBubbleSize val="0"/>
            </c:dLbl>
            <c:dLbl>
              <c:idx val="1"/>
              <c:layout>
                <c:manualLayout>
                  <c:x val="-5.1607157352753556E-2"/>
                  <c:y val="-6.6818834609653224E-2"/>
                </c:manualLayout>
              </c:layout>
              <c:tx>
                <c:rich>
                  <a:bodyPr/>
                  <a:lstStyle/>
                  <a:p>
                    <a:r>
                      <a:rPr lang="ru-RU"/>
                      <a:t>Здравоохранение</a:t>
                    </a:r>
                  </a:p>
                  <a:p>
                    <a:r>
                      <a:rPr lang="ru-RU"/>
                      <a:t> 7607,4 </a:t>
                    </a:r>
                  </a:p>
                  <a:p>
                    <a:r>
                      <a:rPr lang="ru-RU"/>
                      <a:t>19,7%</a:t>
                    </a:r>
                  </a:p>
                </c:rich>
              </c:tx>
              <c:dLblPos val="bestFit"/>
              <c:showLegendKey val="0"/>
              <c:showVal val="0"/>
              <c:showCatName val="0"/>
              <c:showSerName val="1"/>
              <c:showPercent val="0"/>
              <c:showBubbleSize val="0"/>
            </c:dLbl>
            <c:dLbl>
              <c:idx val="2"/>
              <c:layout>
                <c:manualLayout>
                  <c:x val="7.1722821977569559E-2"/>
                  <c:y val="-9.3275211495717318E-3"/>
                </c:manualLayout>
              </c:layout>
              <c:tx>
                <c:rich>
                  <a:bodyPr/>
                  <a:lstStyle/>
                  <a:p>
                    <a:r>
                      <a:rPr lang="ru-RU"/>
                      <a:t>Образование</a:t>
                    </a:r>
                  </a:p>
                  <a:p>
                    <a:r>
                      <a:rPr lang="ru-RU"/>
                      <a:t> 7701,9</a:t>
                    </a:r>
                  </a:p>
                  <a:p>
                    <a:r>
                      <a:rPr lang="ru-RU"/>
                      <a:t> 20,0%</a:t>
                    </a:r>
                  </a:p>
                </c:rich>
              </c:tx>
              <c:dLblPos val="bestFit"/>
              <c:showLegendKey val="0"/>
              <c:showVal val="0"/>
              <c:showCatName val="0"/>
              <c:showSerName val="1"/>
              <c:showPercent val="0"/>
              <c:showBubbleSize val="0"/>
            </c:dLbl>
            <c:dLbl>
              <c:idx val="3"/>
              <c:layout>
                <c:manualLayout>
                  <c:x val="0.23869713007185589"/>
                  <c:y val="0.12226569838279419"/>
                </c:manualLayout>
              </c:layout>
              <c:tx>
                <c:rich>
                  <a:bodyPr/>
                  <a:lstStyle/>
                  <a:p>
                    <a:r>
                      <a:rPr lang="ru-RU"/>
                      <a:t>Национальная экономика </a:t>
                    </a:r>
                  </a:p>
                  <a:p>
                    <a:r>
                      <a:rPr lang="ru-RU"/>
                      <a:t>5728,1 </a:t>
                    </a:r>
                  </a:p>
                  <a:p>
                    <a:r>
                      <a:rPr lang="ru-RU"/>
                      <a:t>14,9%</a:t>
                    </a:r>
                  </a:p>
                </c:rich>
              </c:tx>
              <c:dLblPos val="bestFit"/>
              <c:showLegendKey val="0"/>
              <c:showVal val="0"/>
              <c:showCatName val="0"/>
              <c:showSerName val="1"/>
              <c:showPercent val="0"/>
              <c:showBubbleSize val="0"/>
            </c:dLbl>
            <c:dLbl>
              <c:idx val="4"/>
              <c:layout>
                <c:manualLayout>
                  <c:x val="6.0331825037707412E-2"/>
                  <c:y val="0.23084500651860534"/>
                </c:manualLayout>
              </c:layout>
              <c:tx>
                <c:rich>
                  <a:bodyPr/>
                  <a:lstStyle/>
                  <a:p>
                    <a:r>
                      <a:rPr lang="ru-RU"/>
                      <a:t>Межбюджетные трансферты общего характера </a:t>
                    </a:r>
                  </a:p>
                  <a:p>
                    <a:r>
                      <a:rPr lang="ru-RU" baseline="0"/>
                      <a:t>3169,9</a:t>
                    </a:r>
                    <a:r>
                      <a:rPr lang="ru-RU"/>
                      <a:t> </a:t>
                    </a:r>
                  </a:p>
                  <a:p>
                    <a:r>
                      <a:rPr lang="ru-RU"/>
                      <a:t>8,2%</a:t>
                    </a:r>
                  </a:p>
                </c:rich>
              </c:tx>
              <c:dLblPos val="bestFit"/>
              <c:showLegendKey val="0"/>
              <c:showVal val="0"/>
              <c:showCatName val="0"/>
              <c:showSerName val="1"/>
              <c:showPercent val="0"/>
              <c:showBubbleSize val="0"/>
            </c:dLbl>
            <c:dLbl>
              <c:idx val="5"/>
              <c:layout>
                <c:manualLayout>
                  <c:x val="-3.1727097461233651E-2"/>
                  <c:y val="0.21426925573034247"/>
                </c:manualLayout>
              </c:layout>
              <c:tx>
                <c:rich>
                  <a:bodyPr/>
                  <a:lstStyle/>
                  <a:p>
                    <a:r>
                      <a:rPr lang="ru-RU"/>
                      <a:t>Общегосудар-ственные </a:t>
                    </a:r>
                  </a:p>
                  <a:p>
                    <a:r>
                      <a:rPr lang="ru-RU"/>
                      <a:t>вопросы</a:t>
                    </a:r>
                    <a:r>
                      <a:rPr lang="ru-RU" baseline="0"/>
                      <a:t> </a:t>
                    </a:r>
                  </a:p>
                  <a:p>
                    <a:r>
                      <a:rPr lang="ru-RU"/>
                      <a:t>1690,9 </a:t>
                    </a:r>
                  </a:p>
                  <a:p>
                    <a:r>
                      <a:rPr lang="ru-RU"/>
                      <a:t>4,4%</a:t>
                    </a:r>
                  </a:p>
                </c:rich>
              </c:tx>
              <c:dLblPos val="bestFit"/>
              <c:showLegendKey val="0"/>
              <c:showVal val="0"/>
              <c:showCatName val="0"/>
              <c:showSerName val="1"/>
              <c:showPercent val="0"/>
              <c:showBubbleSize val="0"/>
            </c:dLbl>
            <c:dLbl>
              <c:idx val="6"/>
              <c:layout>
                <c:manualLayout>
                  <c:x val="-6.2672414816926286E-2"/>
                  <c:y val="7.7472733851375902E-2"/>
                </c:manualLayout>
              </c:layout>
              <c:tx>
                <c:rich>
                  <a:bodyPr/>
                  <a:lstStyle/>
                  <a:p>
                    <a:r>
                      <a:rPr lang="ru-RU"/>
                      <a:t>Жилищно-коммунальное хозяйство</a:t>
                    </a:r>
                    <a:r>
                      <a:rPr lang="ru-RU" baseline="0"/>
                      <a:t> </a:t>
                    </a:r>
                  </a:p>
                  <a:p>
                    <a:r>
                      <a:rPr lang="ru-RU"/>
                      <a:t>674,8</a:t>
                    </a:r>
                  </a:p>
                  <a:p>
                    <a:r>
                      <a:rPr lang="ru-RU"/>
                      <a:t>1,8%</a:t>
                    </a:r>
                  </a:p>
                </c:rich>
              </c:tx>
              <c:dLblPos val="bestFit"/>
              <c:showLegendKey val="0"/>
              <c:showVal val="0"/>
              <c:showCatName val="0"/>
              <c:showSerName val="1"/>
              <c:showPercent val="0"/>
              <c:showBubbleSize val="0"/>
            </c:dLbl>
            <c:dLbl>
              <c:idx val="7"/>
              <c:layout>
                <c:manualLayout>
                  <c:x val="-4.2180655019932484E-2"/>
                  <c:y val="-5.8111729469264878E-2"/>
                </c:manualLayout>
              </c:layout>
              <c:tx>
                <c:rich>
                  <a:bodyPr/>
                  <a:lstStyle/>
                  <a:p>
                    <a:r>
                      <a:rPr lang="ru-RU"/>
                      <a:t>Обслуживание государственного и муниципального долга 710,7</a:t>
                    </a:r>
                  </a:p>
                  <a:p>
                    <a:r>
                      <a:rPr lang="ru-RU"/>
                      <a:t> 1,8%</a:t>
                    </a:r>
                  </a:p>
                </c:rich>
              </c:tx>
              <c:dLblPos val="bestFit"/>
              <c:showLegendKey val="0"/>
              <c:showVal val="0"/>
              <c:showCatName val="0"/>
              <c:showSerName val="1"/>
              <c:showPercent val="0"/>
              <c:showBubbleSize val="0"/>
            </c:dLbl>
            <c:dLbl>
              <c:idx val="8"/>
              <c:layout>
                <c:manualLayout>
                  <c:x val="-2.6796039635317077E-2"/>
                  <c:y val="-0.21802420211696749"/>
                </c:manualLayout>
              </c:layout>
              <c:tx>
                <c:rich>
                  <a:bodyPr/>
                  <a:lstStyle/>
                  <a:p>
                    <a:r>
                      <a:rPr lang="ru-RU"/>
                      <a:t>Физическая культура и спорт</a:t>
                    </a:r>
                  </a:p>
                  <a:p>
                    <a:r>
                      <a:rPr lang="ru-RU"/>
                      <a:t> 684,9 </a:t>
                    </a:r>
                  </a:p>
                  <a:p>
                    <a:r>
                      <a:rPr lang="ru-RU"/>
                      <a:t>1,8%</a:t>
                    </a:r>
                  </a:p>
                </c:rich>
              </c:tx>
              <c:dLblPos val="bestFit"/>
              <c:showLegendKey val="0"/>
              <c:showVal val="0"/>
              <c:showCatName val="0"/>
              <c:showSerName val="1"/>
              <c:showPercent val="0"/>
              <c:showBubbleSize val="0"/>
            </c:dLbl>
            <c:dLbl>
              <c:idx val="9"/>
              <c:layout>
                <c:manualLayout>
                  <c:x val="0.10984673547930862"/>
                  <c:y val="-0.27563626756721077"/>
                </c:manualLayout>
              </c:layout>
              <c:tx>
                <c:rich>
                  <a:bodyPr/>
                  <a:lstStyle/>
                  <a:p>
                    <a:r>
                      <a:rPr lang="ru-RU"/>
                      <a:t>Культура, кинематография </a:t>
                    </a:r>
                  </a:p>
                  <a:p>
                    <a:r>
                      <a:rPr lang="ru-RU"/>
                      <a:t>555,8</a:t>
                    </a:r>
                  </a:p>
                  <a:p>
                    <a:r>
                      <a:rPr lang="ru-RU"/>
                      <a:t> 1,5%</a:t>
                    </a:r>
                  </a:p>
                </c:rich>
              </c:tx>
              <c:dLblPos val="bestFit"/>
              <c:showLegendKey val="0"/>
              <c:showVal val="0"/>
              <c:showCatName val="0"/>
              <c:showSerName val="1"/>
              <c:showPercent val="0"/>
              <c:showBubbleSize val="0"/>
            </c:dLbl>
            <c:dLbl>
              <c:idx val="10"/>
              <c:layout>
                <c:manualLayout>
                  <c:x val="0.1562400554852926"/>
                  <c:y val="-0.14954174491864664"/>
                </c:manualLayout>
              </c:layout>
              <c:tx>
                <c:rich>
                  <a:bodyPr/>
                  <a:lstStyle/>
                  <a:p>
                    <a:r>
                      <a:rPr lang="ru-RU"/>
                      <a:t>Другие расходы</a:t>
                    </a:r>
                    <a:r>
                      <a:rPr lang="ru-RU" baseline="0"/>
                      <a:t> </a:t>
                    </a:r>
                  </a:p>
                  <a:p>
                    <a:r>
                      <a:rPr lang="ru-RU"/>
                      <a:t>573,9 </a:t>
                    </a:r>
                  </a:p>
                  <a:p>
                    <a:r>
                      <a:rPr lang="ru-RU"/>
                      <a:t>1,4%</a:t>
                    </a:r>
                  </a:p>
                </c:rich>
              </c:tx>
              <c:dLblPos val="bestFit"/>
              <c:showLegendKey val="0"/>
              <c:showVal val="1"/>
              <c:showCatName val="1"/>
              <c:showSerName val="1"/>
              <c:showPercent val="1"/>
              <c:showBubbleSize val="0"/>
            </c:dLbl>
            <c:dLbl>
              <c:idx val="11"/>
              <c:layout>
                <c:manualLayout>
                  <c:x val="4.8616753955984034E-2"/>
                  <c:y val="0.10389873679583156"/>
                </c:manualLayout>
              </c:layout>
              <c:dLblPos val="bestFit"/>
              <c:showLegendKey val="0"/>
              <c:showVal val="1"/>
              <c:showCatName val="1"/>
              <c:showSerName val="1"/>
              <c:showPercent val="1"/>
              <c:showBubbleSize val="0"/>
            </c:dLbl>
            <c:dLbl>
              <c:idx val="12"/>
              <c:layout>
                <c:manualLayout>
                  <c:x val="-6.074010155123339E-2"/>
                  <c:y val="0.16275689676721491"/>
                </c:manualLayout>
              </c:layout>
              <c:dLblPos val="bestFit"/>
              <c:showLegendKey val="0"/>
              <c:showVal val="1"/>
              <c:showCatName val="1"/>
              <c:showSerName val="1"/>
              <c:showPercent val="1"/>
              <c:showBubbleSize val="0"/>
            </c:dLbl>
            <c:dLbl>
              <c:idx val="13"/>
              <c:layout>
                <c:manualLayout>
                  <c:x val="-3.5069771529700491E-2"/>
                  <c:y val="4.7436139448086723E-2"/>
                </c:manualLayout>
              </c:layout>
              <c:dLblPos val="bestFit"/>
              <c:showLegendKey val="0"/>
              <c:showVal val="1"/>
              <c:showCatName val="1"/>
              <c:showSerName val="1"/>
              <c:showPercent val="1"/>
              <c:showBubbleSize val="0"/>
            </c:dLbl>
            <c:spPr>
              <a:noFill/>
              <a:ln w="25399">
                <a:noFill/>
              </a:ln>
            </c:spPr>
            <c:txPr>
              <a:bodyPr/>
              <a:lstStyle/>
              <a:p>
                <a:pPr>
                  <a:defRPr sz="900" b="1">
                    <a:latin typeface="Times New Roman" pitchFamily="18" charset="0"/>
                    <a:cs typeface="Times New Roman" pitchFamily="18" charset="0"/>
                  </a:defRPr>
                </a:pPr>
                <a:endParaRPr lang="ru-RU"/>
              </a:p>
            </c:txPr>
            <c:showLegendKey val="0"/>
            <c:showVal val="1"/>
            <c:showCatName val="1"/>
            <c:showSerName val="1"/>
            <c:showPercent val="1"/>
            <c:showBubbleSize val="0"/>
            <c:showLeaderLines val="1"/>
          </c:dLbls>
          <c:cat>
            <c:strRef>
              <c:f>Лист1!$A$2:$A$12</c:f>
              <c:strCache>
                <c:ptCount val="11"/>
                <c:pt idx="0">
                  <c:v>Социальная политика</c:v>
                </c:pt>
                <c:pt idx="1">
                  <c:v>Здравоохранение</c:v>
                </c:pt>
                <c:pt idx="2">
                  <c:v>Образование</c:v>
                </c:pt>
                <c:pt idx="3">
                  <c:v>Национальная экономика</c:v>
                </c:pt>
                <c:pt idx="4">
                  <c:v>Межбюджетные трансферты общего характера бюджетам субъектов РФ и муниципальных образований</c:v>
                </c:pt>
                <c:pt idx="5">
                  <c:v>Общегосударственные вопросы</c:v>
                </c:pt>
                <c:pt idx="6">
                  <c:v>Жилищно-коммунальное хозяйство</c:v>
                </c:pt>
                <c:pt idx="7">
                  <c:v>Обслуживание государственного и муниципального долга</c:v>
                </c:pt>
                <c:pt idx="8">
                  <c:v>Физическая культура и спорт</c:v>
                </c:pt>
                <c:pt idx="9">
                  <c:v>Культура, кинематография</c:v>
                </c:pt>
                <c:pt idx="10">
                  <c:v>Другие расходы</c:v>
                </c:pt>
              </c:strCache>
            </c:strRef>
          </c:cat>
          <c:val>
            <c:numRef>
              <c:f>Лист1!$B$2:$B$12</c:f>
              <c:numCache>
                <c:formatCode>#,##0.0</c:formatCode>
                <c:ptCount val="11"/>
                <c:pt idx="0">
                  <c:v>9449.2000000000007</c:v>
                </c:pt>
                <c:pt idx="1">
                  <c:v>7607.4</c:v>
                </c:pt>
                <c:pt idx="2">
                  <c:v>7701.9</c:v>
                </c:pt>
                <c:pt idx="3">
                  <c:v>5728</c:v>
                </c:pt>
                <c:pt idx="4">
                  <c:v>3169.9</c:v>
                </c:pt>
                <c:pt idx="5">
                  <c:v>1690.9</c:v>
                </c:pt>
                <c:pt idx="6">
                  <c:v>674.8</c:v>
                </c:pt>
                <c:pt idx="7">
                  <c:v>710.7</c:v>
                </c:pt>
                <c:pt idx="8">
                  <c:v>684.9</c:v>
                </c:pt>
                <c:pt idx="9">
                  <c:v>555.79999999999995</c:v>
                </c:pt>
                <c:pt idx="10">
                  <c:v>573.9</c:v>
                </c:pt>
              </c:numCache>
            </c:numRef>
          </c:val>
        </c:ser>
        <c:ser>
          <c:idx val="1"/>
          <c:order val="1"/>
          <c:tx>
            <c:strRef>
              <c:f>Лист1!$C$1</c:f>
              <c:strCache>
                <c:ptCount val="1"/>
                <c:pt idx="0">
                  <c:v>Столбец2</c:v>
                </c:pt>
              </c:strCache>
            </c:strRef>
          </c:tx>
          <c:dLbls>
            <c:showLegendKey val="0"/>
            <c:showVal val="0"/>
            <c:showCatName val="1"/>
            <c:showSerName val="0"/>
            <c:showPercent val="1"/>
            <c:showBubbleSize val="0"/>
            <c:showLeaderLines val="1"/>
          </c:dLbls>
          <c:cat>
            <c:strRef>
              <c:f>Лист1!$A$2:$A$12</c:f>
              <c:strCache>
                <c:ptCount val="11"/>
                <c:pt idx="0">
                  <c:v>Социальная политика</c:v>
                </c:pt>
                <c:pt idx="1">
                  <c:v>Здравоохранение</c:v>
                </c:pt>
                <c:pt idx="2">
                  <c:v>Образование</c:v>
                </c:pt>
                <c:pt idx="3">
                  <c:v>Национальная экономика</c:v>
                </c:pt>
                <c:pt idx="4">
                  <c:v>Межбюджетные трансферты общего характера бюджетам субъектов РФ и муниципальных образований</c:v>
                </c:pt>
                <c:pt idx="5">
                  <c:v>Общегосударственные вопросы</c:v>
                </c:pt>
                <c:pt idx="6">
                  <c:v>Жилищно-коммунальное хозяйство</c:v>
                </c:pt>
                <c:pt idx="7">
                  <c:v>Обслуживание государственного и муниципального долга</c:v>
                </c:pt>
                <c:pt idx="8">
                  <c:v>Физическая культура и спорт</c:v>
                </c:pt>
                <c:pt idx="9">
                  <c:v>Культура, кинематография</c:v>
                </c:pt>
                <c:pt idx="10">
                  <c:v>Другие расходы</c:v>
                </c:pt>
              </c:strCache>
            </c:strRef>
          </c:cat>
          <c:val>
            <c:numRef>
              <c:f>Лист1!$C$2:$C$12</c:f>
              <c:numCache>
                <c:formatCode>General</c:formatCode>
                <c:ptCount val="11"/>
                <c:pt idx="0">
                  <c:v>24.5</c:v>
                </c:pt>
                <c:pt idx="1">
                  <c:v>19.7</c:v>
                </c:pt>
                <c:pt idx="2">
                  <c:v>20</c:v>
                </c:pt>
                <c:pt idx="3">
                  <c:v>14.9</c:v>
                </c:pt>
                <c:pt idx="4">
                  <c:v>8.2000000000000011</c:v>
                </c:pt>
                <c:pt idx="5">
                  <c:v>4.4000000000000004</c:v>
                </c:pt>
                <c:pt idx="6">
                  <c:v>1.8</c:v>
                </c:pt>
                <c:pt idx="7">
                  <c:v>1.8</c:v>
                </c:pt>
                <c:pt idx="8">
                  <c:v>1.8</c:v>
                </c:pt>
                <c:pt idx="9">
                  <c:v>1.5</c:v>
                </c:pt>
                <c:pt idx="10">
                  <c:v>1.5</c:v>
                </c:pt>
              </c:numCache>
            </c:numRef>
          </c:val>
        </c:ser>
        <c:dLbls>
          <c:showLegendKey val="0"/>
          <c:showVal val="0"/>
          <c:showCatName val="1"/>
          <c:showSerName val="0"/>
          <c:showPercent val="1"/>
          <c:showBubbleSize val="0"/>
          <c:showLeaderLines val="1"/>
        </c:dLbls>
      </c:pie3DChart>
      <c:spPr>
        <a:noFill/>
        <a:ln w="25399">
          <a:noFill/>
        </a:ln>
      </c:spPr>
    </c:plotArea>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591E-4"/>
          <c:y val="0.12169047453139153"/>
          <c:w val="0.9995680095421644"/>
          <c:h val="0.71264487956704525"/>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sz="1100"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138.80000000000001</c:v>
                </c:pt>
                <c:pt idx="1">
                  <c:v>163.19999999999999</c:v>
                </c:pt>
                <c:pt idx="2">
                  <c:v>126.6</c:v>
                </c:pt>
                <c:pt idx="3">
                  <c:v>178.4</c:v>
                </c:pt>
              </c:numCache>
            </c:numRef>
          </c:val>
        </c:ser>
        <c:dLbls>
          <c:showLegendKey val="0"/>
          <c:showVal val="0"/>
          <c:showCatName val="0"/>
          <c:showSerName val="0"/>
          <c:showPercent val="0"/>
          <c:showBubbleSize val="0"/>
        </c:dLbls>
        <c:gapWidth val="150"/>
        <c:axId val="199287808"/>
        <c:axId val="198874752"/>
      </c:barChart>
      <c:catAx>
        <c:axId val="199287808"/>
        <c:scaling>
          <c:orientation val="minMax"/>
        </c:scaling>
        <c:delete val="0"/>
        <c:axPos val="b"/>
        <c:numFmt formatCode="General" sourceLinked="1"/>
        <c:majorTickMark val="out"/>
        <c:minorTickMark val="none"/>
        <c:tickLblPos val="nextTo"/>
        <c:txPr>
          <a:bodyPr/>
          <a:lstStyle/>
          <a:p>
            <a:pPr>
              <a:defRPr sz="1100" b="1"/>
            </a:pPr>
            <a:endParaRPr lang="ru-RU"/>
          </a:p>
        </c:txPr>
        <c:crossAx val="198874752"/>
        <c:crosses val="autoZero"/>
        <c:auto val="1"/>
        <c:lblAlgn val="ctr"/>
        <c:lblOffset val="100"/>
        <c:noMultiLvlLbl val="0"/>
      </c:catAx>
      <c:valAx>
        <c:axId val="198874752"/>
        <c:scaling>
          <c:orientation val="minMax"/>
        </c:scaling>
        <c:delete val="1"/>
        <c:axPos val="l"/>
        <c:numFmt formatCode="General" sourceLinked="1"/>
        <c:majorTickMark val="out"/>
        <c:minorTickMark val="none"/>
        <c:tickLblPos val="none"/>
        <c:crossAx val="199287808"/>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421856358864231"/>
          <c:y val="0.1974107040967705"/>
          <c:w val="0.70564579777178205"/>
          <c:h val="0.6948617292403666"/>
        </c:manualLayout>
      </c:layout>
      <c:pie3DChart>
        <c:varyColors val="1"/>
        <c:ser>
          <c:idx val="0"/>
          <c:order val="0"/>
          <c:explosion val="25"/>
          <c:dPt>
            <c:idx val="0"/>
            <c:bubble3D val="0"/>
            <c:spPr>
              <a:solidFill>
                <a:srgbClr val="00B0F0"/>
              </a:solidFill>
            </c:spPr>
          </c:dPt>
          <c:dPt>
            <c:idx val="1"/>
            <c:bubble3D val="0"/>
            <c:spPr>
              <a:solidFill>
                <a:srgbClr val="FF0000"/>
              </a:solidFill>
            </c:spPr>
          </c:dPt>
          <c:dLbls>
            <c:dLbl>
              <c:idx val="0"/>
              <c:layout>
                <c:manualLayout>
                  <c:x val="0.17955545766569389"/>
                  <c:y val="-2.6862946479516148E-3"/>
                </c:manualLayout>
              </c:layout>
              <c:showLegendKey val="0"/>
              <c:showVal val="1"/>
              <c:showCatName val="1"/>
              <c:showSerName val="0"/>
              <c:showPercent val="1"/>
              <c:showBubbleSize val="0"/>
              <c:separator>
</c:separator>
            </c:dLbl>
            <c:dLbl>
              <c:idx val="1"/>
              <c:layout>
                <c:manualLayout>
                  <c:x val="-7.4086595818879289E-2"/>
                  <c:y val="7.9264331089048651E-2"/>
                </c:manualLayout>
              </c:layout>
              <c:showLegendKey val="0"/>
              <c:showVal val="1"/>
              <c:showCatName val="1"/>
              <c:showSerName val="0"/>
              <c:showPercent val="1"/>
              <c:showBubbleSize val="0"/>
              <c:separator>
</c:separator>
            </c:dLbl>
            <c:txPr>
              <a:bodyPr/>
              <a:lstStyle/>
              <a:p>
                <a:pPr>
                  <a:defRPr sz="1000" b="1">
                    <a:latin typeface="Times New Roman" pitchFamily="18" charset="0"/>
                    <a:cs typeface="Times New Roman" pitchFamily="18" charset="0"/>
                  </a:defRPr>
                </a:pPr>
                <a:endParaRPr lang="ru-RU"/>
              </a:p>
            </c:txPr>
            <c:showLegendKey val="0"/>
            <c:showVal val="1"/>
            <c:showCatName val="1"/>
            <c:showSerName val="0"/>
            <c:showPercent val="1"/>
            <c:showBubbleSize val="0"/>
            <c:separator>
</c:separator>
            <c:showLeaderLines val="1"/>
          </c:dLbls>
          <c:cat>
            <c:strRef>
              <c:f>Лист3!$A$2:$A$3</c:f>
              <c:strCache>
                <c:ptCount val="2"/>
                <c:pt idx="0">
                  <c:v>ГП  «Гражданское общество и государственная национальная политика в Ульяновской области» </c:v>
                </c:pt>
                <c:pt idx="1">
                  <c:v>Непрограммная часть</c:v>
                </c:pt>
              </c:strCache>
            </c:strRef>
          </c:cat>
          <c:val>
            <c:numRef>
              <c:f>Лист3!$B$2:$B$3</c:f>
              <c:numCache>
                <c:formatCode>General</c:formatCode>
                <c:ptCount val="2"/>
                <c:pt idx="0" formatCode="#,##0.0">
                  <c:v>159</c:v>
                </c:pt>
                <c:pt idx="1">
                  <c:v>19.399999999999999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6.3468461101116591E-2"/>
          <c:w val="0.99956800954216363"/>
          <c:h val="0.77104668651471975"/>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sz="1100"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40.700000000000003</c:v>
                </c:pt>
                <c:pt idx="1">
                  <c:v>51.6</c:v>
                </c:pt>
                <c:pt idx="2">
                  <c:v>38.200000000000003</c:v>
                </c:pt>
                <c:pt idx="3">
                  <c:v>77.3</c:v>
                </c:pt>
              </c:numCache>
            </c:numRef>
          </c:val>
        </c:ser>
        <c:dLbls>
          <c:showLegendKey val="0"/>
          <c:showVal val="0"/>
          <c:showCatName val="0"/>
          <c:showSerName val="0"/>
          <c:showPercent val="0"/>
          <c:showBubbleSize val="0"/>
        </c:dLbls>
        <c:gapWidth val="150"/>
        <c:axId val="199288832"/>
        <c:axId val="83845696"/>
      </c:barChart>
      <c:catAx>
        <c:axId val="199288832"/>
        <c:scaling>
          <c:orientation val="minMax"/>
        </c:scaling>
        <c:delete val="0"/>
        <c:axPos val="b"/>
        <c:numFmt formatCode="General" sourceLinked="1"/>
        <c:majorTickMark val="out"/>
        <c:minorTickMark val="none"/>
        <c:tickLblPos val="nextTo"/>
        <c:txPr>
          <a:bodyPr/>
          <a:lstStyle/>
          <a:p>
            <a:pPr>
              <a:defRPr sz="1100" b="1"/>
            </a:pPr>
            <a:endParaRPr lang="ru-RU"/>
          </a:p>
        </c:txPr>
        <c:crossAx val="83845696"/>
        <c:crosses val="autoZero"/>
        <c:auto val="1"/>
        <c:lblAlgn val="ctr"/>
        <c:lblOffset val="100"/>
        <c:noMultiLvlLbl val="0"/>
      </c:catAx>
      <c:valAx>
        <c:axId val="83845696"/>
        <c:scaling>
          <c:orientation val="minMax"/>
        </c:scaling>
        <c:delete val="1"/>
        <c:axPos val="l"/>
        <c:numFmt formatCode="General" sourceLinked="1"/>
        <c:majorTickMark val="out"/>
        <c:minorTickMark val="none"/>
        <c:tickLblPos val="none"/>
        <c:crossAx val="199288832"/>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8.8141670038280787E-2"/>
          <c:w val="0.99956800954216363"/>
          <c:h val="0.74645793781706138"/>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sz="1100"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61.2</c:v>
                </c:pt>
                <c:pt idx="1">
                  <c:v>68.099999999999994</c:v>
                </c:pt>
                <c:pt idx="2">
                  <c:v>56</c:v>
                </c:pt>
                <c:pt idx="3">
                  <c:v>78.400000000000006</c:v>
                </c:pt>
              </c:numCache>
            </c:numRef>
          </c:val>
        </c:ser>
        <c:dLbls>
          <c:showLegendKey val="0"/>
          <c:showVal val="0"/>
          <c:showCatName val="0"/>
          <c:showSerName val="0"/>
          <c:showPercent val="0"/>
          <c:showBubbleSize val="0"/>
        </c:dLbls>
        <c:gapWidth val="150"/>
        <c:axId val="199290368"/>
        <c:axId val="83768960"/>
      </c:barChart>
      <c:catAx>
        <c:axId val="199290368"/>
        <c:scaling>
          <c:orientation val="minMax"/>
        </c:scaling>
        <c:delete val="0"/>
        <c:axPos val="b"/>
        <c:numFmt formatCode="General" sourceLinked="1"/>
        <c:majorTickMark val="out"/>
        <c:minorTickMark val="none"/>
        <c:tickLblPos val="nextTo"/>
        <c:txPr>
          <a:bodyPr/>
          <a:lstStyle/>
          <a:p>
            <a:pPr>
              <a:defRPr sz="1100" b="1"/>
            </a:pPr>
            <a:endParaRPr lang="ru-RU"/>
          </a:p>
        </c:txPr>
        <c:crossAx val="83768960"/>
        <c:crosses val="autoZero"/>
        <c:auto val="1"/>
        <c:lblAlgn val="ctr"/>
        <c:lblOffset val="100"/>
        <c:noMultiLvlLbl val="0"/>
      </c:catAx>
      <c:valAx>
        <c:axId val="83768960"/>
        <c:scaling>
          <c:orientation val="minMax"/>
        </c:scaling>
        <c:delete val="1"/>
        <c:axPos val="l"/>
        <c:numFmt formatCode="General" sourceLinked="1"/>
        <c:majorTickMark val="out"/>
        <c:minorTickMark val="none"/>
        <c:tickLblPos val="none"/>
        <c:crossAx val="199290368"/>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9121673717725923"/>
          <c:y val="1.649533391659376E-2"/>
          <c:w val="0.58977107468817158"/>
          <c:h val="0.88523562695366598"/>
        </c:manualLayout>
      </c:layout>
      <c:pie3DChart>
        <c:varyColors val="1"/>
        <c:ser>
          <c:idx val="0"/>
          <c:order val="0"/>
          <c:tx>
            <c:strRef>
              <c:f>Лист1!$B$1</c:f>
              <c:strCache>
                <c:ptCount val="1"/>
                <c:pt idx="0">
                  <c:v>Столбец1</c:v>
                </c:pt>
              </c:strCache>
            </c:strRef>
          </c:tx>
          <c:explosion val="25"/>
          <c:dPt>
            <c:idx val="5"/>
            <c:bubble3D val="0"/>
            <c:explosion val="17"/>
          </c:dPt>
          <c:dLbls>
            <c:dLbl>
              <c:idx val="0"/>
              <c:layout>
                <c:manualLayout>
                  <c:x val="-5.2002617319893835E-2"/>
                  <c:y val="-6.8334322531291639E-2"/>
                </c:manualLayout>
              </c:layout>
              <c:tx>
                <c:rich>
                  <a:bodyPr/>
                  <a:lstStyle/>
                  <a:p>
                    <a:r>
                      <a:rPr lang="en-US" sz="1100"/>
                      <a:t>5,2</a:t>
                    </a:r>
                    <a:r>
                      <a:rPr lang="ru-RU" sz="1100"/>
                      <a:t>%</a:t>
                    </a:r>
                  </a:p>
                  <a:p>
                    <a:r>
                      <a:rPr lang="ru-RU" sz="1100"/>
                      <a:t> (263,1 млн рублей)</a:t>
                    </a:r>
                    <a:endParaRPr lang="en-US"/>
                  </a:p>
                </c:rich>
              </c:tx>
              <c:showLegendKey val="0"/>
              <c:showVal val="1"/>
              <c:showCatName val="0"/>
              <c:showSerName val="0"/>
              <c:showPercent val="0"/>
              <c:showBubbleSize val="0"/>
            </c:dLbl>
            <c:dLbl>
              <c:idx val="1"/>
              <c:layout>
                <c:manualLayout>
                  <c:x val="4.9402795238830441E-2"/>
                  <c:y val="-0.11688222389286766"/>
                </c:manualLayout>
              </c:layout>
              <c:tx>
                <c:rich>
                  <a:bodyPr/>
                  <a:lstStyle/>
                  <a:p>
                    <a:r>
                      <a:rPr lang="en-US" sz="1100"/>
                      <a:t>16,7</a:t>
                    </a:r>
                    <a:r>
                      <a:rPr lang="ru-RU" sz="1100"/>
                      <a:t>% </a:t>
                    </a:r>
                  </a:p>
                  <a:p>
                    <a:r>
                      <a:rPr lang="ru-RU" sz="1100"/>
                      <a:t>(851,8</a:t>
                    </a:r>
                    <a:r>
                      <a:rPr lang="ru-RU" sz="1100" baseline="0"/>
                      <a:t> млн рублей)</a:t>
                    </a:r>
                    <a:endParaRPr lang="en-US"/>
                  </a:p>
                </c:rich>
              </c:tx>
              <c:showLegendKey val="0"/>
              <c:showVal val="1"/>
              <c:showCatName val="0"/>
              <c:showSerName val="0"/>
              <c:showPercent val="0"/>
              <c:showBubbleSize val="0"/>
            </c:dLbl>
            <c:dLbl>
              <c:idx val="2"/>
              <c:layout>
                <c:manualLayout>
                  <c:x val="3.7211028379760688E-2"/>
                  <c:y val="-5.9744641294838148E-2"/>
                </c:manualLayout>
              </c:layout>
              <c:tx>
                <c:rich>
                  <a:bodyPr/>
                  <a:lstStyle/>
                  <a:p>
                    <a:r>
                      <a:rPr lang="ru-RU" sz="1100"/>
                      <a:t>1%</a:t>
                    </a:r>
                    <a:r>
                      <a:rPr lang="ru-RU" sz="1100" baseline="0"/>
                      <a:t> </a:t>
                    </a:r>
                  </a:p>
                  <a:p>
                    <a:r>
                      <a:rPr lang="ru-RU" sz="1100" baseline="0"/>
                      <a:t>(51,1 млн рублей)</a:t>
                    </a:r>
                    <a:endParaRPr lang="en-US"/>
                  </a:p>
                </c:rich>
              </c:tx>
              <c:showLegendKey val="0"/>
              <c:showVal val="1"/>
              <c:showCatName val="0"/>
              <c:showSerName val="0"/>
              <c:showPercent val="0"/>
              <c:showBubbleSize val="0"/>
            </c:dLbl>
            <c:dLbl>
              <c:idx val="3"/>
              <c:layout>
                <c:manualLayout>
                  <c:x val="3.7118570148519957E-2"/>
                  <c:y val="-5.6678331875182272E-3"/>
                </c:manualLayout>
              </c:layout>
              <c:tx>
                <c:rich>
                  <a:bodyPr/>
                  <a:lstStyle/>
                  <a:p>
                    <a:r>
                      <a:rPr lang="en-US" sz="1100"/>
                      <a:t>4,1</a:t>
                    </a:r>
                    <a:r>
                      <a:rPr lang="ru-RU" sz="1100"/>
                      <a:t>% </a:t>
                    </a:r>
                  </a:p>
                  <a:p>
                    <a:r>
                      <a:rPr lang="ru-RU" sz="1100"/>
                      <a:t>(206,0 млн рублей)</a:t>
                    </a:r>
                    <a:endParaRPr lang="en-US"/>
                  </a:p>
                </c:rich>
              </c:tx>
              <c:showLegendKey val="0"/>
              <c:showVal val="1"/>
              <c:showCatName val="0"/>
              <c:showSerName val="0"/>
              <c:showPercent val="0"/>
              <c:showBubbleSize val="0"/>
            </c:dLbl>
            <c:dLbl>
              <c:idx val="4"/>
              <c:layout>
                <c:manualLayout>
                  <c:x val="-5.7251085623429489E-2"/>
                  <c:y val="8.025390055409741E-2"/>
                </c:manualLayout>
              </c:layout>
              <c:tx>
                <c:rich>
                  <a:bodyPr/>
                  <a:lstStyle/>
                  <a:p>
                    <a:r>
                      <a:rPr lang="en-US" sz="1100"/>
                      <a:t>3</a:t>
                    </a:r>
                    <a:r>
                      <a:rPr lang="ru-RU" sz="1100"/>
                      <a:t>% </a:t>
                    </a:r>
                  </a:p>
                  <a:p>
                    <a:r>
                      <a:rPr lang="ru-RU" sz="1100"/>
                      <a:t>(152,6 млн рублей)</a:t>
                    </a:r>
                    <a:endParaRPr lang="en-US"/>
                  </a:p>
                </c:rich>
              </c:tx>
              <c:showLegendKey val="0"/>
              <c:showVal val="1"/>
              <c:showCatName val="0"/>
              <c:showSerName val="0"/>
              <c:showPercent val="0"/>
              <c:showBubbleSize val="0"/>
            </c:dLbl>
            <c:dLbl>
              <c:idx val="5"/>
              <c:layout>
                <c:manualLayout>
                  <c:x val="-2.2155085599194362E-2"/>
                  <c:y val="1.1051055803954154E-2"/>
                </c:manualLayout>
              </c:layout>
              <c:tx>
                <c:rich>
                  <a:bodyPr/>
                  <a:lstStyle/>
                  <a:p>
                    <a:r>
                      <a:rPr lang="en-US" sz="1100"/>
                      <a:t>64,1</a:t>
                    </a:r>
                    <a:r>
                      <a:rPr lang="ru-RU" sz="1100"/>
                      <a:t>% </a:t>
                    </a:r>
                  </a:p>
                  <a:p>
                    <a:r>
                      <a:rPr lang="ru-RU" sz="1100"/>
                      <a:t>(3260,2 млн рублей)</a:t>
                    </a:r>
                    <a:endParaRPr lang="en-US"/>
                  </a:p>
                </c:rich>
              </c:tx>
              <c:showLegendKey val="0"/>
              <c:showVal val="1"/>
              <c:showCatName val="0"/>
              <c:showSerName val="0"/>
              <c:showPercent val="0"/>
              <c:showBubbleSize val="0"/>
            </c:dLbl>
            <c:dLbl>
              <c:idx val="6"/>
              <c:layout>
                <c:manualLayout>
                  <c:x val="-1.9814287919892357E-2"/>
                  <c:y val="-3.0185045964731795E-2"/>
                </c:manualLayout>
              </c:layout>
              <c:tx>
                <c:rich>
                  <a:bodyPr/>
                  <a:lstStyle/>
                  <a:p>
                    <a:r>
                      <a:rPr lang="en-US" sz="1100"/>
                      <a:t>5,9</a:t>
                    </a:r>
                    <a:r>
                      <a:rPr lang="ru-RU" sz="1100"/>
                      <a:t>% </a:t>
                    </a:r>
                  </a:p>
                  <a:p>
                    <a:r>
                      <a:rPr lang="ru-RU" sz="1100"/>
                      <a:t>(301,1млн рублей)</a:t>
                    </a:r>
                    <a:endParaRPr lang="en-US"/>
                  </a:p>
                </c:rich>
              </c:tx>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Лист1!$A$2:$A$8</c:f>
              <c:strCache>
                <c:ptCount val="7"/>
                <c:pt idx="0">
                  <c:v>Общеэкономические вопросы</c:v>
                </c:pt>
                <c:pt idx="1">
                  <c:v>Сельское хозяйство и рыболовство</c:v>
                </c:pt>
                <c:pt idx="2">
                  <c:v>Водные ресурсы</c:v>
                </c:pt>
                <c:pt idx="3">
                  <c:v>Лесное хозяйство</c:v>
                </c:pt>
                <c:pt idx="4">
                  <c:v>Транспорт</c:v>
                </c:pt>
                <c:pt idx="5">
                  <c:v>Дорожное хозяйство</c:v>
                </c:pt>
                <c:pt idx="6">
                  <c:v>Другие вопросы в области национальной экономики</c:v>
                </c:pt>
              </c:strCache>
            </c:strRef>
          </c:cat>
          <c:val>
            <c:numRef>
              <c:f>Лист1!$B$2:$B$8</c:f>
              <c:numCache>
                <c:formatCode>General</c:formatCode>
                <c:ptCount val="7"/>
                <c:pt idx="0">
                  <c:v>5.2</c:v>
                </c:pt>
                <c:pt idx="1">
                  <c:v>16.7</c:v>
                </c:pt>
                <c:pt idx="2">
                  <c:v>1</c:v>
                </c:pt>
                <c:pt idx="3">
                  <c:v>4.0999999999999996</c:v>
                </c:pt>
                <c:pt idx="4">
                  <c:v>3</c:v>
                </c:pt>
                <c:pt idx="5">
                  <c:v>64.099999999999994</c:v>
                </c:pt>
                <c:pt idx="6">
                  <c:v>5.9</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26277580861304728"/>
          <c:y val="0.65033355205599297"/>
          <c:w val="0.65054353499930151"/>
          <c:h val="0.29614652439801809"/>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84986722247954283"/>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 )</c:v>
                </c:pt>
                <c:pt idx="3">
                  <c:v>2015 (план)</c:v>
                </c:pt>
              </c:strCache>
            </c:strRef>
          </c:cat>
          <c:val>
            <c:numRef>
              <c:f>Лист1!$B$2:$B$5</c:f>
              <c:numCache>
                <c:formatCode>General</c:formatCode>
                <c:ptCount val="4"/>
                <c:pt idx="0">
                  <c:v>308.3</c:v>
                </c:pt>
                <c:pt idx="1">
                  <c:v>283.8</c:v>
                </c:pt>
                <c:pt idx="2">
                  <c:v>277.8</c:v>
                </c:pt>
                <c:pt idx="3">
                  <c:v>263.10000000000002</c:v>
                </c:pt>
              </c:numCache>
            </c:numRef>
          </c:val>
        </c:ser>
        <c:dLbls>
          <c:showLegendKey val="0"/>
          <c:showVal val="0"/>
          <c:showCatName val="0"/>
          <c:showSerName val="0"/>
          <c:showPercent val="0"/>
          <c:showBubbleSize val="0"/>
        </c:dLbls>
        <c:gapWidth val="150"/>
        <c:axId val="199702528"/>
        <c:axId val="83851456"/>
      </c:barChart>
      <c:catAx>
        <c:axId val="199702528"/>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83851456"/>
        <c:crosses val="autoZero"/>
        <c:auto val="1"/>
        <c:lblAlgn val="ctr"/>
        <c:lblOffset val="100"/>
        <c:noMultiLvlLbl val="0"/>
      </c:catAx>
      <c:valAx>
        <c:axId val="83851456"/>
        <c:scaling>
          <c:orientation val="minMax"/>
        </c:scaling>
        <c:delete val="1"/>
        <c:axPos val="l"/>
        <c:numFmt formatCode="General" sourceLinked="1"/>
        <c:majorTickMark val="out"/>
        <c:minorTickMark val="none"/>
        <c:tickLblPos val="nextTo"/>
        <c:crossAx val="19970252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44503429006858"/>
          <c:w val="1"/>
          <c:h val="0.66071204809076289"/>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 )</c:v>
                </c:pt>
                <c:pt idx="3">
                  <c:v>2015 (план)</c:v>
                </c:pt>
              </c:strCache>
            </c:strRef>
          </c:cat>
          <c:val>
            <c:numRef>
              <c:f>Лист1!$B$2:$B$5</c:f>
              <c:numCache>
                <c:formatCode>General</c:formatCode>
                <c:ptCount val="4"/>
                <c:pt idx="0">
                  <c:v>1792.9</c:v>
                </c:pt>
                <c:pt idx="1">
                  <c:v>1873.6</c:v>
                </c:pt>
                <c:pt idx="2">
                  <c:v>1244.4000000000001</c:v>
                </c:pt>
                <c:pt idx="3">
                  <c:v>851.8</c:v>
                </c:pt>
              </c:numCache>
            </c:numRef>
          </c:val>
        </c:ser>
        <c:dLbls>
          <c:showLegendKey val="0"/>
          <c:showVal val="0"/>
          <c:showCatName val="0"/>
          <c:showSerName val="0"/>
          <c:showPercent val="0"/>
          <c:showBubbleSize val="0"/>
        </c:dLbls>
        <c:gapWidth val="150"/>
        <c:axId val="199704064"/>
        <c:axId val="199189056"/>
      </c:barChart>
      <c:catAx>
        <c:axId val="199704064"/>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9189056"/>
        <c:crosses val="autoZero"/>
        <c:auto val="1"/>
        <c:lblAlgn val="ctr"/>
        <c:lblOffset val="100"/>
        <c:noMultiLvlLbl val="0"/>
      </c:catAx>
      <c:valAx>
        <c:axId val="199189056"/>
        <c:scaling>
          <c:orientation val="minMax"/>
        </c:scaling>
        <c:delete val="1"/>
        <c:axPos val="l"/>
        <c:numFmt formatCode="General" sourceLinked="1"/>
        <c:majorTickMark val="out"/>
        <c:minorTickMark val="none"/>
        <c:tickLblPos val="nextTo"/>
        <c:crossAx val="19970406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8406832696401548"/>
          <c:y val="6.7923557007043722E-2"/>
          <c:w val="0.63612950661297629"/>
          <c:h val="0.45098240672671819"/>
        </c:manualLayout>
      </c:layout>
      <c:pie3DChart>
        <c:varyColors val="1"/>
        <c:ser>
          <c:idx val="0"/>
          <c:order val="0"/>
          <c:tx>
            <c:strRef>
              <c:f>Лист1!$B$1</c:f>
              <c:strCache>
                <c:ptCount val="1"/>
                <c:pt idx="0">
                  <c:v>Продажи</c:v>
                </c:pt>
              </c:strCache>
            </c:strRef>
          </c:tx>
          <c:explosion val="9"/>
          <c:dLbls>
            <c:dLbl>
              <c:idx val="0"/>
              <c:layout>
                <c:manualLayout>
                  <c:x val="-8.1588824198278141E-3"/>
                  <c:y val="-5.5254628604495301E-2"/>
                </c:manualLayout>
              </c:layout>
              <c:tx>
                <c:rich>
                  <a:bodyPr/>
                  <a:lstStyle/>
                  <a:p>
                    <a:r>
                      <a:rPr lang="en-US" sz="1100" b="0"/>
                      <a:t>376,6</a:t>
                    </a:r>
                    <a:r>
                      <a:rPr lang="ru-RU" sz="1100" b="0"/>
                      <a:t> млн рублей</a:t>
                    </a:r>
                    <a:r>
                      <a:rPr lang="en-US" sz="1100" b="0"/>
                      <a:t>; 44</a:t>
                    </a:r>
                    <a:r>
                      <a:rPr lang="ru-RU" sz="1100" b="0"/>
                      <a:t>,2</a:t>
                    </a:r>
                    <a:r>
                      <a:rPr lang="en-US" sz="1100" b="0"/>
                      <a:t>%</a:t>
                    </a:r>
                    <a:endParaRPr lang="en-US"/>
                  </a:p>
                </c:rich>
              </c:tx>
              <c:showLegendKey val="0"/>
              <c:showVal val="0"/>
              <c:showCatName val="0"/>
              <c:showSerName val="0"/>
              <c:showPercent val="1"/>
              <c:showBubbleSize val="0"/>
            </c:dLbl>
            <c:dLbl>
              <c:idx val="1"/>
              <c:layout>
                <c:manualLayout>
                  <c:x val="-2.7037711491275318E-2"/>
                  <c:y val="9.8091692844194129E-3"/>
                </c:manualLayout>
              </c:layout>
              <c:tx>
                <c:rich>
                  <a:bodyPr/>
                  <a:lstStyle/>
                  <a:p>
                    <a:r>
                      <a:rPr lang="en-US" sz="1100" b="0"/>
                      <a:t>72,6</a:t>
                    </a:r>
                    <a:r>
                      <a:rPr lang="ru-RU" sz="1100" b="0"/>
                      <a:t> млн рублей</a:t>
                    </a:r>
                    <a:r>
                      <a:rPr lang="en-US" sz="1100" b="0"/>
                      <a:t>; 8</a:t>
                    </a:r>
                    <a:r>
                      <a:rPr lang="ru-RU" sz="1100" b="0"/>
                      <a:t>,5</a:t>
                    </a:r>
                    <a:r>
                      <a:rPr lang="en-US" sz="1100" b="0"/>
                      <a:t>%</a:t>
                    </a:r>
                    <a:endParaRPr lang="en-US"/>
                  </a:p>
                </c:rich>
              </c:tx>
              <c:showLegendKey val="0"/>
              <c:showVal val="0"/>
              <c:showCatName val="0"/>
              <c:showSerName val="0"/>
              <c:showPercent val="1"/>
              <c:showBubbleSize val="0"/>
            </c:dLbl>
            <c:dLbl>
              <c:idx val="2"/>
              <c:layout>
                <c:manualLayout>
                  <c:x val="5.5815603694699448E-4"/>
                  <c:y val="4.3511345356024043E-2"/>
                </c:manualLayout>
              </c:layout>
              <c:tx>
                <c:rich>
                  <a:bodyPr/>
                  <a:lstStyle/>
                  <a:p>
                    <a:r>
                      <a:rPr lang="en-US" sz="1100" b="0"/>
                      <a:t>236,8</a:t>
                    </a:r>
                    <a:r>
                      <a:rPr lang="ru-RU" sz="1100" b="0"/>
                      <a:t> млн рублей</a:t>
                    </a:r>
                    <a:r>
                      <a:rPr lang="en-US" sz="1100" b="0"/>
                      <a:t>; 2</a:t>
                    </a:r>
                    <a:r>
                      <a:rPr lang="ru-RU" sz="1100" b="0"/>
                      <a:t>7,8</a:t>
                    </a:r>
                    <a:r>
                      <a:rPr lang="en-US" sz="1100" b="0"/>
                      <a:t>%</a:t>
                    </a:r>
                    <a:endParaRPr lang="en-US"/>
                  </a:p>
                </c:rich>
              </c:tx>
              <c:showLegendKey val="0"/>
              <c:showVal val="0"/>
              <c:showCatName val="0"/>
              <c:showSerName val="0"/>
              <c:showPercent val="1"/>
              <c:showBubbleSize val="0"/>
            </c:dLbl>
            <c:dLbl>
              <c:idx val="3"/>
              <c:layout>
                <c:manualLayout>
                  <c:x val="-9.5695367069344138E-3"/>
                  <c:y val="-3.1047654476261333E-2"/>
                </c:manualLayout>
              </c:layout>
              <c:tx>
                <c:rich>
                  <a:bodyPr/>
                  <a:lstStyle/>
                  <a:p>
                    <a:r>
                      <a:rPr lang="en-US" sz="1100" b="0"/>
                      <a:t>159,4</a:t>
                    </a:r>
                    <a:r>
                      <a:rPr lang="ru-RU" sz="1100" b="0"/>
                      <a:t> млн рублей</a:t>
                    </a:r>
                    <a:r>
                      <a:rPr lang="en-US" sz="1100" b="0"/>
                      <a:t>; 1</a:t>
                    </a:r>
                    <a:r>
                      <a:rPr lang="ru-RU" sz="1100" b="0"/>
                      <a:t>8,7</a:t>
                    </a:r>
                    <a:r>
                      <a:rPr lang="en-US" sz="1100" b="0"/>
                      <a:t>%</a:t>
                    </a:r>
                    <a:endParaRPr lang="en-US"/>
                  </a:p>
                </c:rich>
              </c:tx>
              <c:showLegendKey val="0"/>
              <c:showVal val="0"/>
              <c:showCatName val="0"/>
              <c:showSerName val="0"/>
              <c:showPercent val="1"/>
              <c:showBubbleSize val="0"/>
            </c:dLbl>
            <c:dLbl>
              <c:idx val="4"/>
              <c:layout>
                <c:manualLayout>
                  <c:x val="2.1435143187746693E-2"/>
                  <c:y val="-3.1566759800186264E-2"/>
                </c:manualLayout>
              </c:layout>
              <c:tx>
                <c:rich>
                  <a:bodyPr/>
                  <a:lstStyle/>
                  <a:p>
                    <a:r>
                      <a:rPr lang="en-US" sz="1100" b="0"/>
                      <a:t>6,4</a:t>
                    </a:r>
                    <a:r>
                      <a:rPr lang="ru-RU" sz="1100" b="0"/>
                      <a:t>млн рублей</a:t>
                    </a:r>
                    <a:r>
                      <a:rPr lang="en-US" sz="1100" b="0"/>
                      <a:t>; </a:t>
                    </a:r>
                    <a:r>
                      <a:rPr lang="ru-RU" sz="1100" b="0"/>
                      <a:t>0,8</a:t>
                    </a:r>
                    <a:r>
                      <a:rPr lang="en-US" sz="1100" b="0"/>
                      <a:t>%</a:t>
                    </a:r>
                    <a:endParaRPr lang="en-US"/>
                  </a:p>
                </c:rich>
              </c:tx>
              <c:showLegendKey val="0"/>
              <c:showVal val="0"/>
              <c:showCatName val="0"/>
              <c:showSerName val="0"/>
              <c:showPercent val="1"/>
              <c:showBubbleSize val="0"/>
            </c:dLbl>
            <c:txPr>
              <a:bodyPr/>
              <a:lstStyle/>
              <a:p>
                <a:pPr>
                  <a:defRPr sz="1100" b="0"/>
                </a:pPr>
                <a:endParaRPr lang="ru-RU"/>
              </a:p>
            </c:txPr>
            <c:showLegendKey val="0"/>
            <c:showVal val="0"/>
            <c:showCatName val="0"/>
            <c:showSerName val="0"/>
            <c:showPercent val="1"/>
            <c:showBubbleSize val="0"/>
            <c:showLeaderLines val="1"/>
          </c:dLbls>
          <c:cat>
            <c:strRef>
              <c:f>Лист1!$A$2:$A$6</c:f>
              <c:strCache>
                <c:ptCount val="5"/>
                <c:pt idx="0">
                  <c:v>государственная программа Ульяновской области «Развитие сельского хозяйства и регулирование рынков сельскохозяйственной продукции, сырья и продовольствия в Ульяновской области» на 2014-2020 годы </c:v>
                </c:pt>
                <c:pt idx="1">
                  <c:v>государственная программа Ульяновской области «Охрана окружающей среды  и восстановление природных ресурсов в  Ульяновской области на 2014-2020 годы» </c:v>
                </c:pt>
                <c:pt idx="2">
                  <c:v> непрограммные мероприятия по сельскому хозяйству </c:v>
                </c:pt>
                <c:pt idx="3">
                  <c:v>государственная программа Ульяновской области «Развитие  государственной ветеринарной службы Ульяновской области в 2014-2018 годах»</c:v>
                </c:pt>
                <c:pt idx="4">
                  <c:v> непрограммные мероприятия по ветеринарии </c:v>
                </c:pt>
              </c:strCache>
            </c:strRef>
          </c:cat>
          <c:val>
            <c:numRef>
              <c:f>Лист1!$B$2:$B$6</c:f>
              <c:numCache>
                <c:formatCode>General</c:formatCode>
                <c:ptCount val="5"/>
                <c:pt idx="0">
                  <c:v>376.6</c:v>
                </c:pt>
                <c:pt idx="1">
                  <c:v>72.599999999999994</c:v>
                </c:pt>
                <c:pt idx="2">
                  <c:v>236.8</c:v>
                </c:pt>
                <c:pt idx="3">
                  <c:v>159.4</c:v>
                </c:pt>
                <c:pt idx="4">
                  <c:v>6.4</c:v>
                </c:pt>
              </c:numCache>
            </c:numRef>
          </c:val>
        </c:ser>
        <c:dLbls>
          <c:showLegendKey val="0"/>
          <c:showVal val="0"/>
          <c:showCatName val="0"/>
          <c:showSerName val="0"/>
          <c:showPercent val="1"/>
          <c:showBubbleSize val="0"/>
          <c:showLeaderLines val="1"/>
        </c:dLbls>
      </c:pie3DChart>
    </c:plotArea>
    <c:legend>
      <c:legendPos val="b"/>
      <c:layout>
        <c:manualLayout>
          <c:xMode val="edge"/>
          <c:yMode val="edge"/>
          <c:x val="4.0165174792890305E-4"/>
          <c:y val="0.59299716420273796"/>
          <c:w val="0.98145374336351277"/>
          <c:h val="0.38593410898264585"/>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7.210089304874627E-2"/>
          <c:w val="1"/>
          <c:h val="0.73569784908961855"/>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 )</c:v>
                </c:pt>
                <c:pt idx="3">
                  <c:v>2015 (план)</c:v>
                </c:pt>
              </c:strCache>
            </c:strRef>
          </c:cat>
          <c:val>
            <c:numRef>
              <c:f>Лист1!$B$2:$B$5</c:f>
              <c:numCache>
                <c:formatCode>General</c:formatCode>
                <c:ptCount val="4"/>
                <c:pt idx="0">
                  <c:v>150.9</c:v>
                </c:pt>
                <c:pt idx="1">
                  <c:v>155.19999999999999</c:v>
                </c:pt>
                <c:pt idx="2">
                  <c:v>157.80000000000001</c:v>
                </c:pt>
                <c:pt idx="3">
                  <c:v>165.8</c:v>
                </c:pt>
              </c:numCache>
            </c:numRef>
          </c:val>
        </c:ser>
        <c:dLbls>
          <c:showLegendKey val="0"/>
          <c:showVal val="0"/>
          <c:showCatName val="0"/>
          <c:showSerName val="0"/>
          <c:showPercent val="0"/>
          <c:showBubbleSize val="0"/>
        </c:dLbls>
        <c:gapWidth val="150"/>
        <c:axId val="199780352"/>
        <c:axId val="199189632"/>
      </c:barChart>
      <c:catAx>
        <c:axId val="199780352"/>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9189632"/>
        <c:crosses val="autoZero"/>
        <c:auto val="1"/>
        <c:lblAlgn val="ctr"/>
        <c:lblOffset val="100"/>
        <c:noMultiLvlLbl val="0"/>
      </c:catAx>
      <c:valAx>
        <c:axId val="199189632"/>
        <c:scaling>
          <c:orientation val="minMax"/>
        </c:scaling>
        <c:delete val="1"/>
        <c:axPos val="l"/>
        <c:numFmt formatCode="General" sourceLinked="1"/>
        <c:majorTickMark val="out"/>
        <c:minorTickMark val="none"/>
        <c:tickLblPos val="nextTo"/>
        <c:crossAx val="19978035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50"/>
      <c:rAngAx val="0"/>
      <c:perspective val="30"/>
    </c:view3D>
    <c:floor>
      <c:thickness val="0"/>
    </c:floor>
    <c:sideWall>
      <c:thickness val="0"/>
    </c:sideWall>
    <c:backWall>
      <c:thickness val="0"/>
    </c:backWall>
    <c:plotArea>
      <c:layout>
        <c:manualLayout>
          <c:layoutTarget val="inner"/>
          <c:xMode val="edge"/>
          <c:yMode val="edge"/>
          <c:x val="5.3748225292063211E-2"/>
          <c:y val="0.19877445493876855"/>
          <c:w val="0.53107174103237098"/>
          <c:h val="0.62555689741236331"/>
        </c:manualLayout>
      </c:layout>
      <c:pie3DChart>
        <c:varyColors val="1"/>
        <c:ser>
          <c:idx val="0"/>
          <c:order val="0"/>
          <c:tx>
            <c:strRef>
              <c:f>Лист1!$B$1</c:f>
              <c:strCache>
                <c:ptCount val="1"/>
                <c:pt idx="0">
                  <c:v>Продажи</c:v>
                </c:pt>
              </c:strCache>
            </c:strRef>
          </c:tx>
          <c:explosion val="25"/>
          <c:dLbls>
            <c:dLbl>
              <c:idx val="0"/>
              <c:layout>
                <c:manualLayout>
                  <c:x val="-3.5576901201956494E-2"/>
                  <c:y val="-6.4588398842782738E-2"/>
                </c:manualLayout>
              </c:layout>
              <c:tx>
                <c:rich>
                  <a:bodyPr/>
                  <a:lstStyle/>
                  <a:p>
                    <a:r>
                      <a:rPr lang="en-US" sz="1400">
                        <a:latin typeface="Times New Roman" pitchFamily="18" charset="0"/>
                        <a:cs typeface="Times New Roman" pitchFamily="18" charset="0"/>
                      </a:rPr>
                      <a:t>14,2</a:t>
                    </a:r>
                    <a:r>
                      <a:rPr lang="ru-RU" sz="1400">
                        <a:latin typeface="Times New Roman" pitchFamily="18" charset="0"/>
                        <a:cs typeface="Times New Roman" pitchFamily="18" charset="0"/>
                      </a:rPr>
                      <a:t> (8,6%)</a:t>
                    </a:r>
                    <a:endParaRPr lang="en-US"/>
                  </a:p>
                </c:rich>
              </c:tx>
              <c:showLegendKey val="0"/>
              <c:showVal val="1"/>
              <c:showCatName val="0"/>
              <c:showSerName val="0"/>
              <c:showPercent val="0"/>
              <c:showBubbleSize val="0"/>
            </c:dLbl>
            <c:dLbl>
              <c:idx val="1"/>
              <c:layout>
                <c:manualLayout>
                  <c:x val="3.868201370662E-2"/>
                  <c:y val="8.9969029944876516E-2"/>
                </c:manualLayout>
              </c:layout>
              <c:tx>
                <c:rich>
                  <a:bodyPr/>
                  <a:lstStyle/>
                  <a:p>
                    <a:r>
                      <a:rPr lang="en-US" sz="1400">
                        <a:latin typeface="Times New Roman" pitchFamily="18" charset="0"/>
                        <a:cs typeface="Times New Roman" pitchFamily="18" charset="0"/>
                      </a:rPr>
                      <a:t>135,7</a:t>
                    </a:r>
                    <a:r>
                      <a:rPr lang="ru-RU" sz="1400">
                        <a:latin typeface="Times New Roman" pitchFamily="18" charset="0"/>
                        <a:cs typeface="Times New Roman" pitchFamily="18" charset="0"/>
                      </a:rPr>
                      <a:t> (81,8%)</a:t>
                    </a:r>
                    <a:endParaRPr lang="en-US"/>
                  </a:p>
                </c:rich>
              </c:tx>
              <c:showLegendKey val="0"/>
              <c:showVal val="1"/>
              <c:showCatName val="0"/>
              <c:showSerName val="0"/>
              <c:showPercent val="0"/>
              <c:showBubbleSize val="0"/>
            </c:dLbl>
            <c:dLbl>
              <c:idx val="2"/>
              <c:layout>
                <c:manualLayout>
                  <c:x val="-3.9601742490522104E-2"/>
                  <c:y val="-5.7980451830024315E-2"/>
                </c:manualLayout>
              </c:layout>
              <c:tx>
                <c:rich>
                  <a:bodyPr/>
                  <a:lstStyle/>
                  <a:p>
                    <a:r>
                      <a:rPr lang="en-US" sz="1400">
                        <a:latin typeface="Times New Roman" pitchFamily="18" charset="0"/>
                        <a:cs typeface="Times New Roman" pitchFamily="18" charset="0"/>
                      </a:rPr>
                      <a:t>6,4</a:t>
                    </a:r>
                    <a:r>
                      <a:rPr lang="ru-RU" sz="1400">
                        <a:latin typeface="Times New Roman" pitchFamily="18" charset="0"/>
                        <a:cs typeface="Times New Roman" pitchFamily="18" charset="0"/>
                      </a:rPr>
                      <a:t> (3,9%)</a:t>
                    </a:r>
                    <a:endParaRPr lang="en-US"/>
                  </a:p>
                </c:rich>
              </c:tx>
              <c:showLegendKey val="0"/>
              <c:showVal val="1"/>
              <c:showCatName val="0"/>
              <c:showSerName val="0"/>
              <c:showPercent val="0"/>
              <c:showBubbleSize val="0"/>
            </c:dLbl>
            <c:dLbl>
              <c:idx val="3"/>
              <c:layout>
                <c:manualLayout>
                  <c:x val="-1.7703776611256928E-2"/>
                  <c:y val="-3.1001186201418073E-2"/>
                </c:manualLayout>
              </c:layout>
              <c:tx>
                <c:rich>
                  <a:bodyPr/>
                  <a:lstStyle/>
                  <a:p>
                    <a:r>
                      <a:rPr lang="en-US" sz="1400">
                        <a:latin typeface="Times New Roman" pitchFamily="18" charset="0"/>
                        <a:cs typeface="Times New Roman" pitchFamily="18" charset="0"/>
                      </a:rPr>
                      <a:t>9,5</a:t>
                    </a:r>
                    <a:r>
                      <a:rPr lang="ru-RU" sz="1400">
                        <a:latin typeface="Times New Roman" pitchFamily="18" charset="0"/>
                        <a:cs typeface="Times New Roman" pitchFamily="18" charset="0"/>
                      </a:rPr>
                      <a:t> (5,7%)</a:t>
                    </a:r>
                    <a:endParaRPr lang="en-US"/>
                  </a:p>
                </c:rich>
              </c:tx>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Обеспечение деятельности Департамента ветеринарии</c:v>
                </c:pt>
                <c:pt idx="1">
                  <c:v>Обеспечение деятельности подведомственных учреждений</c:v>
                </c:pt>
                <c:pt idx="2">
                  <c:v>Финансирование мероприятий по отлову безнадзорных домашних животных</c:v>
                </c:pt>
                <c:pt idx="3">
                  <c:v>Финансирование мероприятий по развитию   государственной ветеринарной службы</c:v>
                </c:pt>
              </c:strCache>
            </c:strRef>
          </c:cat>
          <c:val>
            <c:numRef>
              <c:f>Лист1!$B$2:$B$5</c:f>
              <c:numCache>
                <c:formatCode>General</c:formatCode>
                <c:ptCount val="4"/>
                <c:pt idx="0">
                  <c:v>14.2</c:v>
                </c:pt>
                <c:pt idx="1">
                  <c:v>135.69999999999999</c:v>
                </c:pt>
                <c:pt idx="2">
                  <c:v>6.4</c:v>
                </c:pt>
                <c:pt idx="3">
                  <c:v>9.5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774424030329537"/>
          <c:y val="0.11328749550477969"/>
          <c:w val="0.32097112860892385"/>
          <c:h val="0.75072014771159745"/>
        </c:manualLayout>
      </c:layout>
      <c:overlay val="0"/>
      <c:txPr>
        <a:bodyPr/>
        <a:lstStyle/>
        <a:p>
          <a:pPr algn="just">
            <a:defRPr sz="1100">
              <a:latin typeface="Times New Roman" pitchFamily="18" charset="0"/>
              <a:cs typeface="Times New Roman" pitchFamily="18" charset="0"/>
            </a:defRPr>
          </a:pPr>
          <a:endParaRPr lang="ru-RU"/>
        </a:p>
      </c:txPr>
    </c:legend>
    <c:plotVisOnly val="1"/>
    <c:dispBlanksAs val="gap"/>
    <c:showDLblsOverMax val="0"/>
  </c:chart>
  <c:spPr>
    <a:ln>
      <a:noFill/>
    </a:ln>
  </c:spPr>
  <c:txPr>
    <a:bodyPr/>
    <a:lstStyle/>
    <a:p>
      <a:pPr>
        <a:defRPr b="1"/>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4811662914299112"/>
          <c:y val="0.24604082520772991"/>
          <c:w val="0.65388240993325153"/>
          <c:h val="0.65456679314049471"/>
        </c:manualLayout>
      </c:layout>
      <c:pie3DChart>
        <c:varyColors val="1"/>
        <c:ser>
          <c:idx val="0"/>
          <c:order val="0"/>
          <c:tx>
            <c:strRef>
              <c:f>Лист1!$B$1</c:f>
              <c:strCache>
                <c:ptCount val="1"/>
                <c:pt idx="0">
                  <c:v>Столбец1</c:v>
                </c:pt>
              </c:strCache>
            </c:strRef>
          </c:tx>
          <c:spPr>
            <a:ln>
              <a:noFill/>
            </a:ln>
            <a:scene3d>
              <a:camera prst="orthographicFront"/>
              <a:lightRig rig="threePt" dir="t"/>
            </a:scene3d>
            <a:sp3d>
              <a:bevelB h="0"/>
            </a:sp3d>
          </c:spPr>
          <c:explosion val="29"/>
          <c:dPt>
            <c:idx val="0"/>
            <c:bubble3D val="0"/>
            <c:explosion val="8"/>
            <c:spPr>
              <a:solidFill>
                <a:srgbClr val="0070C0"/>
              </a:solidFill>
              <a:ln>
                <a:noFill/>
              </a:ln>
              <a:scene3d>
                <a:camera prst="orthographicFront"/>
                <a:lightRig rig="threePt" dir="t"/>
              </a:scene3d>
              <a:sp3d>
                <a:bevelB h="0"/>
              </a:sp3d>
            </c:spPr>
          </c:dPt>
          <c:dPt>
            <c:idx val="1"/>
            <c:bubble3D val="0"/>
            <c:explosion val="4"/>
            <c:spPr>
              <a:solidFill>
                <a:srgbClr val="FF0000"/>
              </a:solidFill>
              <a:ln>
                <a:noFill/>
              </a:ln>
              <a:scene3d>
                <a:camera prst="orthographicFront"/>
                <a:lightRig rig="threePt" dir="t"/>
              </a:scene3d>
              <a:sp3d>
                <a:bevelB h="0"/>
              </a:sp3d>
            </c:spPr>
          </c:dPt>
          <c:dPt>
            <c:idx val="2"/>
            <c:bubble3D val="0"/>
            <c:explosion val="12"/>
            <c:spPr>
              <a:solidFill>
                <a:srgbClr val="FFFF00"/>
              </a:solidFill>
              <a:ln>
                <a:noFill/>
              </a:ln>
              <a:scene3d>
                <a:camera prst="orthographicFront"/>
                <a:lightRig rig="threePt" dir="t"/>
              </a:scene3d>
              <a:sp3d>
                <a:bevelB h="0"/>
              </a:sp3d>
            </c:spPr>
          </c:dPt>
          <c:dPt>
            <c:idx val="3"/>
            <c:bubble3D val="0"/>
            <c:explosion val="9"/>
            <c:spPr>
              <a:solidFill>
                <a:srgbClr val="00B050"/>
              </a:solidFill>
              <a:ln>
                <a:noFill/>
              </a:ln>
              <a:scene3d>
                <a:camera prst="orthographicFront"/>
                <a:lightRig rig="threePt" dir="t"/>
              </a:scene3d>
              <a:sp3d>
                <a:bevelB h="0"/>
              </a:sp3d>
            </c:spPr>
          </c:dPt>
          <c:dPt>
            <c:idx val="4"/>
            <c:bubble3D val="0"/>
            <c:explosion val="12"/>
            <c:spPr>
              <a:solidFill>
                <a:srgbClr val="7030A0"/>
              </a:solidFill>
              <a:ln>
                <a:noFill/>
              </a:ln>
              <a:scene3d>
                <a:camera prst="orthographicFront"/>
                <a:lightRig rig="threePt" dir="t"/>
              </a:scene3d>
              <a:sp3d>
                <a:bevelB h="0"/>
              </a:sp3d>
            </c:spPr>
          </c:dPt>
          <c:dPt>
            <c:idx val="5"/>
            <c:bubble3D val="0"/>
            <c:explosion val="15"/>
            <c:spPr>
              <a:solidFill>
                <a:srgbClr val="FFC000"/>
              </a:solidFill>
              <a:ln>
                <a:noFill/>
              </a:ln>
              <a:scene3d>
                <a:camera prst="orthographicFront"/>
                <a:lightRig rig="threePt" dir="t"/>
              </a:scene3d>
              <a:sp3d>
                <a:bevelB h="0"/>
              </a:sp3d>
            </c:spPr>
          </c:dPt>
          <c:dPt>
            <c:idx val="6"/>
            <c:bubble3D val="0"/>
            <c:explosion val="11"/>
            <c:spPr>
              <a:solidFill>
                <a:srgbClr val="00B0F0"/>
              </a:solidFill>
              <a:ln>
                <a:noFill/>
              </a:ln>
              <a:scene3d>
                <a:camera prst="orthographicFront"/>
                <a:lightRig rig="threePt" dir="t"/>
              </a:scene3d>
              <a:sp3d>
                <a:bevelB h="0"/>
              </a:sp3d>
            </c:spPr>
          </c:dPt>
          <c:dPt>
            <c:idx val="7"/>
            <c:bubble3D val="0"/>
            <c:explosion val="22"/>
            <c:spPr>
              <a:solidFill>
                <a:srgbClr val="C00000"/>
              </a:solidFill>
              <a:ln>
                <a:noFill/>
              </a:ln>
              <a:scene3d>
                <a:camera prst="orthographicFront"/>
                <a:lightRig rig="threePt" dir="t"/>
              </a:scene3d>
              <a:sp3d>
                <a:bevelB h="0"/>
              </a:sp3d>
            </c:spPr>
          </c:dPt>
          <c:dPt>
            <c:idx val="8"/>
            <c:bubble3D val="0"/>
            <c:explosion val="12"/>
            <c:spPr>
              <a:solidFill>
                <a:schemeClr val="accent5">
                  <a:lumMod val="40000"/>
                  <a:lumOff val="60000"/>
                </a:schemeClr>
              </a:solidFill>
            </c:spPr>
          </c:dPt>
          <c:dPt>
            <c:idx val="9"/>
            <c:bubble3D val="0"/>
            <c:explosion val="16"/>
            <c:spPr>
              <a:solidFill>
                <a:srgbClr val="92D050"/>
              </a:solidFill>
              <a:ln>
                <a:noFill/>
              </a:ln>
              <a:scene3d>
                <a:camera prst="orthographicFront"/>
                <a:lightRig rig="threePt" dir="t"/>
              </a:scene3d>
              <a:sp3d>
                <a:bevelB h="0"/>
              </a:sp3d>
            </c:spPr>
          </c:dPt>
          <c:dPt>
            <c:idx val="10"/>
            <c:bubble3D val="0"/>
            <c:explosion val="15"/>
          </c:dPt>
          <c:dLbls>
            <c:dLbl>
              <c:idx val="0"/>
              <c:layout>
                <c:manualLayout>
                  <c:x val="0.17317784150036919"/>
                  <c:y val="0.24209675870027991"/>
                </c:manualLayout>
              </c:layout>
              <c:tx>
                <c:rich>
                  <a:bodyPr/>
                  <a:lstStyle/>
                  <a:p>
                    <a:r>
                      <a:rPr lang="ru-RU"/>
                      <a:t>Социальная политика
9155,4
23,31%</a:t>
                    </a:r>
                  </a:p>
                </c:rich>
              </c:tx>
              <c:showLegendKey val="0"/>
              <c:showVal val="1"/>
              <c:showCatName val="1"/>
              <c:showSerName val="0"/>
              <c:showPercent val="1"/>
              <c:showBubbleSize val="0"/>
              <c:separator>
</c:separator>
            </c:dLbl>
            <c:dLbl>
              <c:idx val="1"/>
              <c:layout>
                <c:manualLayout>
                  <c:x val="-4.8732516030432901E-3"/>
                  <c:y val="9.0846286701208978E-2"/>
                </c:manualLayout>
              </c:layout>
              <c:tx>
                <c:rich>
                  <a:bodyPr/>
                  <a:lstStyle/>
                  <a:p>
                    <a:r>
                      <a:rPr lang="ru-RU" sz="1000" b="1">
                        <a:latin typeface="Times New Roman" pitchFamily="18" charset="0"/>
                        <a:cs typeface="Times New Roman" pitchFamily="18" charset="0"/>
                      </a:rPr>
                      <a:t>Образование </a:t>
                    </a:r>
                    <a:br>
                      <a:rPr lang="ru-RU" sz="1000" b="1">
                        <a:latin typeface="Times New Roman" pitchFamily="18" charset="0"/>
                        <a:cs typeface="Times New Roman" pitchFamily="18" charset="0"/>
                      </a:rPr>
                    </a:br>
                    <a:r>
                      <a:rPr lang="ru-RU" sz="1000" b="1">
                        <a:latin typeface="Times New Roman" pitchFamily="18" charset="0"/>
                        <a:cs typeface="Times New Roman" pitchFamily="18" charset="0"/>
                      </a:rPr>
                      <a:t>8554,1</a:t>
                    </a:r>
                  </a:p>
                  <a:p>
                    <a:r>
                      <a:rPr lang="ru-RU" sz="1000" b="1">
                        <a:latin typeface="Times New Roman" pitchFamily="18" charset="0"/>
                        <a:cs typeface="Times New Roman" pitchFamily="18" charset="0"/>
                      </a:rPr>
                      <a:t> 22%</a:t>
                    </a:r>
                    <a:endParaRPr lang="ru-RU" sz="900" b="1"/>
                  </a:p>
                </c:rich>
              </c:tx>
              <c:showLegendKey val="0"/>
              <c:showVal val="1"/>
              <c:showCatName val="1"/>
              <c:showSerName val="0"/>
              <c:showPercent val="1"/>
              <c:showBubbleSize val="0"/>
              <c:separator>
</c:separator>
            </c:dLbl>
            <c:dLbl>
              <c:idx val="2"/>
              <c:layout>
                <c:manualLayout>
                  <c:x val="5.9815442373500782E-2"/>
                  <c:y val="2.7365400568452259E-2"/>
                </c:manualLayout>
              </c:layout>
              <c:tx>
                <c:rich>
                  <a:bodyPr/>
                  <a:lstStyle/>
                  <a:p>
                    <a:r>
                      <a:rPr lang="ru-RU" sz="1000" b="1">
                        <a:latin typeface="Times New Roman" pitchFamily="18" charset="0"/>
                        <a:cs typeface="Times New Roman" pitchFamily="18" charset="0"/>
                      </a:rPr>
                      <a:t>Здравоохранение</a:t>
                    </a:r>
                    <a:br>
                      <a:rPr lang="ru-RU" sz="1000" b="1">
                        <a:latin typeface="Times New Roman" pitchFamily="18" charset="0"/>
                        <a:cs typeface="Times New Roman" pitchFamily="18" charset="0"/>
                      </a:rPr>
                    </a:br>
                    <a:r>
                      <a:rPr lang="ru-RU" sz="1000" b="1">
                        <a:latin typeface="Times New Roman" pitchFamily="18" charset="0"/>
                        <a:cs typeface="Times New Roman" pitchFamily="18" charset="0"/>
                      </a:rPr>
                      <a:t> 9382,3</a:t>
                    </a:r>
                  </a:p>
                  <a:p>
                    <a:r>
                      <a:rPr lang="ru-RU" sz="1000" b="1">
                        <a:latin typeface="Times New Roman" pitchFamily="18" charset="0"/>
                        <a:cs typeface="Times New Roman" pitchFamily="18" charset="0"/>
                      </a:rPr>
                      <a:t> 24%</a:t>
                    </a:r>
                    <a:endParaRPr lang="ru-RU" sz="900" b="1"/>
                  </a:p>
                </c:rich>
              </c:tx>
              <c:showLegendKey val="0"/>
              <c:showVal val="1"/>
              <c:showCatName val="1"/>
              <c:showSerName val="0"/>
              <c:showPercent val="1"/>
              <c:showBubbleSize val="0"/>
              <c:separator>
</c:separator>
            </c:dLbl>
            <c:dLbl>
              <c:idx val="3"/>
              <c:layout>
                <c:manualLayout>
                  <c:x val="-1.104649362097514E-2"/>
                  <c:y val="0.27496599421422707"/>
                </c:manualLayout>
              </c:layout>
              <c:tx>
                <c:rich>
                  <a:bodyPr/>
                  <a:lstStyle/>
                  <a:p>
                    <a:r>
                      <a:rPr lang="ru-RU"/>
                      <a:t>Национальная экономика
4994,1
12,71%</a:t>
                    </a:r>
                  </a:p>
                </c:rich>
              </c:tx>
              <c:showLegendKey val="0"/>
              <c:showVal val="1"/>
              <c:showCatName val="1"/>
              <c:showSerName val="0"/>
              <c:showPercent val="1"/>
              <c:showBubbleSize val="0"/>
              <c:separator>
</c:separator>
            </c:dLbl>
            <c:dLbl>
              <c:idx val="4"/>
              <c:layout>
                <c:manualLayout>
                  <c:x val="-6.6230410794326816E-2"/>
                  <c:y val="0.18136099593643609"/>
                </c:manualLayout>
              </c:layout>
              <c:tx>
                <c:rich>
                  <a:bodyPr/>
                  <a:lstStyle/>
                  <a:p>
                    <a:r>
                      <a:rPr lang="ru-RU" sz="1000" b="1">
                        <a:latin typeface="Times New Roman" pitchFamily="18" charset="0"/>
                        <a:cs typeface="Times New Roman" pitchFamily="18" charset="0"/>
                      </a:rPr>
                      <a:t>Межбюджетные трансферты общего характера </a:t>
                    </a:r>
                  </a:p>
                  <a:p>
                    <a:r>
                      <a:rPr lang="ru-RU" sz="1000" b="1">
                        <a:latin typeface="Times New Roman" pitchFamily="18" charset="0"/>
                        <a:cs typeface="Times New Roman" pitchFamily="18" charset="0"/>
                      </a:rPr>
                      <a:t>2370,1</a:t>
                    </a:r>
                  </a:p>
                  <a:p>
                    <a:r>
                      <a:rPr lang="ru-RU" sz="1000" b="1">
                        <a:latin typeface="Times New Roman" pitchFamily="18" charset="0"/>
                        <a:cs typeface="Times New Roman" pitchFamily="18" charset="0"/>
                      </a:rPr>
                      <a:t>6%</a:t>
                    </a:r>
                    <a:endParaRPr lang="ru-RU" sz="900" b="1"/>
                  </a:p>
                </c:rich>
              </c:tx>
              <c:showLegendKey val="0"/>
              <c:showVal val="1"/>
              <c:showCatName val="1"/>
              <c:showSerName val="0"/>
              <c:showPercent val="1"/>
              <c:showBubbleSize val="0"/>
              <c:separator>
</c:separator>
            </c:dLbl>
            <c:dLbl>
              <c:idx val="5"/>
              <c:layout>
                <c:manualLayout>
                  <c:x val="-0.11827419515598529"/>
                  <c:y val="5.253532427617532E-2"/>
                </c:manualLayout>
              </c:layout>
              <c:tx>
                <c:rich>
                  <a:bodyPr/>
                  <a:lstStyle/>
                  <a:p>
                    <a:r>
                      <a:rPr lang="ru-RU"/>
                      <a:t>Общегосударственные вопросы
1816,7
4,63%</a:t>
                    </a:r>
                  </a:p>
                </c:rich>
              </c:tx>
              <c:showLegendKey val="0"/>
              <c:showVal val="1"/>
              <c:showCatName val="1"/>
              <c:showSerName val="0"/>
              <c:showPercent val="1"/>
              <c:showBubbleSize val="0"/>
              <c:separator>
</c:separator>
            </c:dLbl>
            <c:dLbl>
              <c:idx val="6"/>
              <c:layout>
                <c:manualLayout>
                  <c:x val="-0.1813108408917242"/>
                  <c:y val="-8.3155046033753691E-2"/>
                </c:manualLayout>
              </c:layout>
              <c:showLegendKey val="0"/>
              <c:showVal val="1"/>
              <c:showCatName val="1"/>
              <c:showSerName val="0"/>
              <c:showPercent val="1"/>
              <c:showBubbleSize val="0"/>
              <c:separator>
</c:separator>
            </c:dLbl>
            <c:dLbl>
              <c:idx val="7"/>
              <c:layout>
                <c:manualLayout>
                  <c:x val="-2.8681849895345383E-2"/>
                  <c:y val="-7.8514408496865362E-2"/>
                </c:manualLayout>
              </c:layout>
              <c:showLegendKey val="0"/>
              <c:showVal val="1"/>
              <c:showCatName val="1"/>
              <c:showSerName val="0"/>
              <c:showPercent val="1"/>
              <c:showBubbleSize val="0"/>
              <c:separator>
</c:separator>
            </c:dLbl>
            <c:dLbl>
              <c:idx val="8"/>
              <c:layout>
                <c:manualLayout>
                  <c:x val="0.10969035516130111"/>
                  <c:y val="-9.2238858743693392E-2"/>
                </c:manualLayout>
              </c:layout>
              <c:showLegendKey val="0"/>
              <c:showVal val="1"/>
              <c:showCatName val="1"/>
              <c:showSerName val="0"/>
              <c:showPercent val="1"/>
              <c:showBubbleSize val="0"/>
              <c:separator>
</c:separator>
            </c:dLbl>
            <c:dLbl>
              <c:idx val="9"/>
              <c:layout>
                <c:manualLayout>
                  <c:x val="0.28408581160316398"/>
                  <c:y val="-9.4222544411980566E-2"/>
                </c:manualLayout>
              </c:layout>
              <c:showLegendKey val="0"/>
              <c:showVal val="1"/>
              <c:showCatName val="1"/>
              <c:showSerName val="0"/>
              <c:showPercent val="1"/>
              <c:showBubbleSize val="0"/>
              <c:separator>
</c:separator>
            </c:dLbl>
            <c:dLbl>
              <c:idx val="10"/>
              <c:layout>
                <c:manualLayout>
                  <c:x val="0.3908915578590651"/>
                  <c:y val="0.10054179756027908"/>
                </c:manualLayout>
              </c:layout>
              <c:showLegendKey val="0"/>
              <c:showVal val="1"/>
              <c:showCatName val="1"/>
              <c:showSerName val="0"/>
              <c:showPercent val="1"/>
              <c:showBubbleSize val="0"/>
              <c:separator>
</c:separator>
            </c:dLbl>
            <c:numFmt formatCode="0.00%" sourceLinked="0"/>
            <c:txPr>
              <a:bodyPr/>
              <a:lstStyle/>
              <a:p>
                <a:pPr>
                  <a:defRPr sz="1000" b="1">
                    <a:latin typeface="Times New Roman" pitchFamily="18" charset="0"/>
                    <a:cs typeface="Times New Roman" pitchFamily="18" charset="0"/>
                  </a:defRPr>
                </a:pPr>
                <a:endParaRPr lang="ru-RU"/>
              </a:p>
            </c:txPr>
            <c:showLegendKey val="0"/>
            <c:showVal val="1"/>
            <c:showCatName val="1"/>
            <c:showSerName val="0"/>
            <c:showPercent val="1"/>
            <c:showBubbleSize val="0"/>
            <c:separator>
</c:separator>
            <c:showLeaderLines val="1"/>
          </c:dLbls>
          <c:cat>
            <c:strRef>
              <c:f>Лист1!$A$2:$A$12</c:f>
              <c:strCache>
                <c:ptCount val="11"/>
                <c:pt idx="0">
                  <c:v>Социальная политика</c:v>
                </c:pt>
                <c:pt idx="1">
                  <c:v>Образование</c:v>
                </c:pt>
                <c:pt idx="2">
                  <c:v>Здравоохранение</c:v>
                </c:pt>
                <c:pt idx="3">
                  <c:v>Национальная экономика</c:v>
                </c:pt>
                <c:pt idx="4">
                  <c:v>Межбюджетные трансферты общего характера </c:v>
                </c:pt>
                <c:pt idx="5">
                  <c:v>Общегосударственные вопросы</c:v>
                </c:pt>
                <c:pt idx="6">
                  <c:v>Другие расходы</c:v>
                </c:pt>
                <c:pt idx="7">
                  <c:v>Жилищно-коммунальное хозяйство</c:v>
                </c:pt>
                <c:pt idx="8">
                  <c:v>Физическая культура и спорт</c:v>
                </c:pt>
                <c:pt idx="9">
                  <c:v>Культура, кинематография</c:v>
                </c:pt>
                <c:pt idx="10">
                  <c:v>Обслуживание государственного и муниципального долга</c:v>
                </c:pt>
              </c:strCache>
            </c:strRef>
          </c:cat>
          <c:val>
            <c:numRef>
              <c:f>Лист1!$B$2:$B$12</c:f>
              <c:numCache>
                <c:formatCode>#,##0.0</c:formatCode>
                <c:ptCount val="11"/>
                <c:pt idx="0">
                  <c:v>9155.4</c:v>
                </c:pt>
                <c:pt idx="1">
                  <c:v>8554.1</c:v>
                </c:pt>
                <c:pt idx="2">
                  <c:v>9382.299999999992</c:v>
                </c:pt>
                <c:pt idx="3">
                  <c:v>4994.1000000000004</c:v>
                </c:pt>
                <c:pt idx="4">
                  <c:v>2370.1</c:v>
                </c:pt>
                <c:pt idx="5">
                  <c:v>1816.7</c:v>
                </c:pt>
                <c:pt idx="6">
                  <c:v>544.5</c:v>
                </c:pt>
                <c:pt idx="7">
                  <c:v>407</c:v>
                </c:pt>
                <c:pt idx="8">
                  <c:v>818.7</c:v>
                </c:pt>
                <c:pt idx="9">
                  <c:v>541.20000000000005</c:v>
                </c:pt>
                <c:pt idx="10">
                  <c:v>694.4</c:v>
                </c:pt>
              </c:numCache>
            </c:numRef>
          </c:val>
        </c:ser>
        <c:ser>
          <c:idx val="1"/>
          <c:order val="1"/>
          <c:tx>
            <c:strRef>
              <c:f>Лист1!$C$1</c:f>
              <c:strCache>
                <c:ptCount val="1"/>
                <c:pt idx="0">
                  <c:v>Столбец2</c:v>
                </c:pt>
              </c:strCache>
            </c:strRef>
          </c:tx>
          <c:dLbls>
            <c:showLegendKey val="0"/>
            <c:showVal val="1"/>
            <c:showCatName val="1"/>
            <c:showSerName val="0"/>
            <c:showPercent val="0"/>
            <c:showBubbleSize val="0"/>
            <c:showLeaderLines val="1"/>
          </c:dLbls>
          <c:cat>
            <c:strRef>
              <c:f>Лист1!$A$2:$A$12</c:f>
              <c:strCache>
                <c:ptCount val="11"/>
                <c:pt idx="0">
                  <c:v>Социальная политика</c:v>
                </c:pt>
                <c:pt idx="1">
                  <c:v>Образование</c:v>
                </c:pt>
                <c:pt idx="2">
                  <c:v>Здравоохранение</c:v>
                </c:pt>
                <c:pt idx="3">
                  <c:v>Национальная экономика</c:v>
                </c:pt>
                <c:pt idx="4">
                  <c:v>Межбюджетные трансферты общего характера </c:v>
                </c:pt>
                <c:pt idx="5">
                  <c:v>Общегосударственные вопросы</c:v>
                </c:pt>
                <c:pt idx="6">
                  <c:v>Другие расходы</c:v>
                </c:pt>
                <c:pt idx="7">
                  <c:v>Жилищно-коммунальное хозяйство</c:v>
                </c:pt>
                <c:pt idx="8">
                  <c:v>Физическая культура и спорт</c:v>
                </c:pt>
                <c:pt idx="9">
                  <c:v>Культура, кинематография</c:v>
                </c:pt>
                <c:pt idx="10">
                  <c:v>Обслуживание государственного и муниципального долга</c:v>
                </c:pt>
              </c:strCache>
            </c:strRef>
          </c:cat>
          <c:val>
            <c:numRef>
              <c:f>Лист1!$C$2:$C$12</c:f>
              <c:numCache>
                <c:formatCode>General</c:formatCode>
                <c:ptCount val="11"/>
              </c:numCache>
            </c:numRef>
          </c:val>
        </c:ser>
        <c:dLbls>
          <c:showLegendKey val="0"/>
          <c:showVal val="1"/>
          <c:showCatName val="1"/>
          <c:showSerName val="0"/>
          <c:showPercent val="0"/>
          <c:showBubbleSize val="0"/>
          <c:showLeaderLines val="1"/>
        </c:dLbls>
      </c:pie3DChart>
      <c:spPr>
        <a:noFill/>
        <a:ln w="25399">
          <a:noFill/>
        </a:ln>
      </c:spPr>
    </c:plotArea>
    <c:plotVisOnly val="1"/>
    <c:dispBlanksAs val="zero"/>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7.9244815428114387E-2"/>
          <c:w val="1"/>
          <c:h val="0.7134308855169927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 )</c:v>
                </c:pt>
                <c:pt idx="3">
                  <c:v>2015 (план)</c:v>
                </c:pt>
              </c:strCache>
            </c:strRef>
          </c:cat>
          <c:val>
            <c:numRef>
              <c:f>Лист1!$B$2:$B$5</c:f>
              <c:numCache>
                <c:formatCode>General</c:formatCode>
                <c:ptCount val="4"/>
                <c:pt idx="0">
                  <c:v>191.6</c:v>
                </c:pt>
                <c:pt idx="1">
                  <c:v>119.3</c:v>
                </c:pt>
                <c:pt idx="2">
                  <c:v>146.4</c:v>
                </c:pt>
                <c:pt idx="3">
                  <c:v>51.1</c:v>
                </c:pt>
              </c:numCache>
            </c:numRef>
          </c:val>
        </c:ser>
        <c:dLbls>
          <c:showLegendKey val="0"/>
          <c:showVal val="0"/>
          <c:showCatName val="0"/>
          <c:showSerName val="0"/>
          <c:showPercent val="0"/>
          <c:showBubbleSize val="0"/>
        </c:dLbls>
        <c:gapWidth val="150"/>
        <c:axId val="201421824"/>
        <c:axId val="199192512"/>
      </c:barChart>
      <c:catAx>
        <c:axId val="201421824"/>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9192512"/>
        <c:crosses val="autoZero"/>
        <c:auto val="1"/>
        <c:lblAlgn val="ctr"/>
        <c:lblOffset val="100"/>
        <c:noMultiLvlLbl val="0"/>
      </c:catAx>
      <c:valAx>
        <c:axId val="199192512"/>
        <c:scaling>
          <c:orientation val="minMax"/>
        </c:scaling>
        <c:delete val="1"/>
        <c:axPos val="l"/>
        <c:numFmt formatCode="General" sourceLinked="1"/>
        <c:majorTickMark val="out"/>
        <c:minorTickMark val="none"/>
        <c:tickLblPos val="nextTo"/>
        <c:crossAx val="20142182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1252880943530127"/>
          <c:w val="1"/>
          <c:h val="0.6801468915098059"/>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 )</c:v>
                </c:pt>
                <c:pt idx="3">
                  <c:v>2015 (план)</c:v>
                </c:pt>
              </c:strCache>
            </c:strRef>
          </c:cat>
          <c:val>
            <c:numRef>
              <c:f>Лист1!$B$2:$B$5</c:f>
              <c:numCache>
                <c:formatCode>General</c:formatCode>
                <c:ptCount val="4"/>
                <c:pt idx="0">
                  <c:v>187.6</c:v>
                </c:pt>
                <c:pt idx="1">
                  <c:v>171.8</c:v>
                </c:pt>
                <c:pt idx="2">
                  <c:v>184.4</c:v>
                </c:pt>
                <c:pt idx="3">
                  <c:v>206</c:v>
                </c:pt>
              </c:numCache>
            </c:numRef>
          </c:val>
        </c:ser>
        <c:dLbls>
          <c:showLegendKey val="0"/>
          <c:showVal val="0"/>
          <c:showCatName val="0"/>
          <c:showSerName val="0"/>
          <c:showPercent val="0"/>
          <c:showBubbleSize val="0"/>
        </c:dLbls>
        <c:gapWidth val="150"/>
        <c:axId val="201422848"/>
        <c:axId val="83852032"/>
      </c:barChart>
      <c:catAx>
        <c:axId val="201422848"/>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83852032"/>
        <c:crosses val="autoZero"/>
        <c:auto val="1"/>
        <c:lblAlgn val="ctr"/>
        <c:lblOffset val="100"/>
        <c:noMultiLvlLbl val="0"/>
      </c:catAx>
      <c:valAx>
        <c:axId val="83852032"/>
        <c:scaling>
          <c:orientation val="minMax"/>
        </c:scaling>
        <c:delete val="1"/>
        <c:axPos val="l"/>
        <c:numFmt formatCode="General" sourceLinked="1"/>
        <c:majorTickMark val="out"/>
        <c:minorTickMark val="none"/>
        <c:tickLblPos val="nextTo"/>
        <c:crossAx val="201422848"/>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6.7908020931345847E-2"/>
          <c:w val="1"/>
          <c:h val="0.73569784908961855"/>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 )</c:v>
                </c:pt>
                <c:pt idx="3">
                  <c:v>2015 (план)</c:v>
                </c:pt>
              </c:strCache>
            </c:strRef>
          </c:cat>
          <c:val>
            <c:numRef>
              <c:f>Лист1!$B$2:$B$5</c:f>
              <c:numCache>
                <c:formatCode>General</c:formatCode>
                <c:ptCount val="4"/>
                <c:pt idx="0">
                  <c:v>142.6</c:v>
                </c:pt>
                <c:pt idx="1">
                  <c:v>286.2</c:v>
                </c:pt>
                <c:pt idx="2">
                  <c:v>161</c:v>
                </c:pt>
                <c:pt idx="3">
                  <c:v>152.6</c:v>
                </c:pt>
              </c:numCache>
            </c:numRef>
          </c:val>
        </c:ser>
        <c:dLbls>
          <c:showLegendKey val="0"/>
          <c:showVal val="0"/>
          <c:showCatName val="0"/>
          <c:showSerName val="0"/>
          <c:showPercent val="0"/>
          <c:showBubbleSize val="0"/>
        </c:dLbls>
        <c:gapWidth val="150"/>
        <c:axId val="201424384"/>
        <c:axId val="199193664"/>
      </c:barChart>
      <c:catAx>
        <c:axId val="201424384"/>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9193664"/>
        <c:crosses val="autoZero"/>
        <c:auto val="1"/>
        <c:lblAlgn val="ctr"/>
        <c:lblOffset val="100"/>
        <c:noMultiLvlLbl val="0"/>
      </c:catAx>
      <c:valAx>
        <c:axId val="199193664"/>
        <c:scaling>
          <c:orientation val="minMax"/>
        </c:scaling>
        <c:delete val="1"/>
        <c:axPos val="l"/>
        <c:numFmt formatCode="General" sourceLinked="1"/>
        <c:majorTickMark val="out"/>
        <c:minorTickMark val="none"/>
        <c:tickLblPos val="nextTo"/>
        <c:crossAx val="20142438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0627280080555968"/>
          <c:w val="1"/>
          <c:h val="0.60152594133280513"/>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 )</c:v>
                </c:pt>
                <c:pt idx="3">
                  <c:v>2015 (план)</c:v>
                </c:pt>
              </c:strCache>
            </c:strRef>
          </c:cat>
          <c:val>
            <c:numRef>
              <c:f>Лист1!$B$2:$B$5</c:f>
              <c:numCache>
                <c:formatCode>General</c:formatCode>
                <c:ptCount val="4"/>
                <c:pt idx="0">
                  <c:v>2448.4</c:v>
                </c:pt>
                <c:pt idx="1">
                  <c:v>2682.9</c:v>
                </c:pt>
                <c:pt idx="2">
                  <c:v>2674.6</c:v>
                </c:pt>
                <c:pt idx="3">
                  <c:v>3260.2</c:v>
                </c:pt>
              </c:numCache>
            </c:numRef>
          </c:val>
        </c:ser>
        <c:dLbls>
          <c:showLegendKey val="0"/>
          <c:showVal val="0"/>
          <c:showCatName val="0"/>
          <c:showSerName val="0"/>
          <c:showPercent val="0"/>
          <c:showBubbleSize val="0"/>
        </c:dLbls>
        <c:gapWidth val="150"/>
        <c:axId val="201132032"/>
        <c:axId val="204940416"/>
      </c:barChart>
      <c:catAx>
        <c:axId val="201132032"/>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204940416"/>
        <c:crosses val="autoZero"/>
        <c:auto val="1"/>
        <c:lblAlgn val="ctr"/>
        <c:lblOffset val="100"/>
        <c:noMultiLvlLbl val="0"/>
      </c:catAx>
      <c:valAx>
        <c:axId val="204940416"/>
        <c:scaling>
          <c:orientation val="minMax"/>
        </c:scaling>
        <c:delete val="1"/>
        <c:axPos val="l"/>
        <c:numFmt formatCode="General" sourceLinked="1"/>
        <c:majorTickMark val="out"/>
        <c:minorTickMark val="none"/>
        <c:tickLblPos val="nextTo"/>
        <c:crossAx val="201132032"/>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0"/>
      <c:rAngAx val="0"/>
      <c:perspective val="50"/>
    </c:view3D>
    <c:floor>
      <c:thickness val="0"/>
    </c:floor>
    <c:sideWall>
      <c:thickness val="0"/>
    </c:sideWall>
    <c:backWall>
      <c:thickness val="0"/>
    </c:backWall>
    <c:plotArea>
      <c:layout>
        <c:manualLayout>
          <c:layoutTarget val="inner"/>
          <c:xMode val="edge"/>
          <c:yMode val="edge"/>
          <c:x val="0.21493661872707551"/>
          <c:y val="6.2247645961765628E-4"/>
          <c:w val="0.55372794489016952"/>
          <c:h val="0.58964049118077355"/>
        </c:manualLayout>
      </c:layout>
      <c:pie3DChart>
        <c:varyColors val="1"/>
        <c:ser>
          <c:idx val="0"/>
          <c:order val="0"/>
          <c:tx>
            <c:strRef>
              <c:f>Лист1!$B$1</c:f>
              <c:strCache>
                <c:ptCount val="1"/>
                <c:pt idx="0">
                  <c:v>Расходы Дорожного фонда предусмотренные в законопроекте на 2015 год, млн рублей</c:v>
                </c:pt>
              </c:strCache>
            </c:strRef>
          </c:tx>
          <c:explosion val="12"/>
          <c:dLbls>
            <c:dLbl>
              <c:idx val="0"/>
              <c:layout>
                <c:manualLayout>
                  <c:x val="-7.5345471405979618E-4"/>
                  <c:y val="-6.151542532593262E-2"/>
                </c:manualLayout>
              </c:layout>
              <c:tx>
                <c:rich>
                  <a:bodyPr/>
                  <a:lstStyle/>
                  <a:p>
                    <a:r>
                      <a:rPr lang="en-US" sz="1100" b="0"/>
                      <a:t>1142,8</a:t>
                    </a:r>
                    <a:r>
                      <a:rPr lang="ru-RU" sz="1100" b="0"/>
                      <a:t> млн рублей (36,6%)</a:t>
                    </a:r>
                    <a:endParaRPr lang="en-US"/>
                  </a:p>
                </c:rich>
              </c:tx>
              <c:showLegendKey val="0"/>
              <c:showVal val="1"/>
              <c:showCatName val="0"/>
              <c:showSerName val="0"/>
              <c:showPercent val="0"/>
              <c:showBubbleSize val="0"/>
            </c:dLbl>
            <c:dLbl>
              <c:idx val="1"/>
              <c:layout>
                <c:manualLayout>
                  <c:x val="3.598102287687225E-2"/>
                  <c:y val="-2.1016772694644904E-2"/>
                </c:manualLayout>
              </c:layout>
              <c:tx>
                <c:rich>
                  <a:bodyPr/>
                  <a:lstStyle/>
                  <a:p>
                    <a:r>
                      <a:rPr lang="en-US" sz="1100" b="0"/>
                      <a:t>28,4</a:t>
                    </a:r>
                    <a:r>
                      <a:rPr lang="ru-RU" sz="1100" b="0"/>
                      <a:t> млн рублей (0,9%)</a:t>
                    </a:r>
                    <a:endParaRPr lang="en-US"/>
                  </a:p>
                </c:rich>
              </c:tx>
              <c:showLegendKey val="0"/>
              <c:showVal val="1"/>
              <c:showCatName val="0"/>
              <c:showSerName val="0"/>
              <c:showPercent val="0"/>
              <c:showBubbleSize val="0"/>
            </c:dLbl>
            <c:dLbl>
              <c:idx val="2"/>
              <c:layout>
                <c:manualLayout>
                  <c:x val="-8.7440986280500427E-2"/>
                  <c:y val="-4.5721236828694951E-2"/>
                </c:manualLayout>
              </c:layout>
              <c:tx>
                <c:rich>
                  <a:bodyPr/>
                  <a:lstStyle/>
                  <a:p>
                    <a:r>
                      <a:rPr lang="en-US" sz="1100" b="0"/>
                      <a:t>930,7</a:t>
                    </a:r>
                    <a:r>
                      <a:rPr lang="ru-RU" sz="1100" b="0"/>
                      <a:t> млн рублей  (29,8</a:t>
                    </a:r>
                    <a:r>
                      <a:rPr lang="ru-RU" sz="1100" b="0" baseline="0"/>
                      <a:t>%)</a:t>
                    </a:r>
                    <a:endParaRPr lang="en-US"/>
                  </a:p>
                </c:rich>
              </c:tx>
              <c:showLegendKey val="0"/>
              <c:showVal val="1"/>
              <c:showCatName val="0"/>
              <c:showSerName val="0"/>
              <c:showPercent val="0"/>
              <c:showBubbleSize val="0"/>
            </c:dLbl>
            <c:dLbl>
              <c:idx val="3"/>
              <c:layout>
                <c:manualLayout>
                  <c:x val="1.5440025832733054E-3"/>
                  <c:y val="3.4033282374149994E-2"/>
                </c:manualLayout>
              </c:layout>
              <c:tx>
                <c:rich>
                  <a:bodyPr/>
                  <a:lstStyle/>
                  <a:p>
                    <a:r>
                      <a:rPr lang="en-US" sz="1100" b="0"/>
                      <a:t>25,2</a:t>
                    </a:r>
                    <a:r>
                      <a:rPr lang="ru-RU" sz="1100" b="0"/>
                      <a:t> млн</a:t>
                    </a:r>
                    <a:r>
                      <a:rPr lang="ru-RU" sz="1100" b="0" baseline="0"/>
                      <a:t> рублей (0,8%)</a:t>
                    </a:r>
                    <a:endParaRPr lang="en-US"/>
                  </a:p>
                </c:rich>
              </c:tx>
              <c:showLegendKey val="0"/>
              <c:showVal val="1"/>
              <c:showCatName val="0"/>
              <c:showSerName val="0"/>
              <c:showPercent val="0"/>
              <c:showBubbleSize val="0"/>
            </c:dLbl>
            <c:dLbl>
              <c:idx val="4"/>
              <c:layout>
                <c:manualLayout>
                  <c:x val="1.1119327023200851E-2"/>
                  <c:y val="-7.4269356497801794E-2"/>
                </c:manualLayout>
              </c:layout>
              <c:tx>
                <c:rich>
                  <a:bodyPr/>
                  <a:lstStyle/>
                  <a:p>
                    <a:r>
                      <a:rPr lang="en-US" sz="1100" b="0"/>
                      <a:t>272,7</a:t>
                    </a:r>
                    <a:r>
                      <a:rPr lang="ru-RU" sz="1100" b="0"/>
                      <a:t> млн рублей (8,8%)</a:t>
                    </a:r>
                    <a:endParaRPr lang="en-US"/>
                  </a:p>
                </c:rich>
              </c:tx>
              <c:showLegendKey val="0"/>
              <c:showVal val="1"/>
              <c:showCatName val="0"/>
              <c:showSerName val="0"/>
              <c:showPercent val="0"/>
              <c:showBubbleSize val="0"/>
            </c:dLbl>
            <c:dLbl>
              <c:idx val="5"/>
              <c:layout>
                <c:manualLayout>
                  <c:x val="3.2656846571741685E-2"/>
                  <c:y val="-3.5467407578236819E-2"/>
                </c:manualLayout>
              </c:layout>
              <c:tx>
                <c:rich>
                  <a:bodyPr/>
                  <a:lstStyle/>
                  <a:p>
                    <a:r>
                      <a:rPr lang="en-US" sz="1100" b="0"/>
                      <a:t>443,4</a:t>
                    </a:r>
                    <a:r>
                      <a:rPr lang="ru-RU" sz="1100" b="0"/>
                      <a:t> млн рублей (14,2%)</a:t>
                    </a:r>
                    <a:endParaRPr lang="en-US"/>
                  </a:p>
                </c:rich>
              </c:tx>
              <c:showLegendKey val="0"/>
              <c:showVal val="1"/>
              <c:showCatName val="0"/>
              <c:showSerName val="0"/>
              <c:showPercent val="0"/>
              <c:showBubbleSize val="0"/>
            </c:dLbl>
            <c:dLbl>
              <c:idx val="6"/>
              <c:layout>
                <c:manualLayout>
                  <c:x val="4.4366705276253542E-3"/>
                  <c:y val="-9.1811536110287476E-3"/>
                </c:manualLayout>
              </c:layout>
              <c:tx>
                <c:rich>
                  <a:bodyPr/>
                  <a:lstStyle/>
                  <a:p>
                    <a:r>
                      <a:rPr lang="en-US" sz="1100" b="0"/>
                      <a:t>184,5</a:t>
                    </a:r>
                    <a:r>
                      <a:rPr lang="ru-RU" sz="1100" b="0"/>
                      <a:t> млн рублей (5,9%)</a:t>
                    </a:r>
                    <a:endParaRPr lang="en-US"/>
                  </a:p>
                </c:rich>
              </c:tx>
              <c:showLegendKey val="0"/>
              <c:showVal val="1"/>
              <c:showCatName val="0"/>
              <c:showSerName val="0"/>
              <c:showPercent val="0"/>
              <c:showBubbleSize val="0"/>
            </c:dLbl>
            <c:dLbl>
              <c:idx val="7"/>
              <c:layout>
                <c:manualLayout>
                  <c:x val="4.1818558169187767E-2"/>
                  <c:y val="-4.1142143244620516E-3"/>
                </c:manualLayout>
              </c:layout>
              <c:tx>
                <c:rich>
                  <a:bodyPr/>
                  <a:lstStyle/>
                  <a:p>
                    <a:r>
                      <a:rPr lang="en-US" sz="1100" b="0"/>
                      <a:t>95,2</a:t>
                    </a:r>
                    <a:r>
                      <a:rPr lang="ru-RU" sz="1100" b="0"/>
                      <a:t> млн рублей (3 %)</a:t>
                    </a:r>
                    <a:endParaRPr lang="en-US"/>
                  </a:p>
                </c:rich>
              </c:tx>
              <c:showLegendKey val="0"/>
              <c:showVal val="1"/>
              <c:showCatName val="0"/>
              <c:showSerName val="0"/>
              <c:showPercent val="0"/>
              <c:showBubbleSize val="0"/>
            </c:dLbl>
            <c:txPr>
              <a:bodyPr/>
              <a:lstStyle/>
              <a:p>
                <a:pPr>
                  <a:defRPr sz="11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Лист1!$A$2:$A$9</c:f>
              <c:strCache>
                <c:ptCount val="8"/>
                <c:pt idx="0">
                  <c:v>Содержание действующей сети автомобильных дорог и сооружений на них</c:v>
                </c:pt>
                <c:pt idx="1">
                  <c:v>Разработка ПСД</c:v>
                </c:pt>
                <c:pt idx="2">
                  <c:v>Ремонт автомобильных дорог</c:v>
                </c:pt>
                <c:pt idx="3">
                  <c:v>Строительство и реконструкция автомобильных дорог</c:v>
                </c:pt>
                <c:pt idx="4">
                  <c:v>Межбюджетные трансферты муниципальным образованиям на осуществление дорожной деятельности (строительство автомобильных дорог на промышленной зоне)</c:v>
                </c:pt>
                <c:pt idx="5">
                  <c:v>Содержание ОГКУ  «Департамент автомобильных дорог» ( 354,1 млн рублей - Налог на имущество)</c:v>
                </c:pt>
                <c:pt idx="6">
                  <c:v>Лизинговые платежи на приобретение дорожно-строительной техники </c:v>
                </c:pt>
                <c:pt idx="7">
                  <c:v>Подпрограмма  «Повышение безопасности дорожного движения»</c:v>
                </c:pt>
              </c:strCache>
            </c:strRef>
          </c:cat>
          <c:val>
            <c:numRef>
              <c:f>Лист1!$B$2:$B$9</c:f>
              <c:numCache>
                <c:formatCode>General</c:formatCode>
                <c:ptCount val="8"/>
                <c:pt idx="0">
                  <c:v>1142.8</c:v>
                </c:pt>
                <c:pt idx="1">
                  <c:v>28.4</c:v>
                </c:pt>
                <c:pt idx="2">
                  <c:v>930.7</c:v>
                </c:pt>
                <c:pt idx="3">
                  <c:v>25.2</c:v>
                </c:pt>
                <c:pt idx="4">
                  <c:v>272.7</c:v>
                </c:pt>
                <c:pt idx="5">
                  <c:v>443.4</c:v>
                </c:pt>
                <c:pt idx="6">
                  <c:v>184.5</c:v>
                </c:pt>
                <c:pt idx="7">
                  <c:v>95.2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
          <c:y val="0.56856354362222727"/>
          <c:w val="0.99903807925648636"/>
          <c:h val="0.43051516502118198"/>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77573206574984577"/>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 )</c:v>
                </c:pt>
                <c:pt idx="3">
                  <c:v>2015 (план)</c:v>
                </c:pt>
              </c:strCache>
            </c:strRef>
          </c:cat>
          <c:val>
            <c:numRef>
              <c:f>Лист1!$B$2:$B$5</c:f>
              <c:numCache>
                <c:formatCode>General</c:formatCode>
                <c:ptCount val="4"/>
                <c:pt idx="0">
                  <c:v>333</c:v>
                </c:pt>
                <c:pt idx="1">
                  <c:v>310.39999999999998</c:v>
                </c:pt>
                <c:pt idx="2">
                  <c:v>305.5</c:v>
                </c:pt>
                <c:pt idx="3">
                  <c:v>301.10000000000002</c:v>
                </c:pt>
              </c:numCache>
            </c:numRef>
          </c:val>
        </c:ser>
        <c:dLbls>
          <c:showLegendKey val="0"/>
          <c:showVal val="0"/>
          <c:showCatName val="0"/>
          <c:showSerName val="0"/>
          <c:showPercent val="0"/>
          <c:showBubbleSize val="0"/>
        </c:dLbls>
        <c:gapWidth val="150"/>
        <c:axId val="201423360"/>
        <c:axId val="204940992"/>
      </c:barChart>
      <c:catAx>
        <c:axId val="201423360"/>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204940992"/>
        <c:crosses val="autoZero"/>
        <c:auto val="1"/>
        <c:lblAlgn val="ctr"/>
        <c:lblOffset val="100"/>
        <c:noMultiLvlLbl val="0"/>
      </c:catAx>
      <c:valAx>
        <c:axId val="204940992"/>
        <c:scaling>
          <c:orientation val="minMax"/>
        </c:scaling>
        <c:delete val="1"/>
        <c:axPos val="l"/>
        <c:numFmt formatCode="General" sourceLinked="1"/>
        <c:majorTickMark val="out"/>
        <c:minorTickMark val="none"/>
        <c:tickLblPos val="nextTo"/>
        <c:crossAx val="20142336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7"/>
      <c:rAngAx val="0"/>
      <c:perspective val="30"/>
    </c:view3D>
    <c:floor>
      <c:thickness val="0"/>
    </c:floor>
    <c:sideWall>
      <c:thickness val="0"/>
    </c:sideWall>
    <c:backWall>
      <c:thickness val="0"/>
    </c:backWall>
    <c:plotArea>
      <c:layout>
        <c:manualLayout>
          <c:layoutTarget val="inner"/>
          <c:xMode val="edge"/>
          <c:yMode val="edge"/>
          <c:x val="8.1062194269741442E-2"/>
          <c:y val="0"/>
          <c:w val="0.88259958071278821"/>
          <c:h val="0.88362919132149897"/>
        </c:manualLayout>
      </c:layout>
      <c:pie3DChart>
        <c:varyColors val="1"/>
        <c:ser>
          <c:idx val="0"/>
          <c:order val="0"/>
          <c:tx>
            <c:strRef>
              <c:f>Лист1!$B$1</c:f>
              <c:strCache>
                <c:ptCount val="1"/>
                <c:pt idx="0">
                  <c:v>Структура расходов на финансирование государственных программ по разделу  «Другие вопросы в области национальной экономики»  на 2015 гг., общая сумма 301,1 млн. рублей</c:v>
                </c:pt>
              </c:strCache>
            </c:strRef>
          </c:tx>
          <c:explosion val="4"/>
          <c:dPt>
            <c:idx val="0"/>
            <c:bubble3D val="0"/>
            <c:explosion val="23"/>
          </c:dPt>
          <c:dPt>
            <c:idx val="1"/>
            <c:bubble3D val="0"/>
            <c:explosion val="28"/>
          </c:dPt>
          <c:dPt>
            <c:idx val="2"/>
            <c:bubble3D val="0"/>
            <c:explosion val="13"/>
          </c:dPt>
          <c:dLbls>
            <c:dLbl>
              <c:idx val="0"/>
              <c:layout>
                <c:manualLayout>
                  <c:x val="-0.16829865338997574"/>
                  <c:y val="-0.1094371420005365"/>
                </c:manualLayout>
              </c:layout>
              <c:tx>
                <c:rich>
                  <a:bodyPr/>
                  <a:lstStyle/>
                  <a:p>
                    <a:r>
                      <a:rPr lang="en-US"/>
                      <a:t>0,5</a:t>
                    </a:r>
                    <a:r>
                      <a:rPr lang="ru-RU"/>
                      <a:t> млн рублей</a:t>
                    </a:r>
                    <a:r>
                      <a:rPr lang="en-US"/>
                      <a:t>; 0</a:t>
                    </a:r>
                    <a:r>
                      <a:rPr lang="ru-RU"/>
                      <a:t>,2</a:t>
                    </a:r>
                    <a:r>
                      <a:rPr lang="en-US"/>
                      <a:t>%</a:t>
                    </a:r>
                  </a:p>
                </c:rich>
              </c:tx>
              <c:showLegendKey val="0"/>
              <c:showVal val="1"/>
              <c:showCatName val="0"/>
              <c:showSerName val="0"/>
              <c:showPercent val="1"/>
              <c:showBubbleSize val="0"/>
            </c:dLbl>
            <c:dLbl>
              <c:idx val="1"/>
              <c:layout>
                <c:manualLayout>
                  <c:x val="-3.8912970930180119E-2"/>
                  <c:y val="1.9269615346177917E-2"/>
                </c:manualLayout>
              </c:layout>
              <c:tx>
                <c:rich>
                  <a:bodyPr/>
                  <a:lstStyle/>
                  <a:p>
                    <a:r>
                      <a:rPr lang="en-US"/>
                      <a:t>293,5</a:t>
                    </a:r>
                    <a:r>
                      <a:rPr lang="ru-RU"/>
                      <a:t> млн рублей</a:t>
                    </a:r>
                    <a:r>
                      <a:rPr lang="en-US"/>
                      <a:t>; 9</a:t>
                    </a:r>
                    <a:r>
                      <a:rPr lang="ru-RU"/>
                      <a:t>7,5</a:t>
                    </a:r>
                    <a:r>
                      <a:rPr lang="en-US"/>
                      <a:t>%</a:t>
                    </a:r>
                  </a:p>
                </c:rich>
              </c:tx>
              <c:showLegendKey val="0"/>
              <c:showVal val="1"/>
              <c:showCatName val="0"/>
              <c:showSerName val="0"/>
              <c:showPercent val="1"/>
              <c:showBubbleSize val="0"/>
            </c:dLbl>
            <c:dLbl>
              <c:idx val="2"/>
              <c:layout>
                <c:manualLayout>
                  <c:x val="5.793453653344878E-2"/>
                  <c:y val="-9.5230040132758959E-2"/>
                </c:manualLayout>
              </c:layout>
              <c:tx>
                <c:rich>
                  <a:bodyPr/>
                  <a:lstStyle/>
                  <a:p>
                    <a:r>
                      <a:rPr lang="en-US"/>
                      <a:t>7,1</a:t>
                    </a:r>
                    <a:r>
                      <a:rPr lang="ru-RU"/>
                      <a:t> млн рублей</a:t>
                    </a:r>
                    <a:r>
                      <a:rPr lang="en-US"/>
                      <a:t>; 2</a:t>
                    </a:r>
                    <a:r>
                      <a:rPr lang="ru-RU"/>
                      <a:t>,3</a:t>
                    </a:r>
                    <a:r>
                      <a:rPr lang="en-US"/>
                      <a:t>%</a:t>
                    </a:r>
                  </a:p>
                </c:rich>
              </c:tx>
              <c:showLegendKey val="0"/>
              <c:showVal val="1"/>
              <c:showCatName val="0"/>
              <c:showSerName val="0"/>
              <c:showPercent val="1"/>
              <c:showBubbleSize val="0"/>
            </c:dLbl>
            <c:dLbl>
              <c:idx val="3"/>
              <c:layout>
                <c:manualLayout>
                  <c:x val="4.1355344600616508E-3"/>
                  <c:y val="-2.6379234998416823E-2"/>
                </c:manualLayout>
              </c:layout>
              <c:showLegendKey val="0"/>
              <c:showVal val="1"/>
              <c:showCatName val="0"/>
              <c:showSerName val="0"/>
              <c:showPercent val="1"/>
              <c:showBubbleSize val="0"/>
            </c:dLbl>
            <c:dLbl>
              <c:idx val="4"/>
              <c:layout>
                <c:manualLayout>
                  <c:x val="2.4856705995862666E-5"/>
                  <c:y val="-3.6679944418712369E-2"/>
                </c:manualLayout>
              </c:layout>
              <c:showLegendKey val="0"/>
              <c:showVal val="1"/>
              <c:showCatName val="0"/>
              <c:showSerName val="0"/>
              <c:showPercent val="1"/>
              <c:showBubbleSize val="0"/>
            </c:dLbl>
            <c:dLbl>
              <c:idx val="5"/>
              <c:layout>
                <c:manualLayout>
                  <c:x val="8.8785864383774463E-3"/>
                  <c:y val="-2.5473182758629993E-2"/>
                </c:manualLayout>
              </c:layout>
              <c:showLegendKey val="0"/>
              <c:showVal val="1"/>
              <c:showCatName val="0"/>
              <c:showSerName val="0"/>
              <c:showPercent val="1"/>
              <c:showBubbleSize val="0"/>
            </c:dLbl>
            <c:txPr>
              <a:bodyPr/>
              <a:lstStyle/>
              <a:p>
                <a:pPr>
                  <a:defRPr sz="1400" b="1"/>
                </a:pPr>
                <a:endParaRPr lang="ru-RU"/>
              </a:p>
            </c:txPr>
            <c:showLegendKey val="0"/>
            <c:showVal val="1"/>
            <c:showCatName val="0"/>
            <c:showSerName val="0"/>
            <c:showPercent val="0"/>
            <c:showBubbleSize val="0"/>
            <c:showLeaderLines val="1"/>
          </c:dLbls>
          <c:cat>
            <c:strRef>
              <c:f>Лист1!$A$2:$A$4</c:f>
              <c:strCache>
                <c:ptCount val="3"/>
                <c:pt idx="0">
                  <c:v>государственная программа Ульяновской области «Развитие строительства и архитектуры в Ульяновской области на 2014-2018 годы»</c:v>
                </c:pt>
                <c:pt idx="1">
                  <c:v>государственная программа Ульяновской области «Формирование благоприятного инвестиционного климата в Ульяновской области на 2014-2018 годы»</c:v>
                </c:pt>
                <c:pt idx="2">
                  <c:v>государственная программа Ульяновской области «Развитие туризма в Ульяновской области на 2014-2018 годы»</c:v>
                </c:pt>
              </c:strCache>
            </c:strRef>
          </c:cat>
          <c:val>
            <c:numRef>
              <c:f>Лист1!$B$2:$B$4</c:f>
              <c:numCache>
                <c:formatCode>General</c:formatCode>
                <c:ptCount val="3"/>
                <c:pt idx="0">
                  <c:v>0.5</c:v>
                </c:pt>
                <c:pt idx="1">
                  <c:v>293.5</c:v>
                </c:pt>
                <c:pt idx="2">
                  <c:v>7.1</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4.6256820990159736E-2"/>
          <c:y val="0.72677238992420523"/>
          <c:w val="0.89532922870622478"/>
          <c:h val="0.2506697384269852"/>
        </c:manualLayout>
      </c:layout>
      <c:overlay val="0"/>
      <c:spPr>
        <a:ln>
          <a:noFill/>
        </a:ln>
      </c:sp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30"/>
    </c:view3D>
    <c:floor>
      <c:thickness val="0"/>
    </c:floor>
    <c:sideWall>
      <c:thickness val="0"/>
    </c:sideWall>
    <c:backWall>
      <c:thickness val="0"/>
    </c:backWall>
    <c:plotArea>
      <c:layout>
        <c:manualLayout>
          <c:layoutTarget val="inner"/>
          <c:xMode val="edge"/>
          <c:yMode val="edge"/>
          <c:x val="7.7479039078448525E-2"/>
          <c:y val="7.9368337251682408E-2"/>
          <c:w val="0.54535560659084281"/>
          <c:h val="0.82732494931024614"/>
        </c:manualLayout>
      </c:layout>
      <c:pie3DChart>
        <c:varyColors val="1"/>
        <c:ser>
          <c:idx val="0"/>
          <c:order val="0"/>
          <c:tx>
            <c:strRef>
              <c:f>Лист1!$B$1</c:f>
              <c:strCache>
                <c:ptCount val="1"/>
                <c:pt idx="0">
                  <c:v>Столбец1</c:v>
                </c:pt>
              </c:strCache>
            </c:strRef>
          </c:tx>
          <c:explosion val="25"/>
          <c:dPt>
            <c:idx val="0"/>
            <c:bubble3D val="0"/>
            <c:explosion val="14"/>
          </c:dPt>
          <c:dPt>
            <c:idx val="1"/>
            <c:bubble3D val="0"/>
            <c:explosion val="15"/>
          </c:dPt>
          <c:dPt>
            <c:idx val="2"/>
            <c:bubble3D val="0"/>
            <c:explosion val="18"/>
          </c:dPt>
          <c:dPt>
            <c:idx val="3"/>
            <c:bubble3D val="0"/>
            <c:explosion val="18"/>
          </c:dPt>
          <c:dPt>
            <c:idx val="4"/>
            <c:bubble3D val="0"/>
            <c:explosion val="12"/>
          </c:dPt>
          <c:dLbls>
            <c:dLbl>
              <c:idx val="0"/>
              <c:layout>
                <c:manualLayout>
                  <c:x val="-2.1825787401574804E-2"/>
                  <c:y val="-9.5103929544351984E-2"/>
                </c:manualLayout>
              </c:layout>
              <c:tx>
                <c:rich>
                  <a:bodyPr/>
                  <a:lstStyle/>
                  <a:p>
                    <a:r>
                      <a:rPr lang="en-US" sz="1200" b="1">
                        <a:latin typeface="Times New Roman" pitchFamily="18" charset="0"/>
                        <a:cs typeface="Times New Roman" pitchFamily="18" charset="0"/>
                      </a:rPr>
                      <a:t>4</a:t>
                    </a:r>
                    <a:r>
                      <a:rPr lang="ru-RU" sz="1200" b="1">
                        <a:latin typeface="Times New Roman" pitchFamily="18" charset="0"/>
                        <a:cs typeface="Times New Roman" pitchFamily="18" charset="0"/>
                      </a:rPr>
                      <a:t> (32%)</a:t>
                    </a:r>
                    <a:endParaRPr lang="en-US"/>
                  </a:p>
                </c:rich>
              </c:tx>
              <c:showLegendKey val="0"/>
              <c:showVal val="1"/>
              <c:showCatName val="0"/>
              <c:showSerName val="0"/>
              <c:showPercent val="0"/>
              <c:showBubbleSize val="0"/>
            </c:dLbl>
            <c:dLbl>
              <c:idx val="1"/>
              <c:layout>
                <c:manualLayout>
                  <c:x val="-6.6186388159813356E-2"/>
                  <c:y val="-9.7369108482292799E-3"/>
                </c:manualLayout>
              </c:layout>
              <c:tx>
                <c:rich>
                  <a:bodyPr/>
                  <a:lstStyle/>
                  <a:p>
                    <a:r>
                      <a:rPr lang="ru-RU" sz="1200" b="1">
                        <a:latin typeface="Times New Roman" pitchFamily="18" charset="0"/>
                        <a:cs typeface="Times New Roman" pitchFamily="18" charset="0"/>
                      </a:rPr>
                      <a:t> </a:t>
                    </a:r>
                  </a:p>
                  <a:p>
                    <a:r>
                      <a:rPr lang="ru-RU" sz="1200" b="1">
                        <a:latin typeface="Times New Roman" pitchFamily="18" charset="0"/>
                        <a:cs typeface="Times New Roman" pitchFamily="18" charset="0"/>
                      </a:rPr>
                      <a:t>5 (40%)</a:t>
                    </a:r>
                  </a:p>
                  <a:p>
                    <a:endParaRPr lang="en-US"/>
                  </a:p>
                </c:rich>
              </c:tx>
              <c:showLegendKey val="0"/>
              <c:showVal val="1"/>
              <c:showCatName val="0"/>
              <c:showSerName val="0"/>
              <c:showPercent val="0"/>
              <c:showBubbleSize val="0"/>
            </c:dLbl>
            <c:dLbl>
              <c:idx val="2"/>
              <c:layout>
                <c:manualLayout>
                  <c:x val="1.4931466899970837E-3"/>
                  <c:y val="5.627221952706149E-2"/>
                </c:manualLayout>
              </c:layout>
              <c:tx>
                <c:rich>
                  <a:bodyPr/>
                  <a:lstStyle/>
                  <a:p>
                    <a:r>
                      <a:rPr lang="ru-RU" sz="1200" b="1">
                        <a:latin typeface="Times New Roman" pitchFamily="18" charset="0"/>
                        <a:cs typeface="Times New Roman" pitchFamily="18" charset="0"/>
                      </a:rPr>
                      <a:t> 0,2 (1,6%)</a:t>
                    </a:r>
                    <a:endParaRPr lang="en-US"/>
                  </a:p>
                </c:rich>
              </c:tx>
              <c:showLegendKey val="0"/>
              <c:showVal val="1"/>
              <c:showCatName val="0"/>
              <c:showSerName val="0"/>
              <c:showPercent val="0"/>
              <c:showBubbleSize val="0"/>
            </c:dLbl>
            <c:dLbl>
              <c:idx val="3"/>
              <c:layout>
                <c:manualLayout>
                  <c:x val="1.701480023330417E-3"/>
                  <c:y val="-3.2695450983319031E-2"/>
                </c:manualLayout>
              </c:layout>
              <c:tx>
                <c:rich>
                  <a:bodyPr/>
                  <a:lstStyle/>
                  <a:p>
                    <a:r>
                      <a:rPr lang="en-US" sz="1200" b="1">
                        <a:latin typeface="Times New Roman" pitchFamily="18" charset="0"/>
                        <a:cs typeface="Times New Roman" pitchFamily="18" charset="0"/>
                      </a:rPr>
                      <a:t>1</a:t>
                    </a:r>
                    <a:r>
                      <a:rPr lang="ru-RU" sz="1200" b="1">
                        <a:latin typeface="Times New Roman" pitchFamily="18" charset="0"/>
                        <a:cs typeface="Times New Roman" pitchFamily="18" charset="0"/>
                      </a:rPr>
                      <a:t> (8%)</a:t>
                    </a:r>
                    <a:endParaRPr lang="en-US"/>
                  </a:p>
                </c:rich>
              </c:tx>
              <c:showLegendKey val="0"/>
              <c:showVal val="1"/>
              <c:showCatName val="0"/>
              <c:showSerName val="0"/>
              <c:showPercent val="0"/>
              <c:showBubbleSize val="0"/>
            </c:dLbl>
            <c:dLbl>
              <c:idx val="4"/>
              <c:layout>
                <c:manualLayout>
                  <c:x val="7.6855132691746861E-2"/>
                  <c:y val="-4.7890435496510786E-2"/>
                </c:manualLayout>
              </c:layout>
              <c:tx>
                <c:rich>
                  <a:bodyPr/>
                  <a:lstStyle/>
                  <a:p>
                    <a:r>
                      <a:rPr lang="en-US" sz="1200" b="1">
                        <a:latin typeface="Times New Roman" pitchFamily="18" charset="0"/>
                        <a:cs typeface="Times New Roman" pitchFamily="18" charset="0"/>
                      </a:rPr>
                      <a:t>2,3</a:t>
                    </a:r>
                    <a:r>
                      <a:rPr lang="ru-RU" sz="1200" b="1">
                        <a:latin typeface="Times New Roman" pitchFamily="18" charset="0"/>
                        <a:cs typeface="Times New Roman" pitchFamily="18" charset="0"/>
                      </a:rPr>
                      <a:t> (18,4%)</a:t>
                    </a:r>
                  </a:p>
                  <a:p>
                    <a:endParaRPr lang="en-US"/>
                  </a:p>
                </c:rich>
              </c:tx>
              <c:showLegendKey val="0"/>
              <c:showVal val="1"/>
              <c:showCatName val="0"/>
              <c:showSerName val="0"/>
              <c:showPercent val="0"/>
              <c:showBubbleSize val="0"/>
            </c:dLbl>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Лист1!$A$2:$A$6</c:f>
              <c:strCache>
                <c:ptCount val="5"/>
                <c:pt idx="0">
                  <c:v>Субсидии автономной некоммерческой  организации «Региональный центр поддержки и сопровождения предпринимательства»</c:v>
                </c:pt>
                <c:pt idx="1">
                  <c:v>Субсидии автономной некоммерческой  организации «Центр развития  ядерного инновационного кластера»</c:v>
                </c:pt>
                <c:pt idx="2">
                  <c:v>Субсидии субъектам малого и среднего предпринимательства на компенсацию части затрат связанных с обучением</c:v>
                </c:pt>
                <c:pt idx="3">
                  <c:v>Субсидии Фонду «Корпорация по развитию предпринимательства Ульяновской области»</c:v>
                </c:pt>
                <c:pt idx="4">
                  <c:v>Субсидии автономной некомерческой организации «Центр кластерного развития Ульяновской области»</c:v>
                </c:pt>
              </c:strCache>
            </c:strRef>
          </c:cat>
          <c:val>
            <c:numRef>
              <c:f>Лист1!$B$2:$B$6</c:f>
              <c:numCache>
                <c:formatCode>General</c:formatCode>
                <c:ptCount val="5"/>
                <c:pt idx="0">
                  <c:v>4</c:v>
                </c:pt>
                <c:pt idx="1">
                  <c:v>5</c:v>
                </c:pt>
                <c:pt idx="2">
                  <c:v>0.2</c:v>
                </c:pt>
                <c:pt idx="3">
                  <c:v>1</c:v>
                </c:pt>
                <c:pt idx="4">
                  <c:v>2.2999999999999998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012849956255469"/>
          <c:y val="2.5686208655197721E-2"/>
          <c:w val="0.34027777777777773"/>
          <c:h val="0.945603363560597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6417920732881364"/>
          <c:w val="1"/>
          <c:h val="0.72026932907896313"/>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 )</c:v>
                </c:pt>
                <c:pt idx="3">
                  <c:v>2015 (план)</c:v>
                </c:pt>
              </c:strCache>
            </c:strRef>
          </c:cat>
          <c:val>
            <c:numRef>
              <c:f>Лист1!$B$2:$B$5</c:f>
              <c:numCache>
                <c:formatCode>General</c:formatCode>
                <c:ptCount val="4"/>
                <c:pt idx="0">
                  <c:v>1415.9</c:v>
                </c:pt>
                <c:pt idx="1">
                  <c:v>674.8</c:v>
                </c:pt>
                <c:pt idx="2">
                  <c:v>406.9</c:v>
                </c:pt>
                <c:pt idx="3">
                  <c:v>316.7</c:v>
                </c:pt>
              </c:numCache>
            </c:numRef>
          </c:val>
        </c:ser>
        <c:dLbls>
          <c:showLegendKey val="0"/>
          <c:showVal val="0"/>
          <c:showCatName val="0"/>
          <c:showSerName val="0"/>
          <c:showPercent val="0"/>
          <c:showBubbleSize val="0"/>
        </c:dLbls>
        <c:gapWidth val="150"/>
        <c:axId val="205465600"/>
        <c:axId val="199461120"/>
      </c:barChart>
      <c:catAx>
        <c:axId val="205465600"/>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199461120"/>
        <c:crosses val="autoZero"/>
        <c:auto val="1"/>
        <c:lblAlgn val="ctr"/>
        <c:lblOffset val="100"/>
        <c:noMultiLvlLbl val="0"/>
      </c:catAx>
      <c:valAx>
        <c:axId val="199461120"/>
        <c:scaling>
          <c:orientation val="minMax"/>
        </c:scaling>
        <c:delete val="1"/>
        <c:axPos val="l"/>
        <c:numFmt formatCode="General" sourceLinked="1"/>
        <c:majorTickMark val="out"/>
        <c:minorTickMark val="none"/>
        <c:tickLblPos val="nextTo"/>
        <c:crossAx val="20546560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hPercent val="100"/>
      <c:rotY val="0"/>
      <c:depthPercent val="100"/>
      <c:rAngAx val="0"/>
      <c:perspective val="30"/>
    </c:view3D>
    <c:floor>
      <c:thickness val="0"/>
    </c:floor>
    <c:sideWall>
      <c:thickness val="0"/>
    </c:sideWall>
    <c:backWall>
      <c:thickness val="0"/>
    </c:backWall>
    <c:plotArea>
      <c:layout>
        <c:manualLayout>
          <c:layoutTarget val="inner"/>
          <c:xMode val="edge"/>
          <c:yMode val="edge"/>
          <c:x val="5.4828660436137072E-2"/>
          <c:y val="0"/>
          <c:w val="0.87788161993769476"/>
          <c:h val="0.87878787878787878"/>
        </c:manualLayout>
      </c:layout>
      <c:pie3DChart>
        <c:varyColors val="1"/>
        <c:ser>
          <c:idx val="0"/>
          <c:order val="0"/>
          <c:tx>
            <c:strRef>
              <c:f>Лист1!$B$1</c:f>
              <c:strCache>
                <c:ptCount val="1"/>
                <c:pt idx="0">
                  <c:v>Структура расходов на финансирование государственных программ по разделу  «Другие вопросы в области национальной экономики»  на 2015 гг., общая сумма 301,1 млн. рублей</c:v>
                </c:pt>
              </c:strCache>
            </c:strRef>
          </c:tx>
          <c:explosion val="9"/>
          <c:dPt>
            <c:idx val="0"/>
            <c:bubble3D val="0"/>
            <c:explosion val="2"/>
          </c:dPt>
          <c:dPt>
            <c:idx val="1"/>
            <c:bubble3D val="0"/>
          </c:dPt>
          <c:dPt>
            <c:idx val="2"/>
            <c:bubble3D val="0"/>
            <c:explosion val="1"/>
          </c:dPt>
          <c:dPt>
            <c:idx val="3"/>
            <c:bubble3D val="0"/>
            <c:explosion val="2"/>
          </c:dPt>
          <c:dLbls>
            <c:dLbl>
              <c:idx val="0"/>
              <c:layout>
                <c:manualLayout>
                  <c:x val="-8.7788461538461537E-2"/>
                  <c:y val="-7.3779497286022636E-2"/>
                </c:manualLayout>
              </c:layout>
              <c:tx>
                <c:rich>
                  <a:bodyPr/>
                  <a:lstStyle/>
                  <a:p>
                    <a:r>
                      <a:rPr lang="en-US" sz="1400" b="1"/>
                      <a:t>101,5</a:t>
                    </a:r>
                    <a:r>
                      <a:rPr lang="ru-RU" sz="1400" b="1"/>
                      <a:t>млн рублей</a:t>
                    </a:r>
                    <a:r>
                      <a:rPr lang="en-US" sz="1400" b="1"/>
                      <a:t>; 32%</a:t>
                    </a:r>
                    <a:endParaRPr lang="en-US"/>
                  </a:p>
                </c:rich>
              </c:tx>
              <c:showLegendKey val="0"/>
              <c:showVal val="1"/>
              <c:showCatName val="0"/>
              <c:showSerName val="0"/>
              <c:showPercent val="1"/>
              <c:showBubbleSize val="0"/>
              <c:separator>; </c:separator>
            </c:dLbl>
            <c:dLbl>
              <c:idx val="1"/>
              <c:layout>
                <c:manualLayout>
                  <c:x val="0.56558451688865996"/>
                  <c:y val="-8.5888506360947234E-2"/>
                </c:manualLayout>
              </c:layout>
              <c:tx>
                <c:rich>
                  <a:bodyPr/>
                  <a:lstStyle/>
                  <a:p>
                    <a:r>
                      <a:rPr lang="en-US" sz="1400" b="1"/>
                      <a:t>130,2</a:t>
                    </a:r>
                    <a:r>
                      <a:rPr lang="ru-RU" sz="1400" b="1"/>
                      <a:t>млн рублей</a:t>
                    </a:r>
                    <a:r>
                      <a:rPr lang="en-US" sz="1400" b="1"/>
                      <a:t>; 41</a:t>
                    </a:r>
                    <a:r>
                      <a:rPr lang="ru-RU" sz="1400" b="1"/>
                      <a:t>,1</a:t>
                    </a:r>
                    <a:r>
                      <a:rPr lang="en-US" sz="1400" b="1"/>
                      <a:t>%</a:t>
                    </a:r>
                    <a:endParaRPr lang="en-US"/>
                  </a:p>
                </c:rich>
              </c:tx>
              <c:showLegendKey val="0"/>
              <c:showVal val="1"/>
              <c:showCatName val="0"/>
              <c:showSerName val="0"/>
              <c:showPercent val="1"/>
              <c:showBubbleSize val="0"/>
              <c:separator>; </c:separator>
            </c:dLbl>
            <c:dLbl>
              <c:idx val="2"/>
              <c:layout>
                <c:manualLayout>
                  <c:x val="4.5053418803418802E-2"/>
                  <c:y val="-6.2546506946147301E-2"/>
                </c:manualLayout>
              </c:layout>
              <c:tx>
                <c:rich>
                  <a:bodyPr/>
                  <a:lstStyle/>
                  <a:p>
                    <a:r>
                      <a:rPr lang="en-US" sz="1400" b="1"/>
                      <a:t>64,8</a:t>
                    </a:r>
                    <a:r>
                      <a:rPr lang="ru-RU" sz="1400" b="1"/>
                      <a:t> млн рублей</a:t>
                    </a:r>
                    <a:r>
                      <a:rPr lang="en-US" sz="1400" b="1"/>
                      <a:t>; 2</a:t>
                    </a:r>
                    <a:r>
                      <a:rPr lang="ru-RU" sz="1400" b="1"/>
                      <a:t>0,6</a:t>
                    </a:r>
                    <a:r>
                      <a:rPr lang="en-US" sz="1400" b="1"/>
                      <a:t>%</a:t>
                    </a:r>
                    <a:endParaRPr lang="en-US"/>
                  </a:p>
                </c:rich>
              </c:tx>
              <c:showLegendKey val="0"/>
              <c:showVal val="1"/>
              <c:showCatName val="0"/>
              <c:showSerName val="0"/>
              <c:showPercent val="1"/>
              <c:showBubbleSize val="0"/>
              <c:separator>; </c:separator>
            </c:dLbl>
            <c:dLbl>
              <c:idx val="3"/>
              <c:layout>
                <c:manualLayout>
                  <c:x val="4.9129567938623053E-2"/>
                  <c:y val="-3.3594952880024946E-2"/>
                </c:manualLayout>
              </c:layout>
              <c:tx>
                <c:rich>
                  <a:bodyPr/>
                  <a:lstStyle/>
                  <a:p>
                    <a:r>
                      <a:rPr lang="en-US" sz="1400" b="1"/>
                      <a:t>20,2</a:t>
                    </a:r>
                    <a:r>
                      <a:rPr lang="ru-RU" sz="1400" b="1"/>
                      <a:t> млн рублей</a:t>
                    </a:r>
                    <a:r>
                      <a:rPr lang="en-US" sz="1400" b="1"/>
                      <a:t>; 6</a:t>
                    </a:r>
                    <a:r>
                      <a:rPr lang="ru-RU" sz="1400" b="1"/>
                      <a:t>,3</a:t>
                    </a:r>
                    <a:r>
                      <a:rPr lang="en-US" sz="1400" b="1"/>
                      <a:t>%</a:t>
                    </a:r>
                    <a:endParaRPr lang="en-US"/>
                  </a:p>
                </c:rich>
              </c:tx>
              <c:showLegendKey val="0"/>
              <c:showVal val="1"/>
              <c:showCatName val="0"/>
              <c:showSerName val="0"/>
              <c:showPercent val="1"/>
              <c:showBubbleSize val="0"/>
              <c:separator>; </c:separator>
            </c:dLbl>
            <c:txPr>
              <a:bodyPr/>
              <a:lstStyle/>
              <a:p>
                <a:pPr>
                  <a:defRPr sz="1400" b="1"/>
                </a:pPr>
                <a:endParaRPr lang="ru-RU"/>
              </a:p>
            </c:txPr>
            <c:showLegendKey val="0"/>
            <c:showVal val="1"/>
            <c:showCatName val="0"/>
            <c:showSerName val="0"/>
            <c:showPercent val="1"/>
            <c:showBubbleSize val="0"/>
            <c:separator>; </c:separator>
            <c:showLeaderLines val="1"/>
          </c:dLbls>
          <c:cat>
            <c:strRef>
              <c:f>Лист1!$A$2:$A$5</c:f>
              <c:strCache>
                <c:ptCount val="4"/>
                <c:pt idx="0">
                  <c:v>государственная программа Ульяновской области «Развитие строительства и архитектуры в Ульяновской области на 2014-2018 годы»</c:v>
                </c:pt>
                <c:pt idx="1">
                  <c:v>государственная программа Ульяновской области «Развитие жилищно-коммунального комплекса в Ульяновской области на 2014-2018 годы»;</c:v>
                </c:pt>
                <c:pt idx="2">
                  <c:v>государственная программа Ульяновской области «Развитие сельского хозяйства и регулирование рынков сельскохозяйственной продукции, сырья и продовольствия в Ульяновской области» на 2014-2020 годы</c:v>
                </c:pt>
                <c:pt idx="3">
                  <c:v>непрограммные мероприятия по переселению граждан из аварийного жилищного фонда – 20, млн рублей и муниципальным районам на финансовое обеспечение установления нормативов потребления населением твёрдого топлива – 0,2 млн рублей</c:v>
                </c:pt>
              </c:strCache>
            </c:strRef>
          </c:cat>
          <c:val>
            <c:numRef>
              <c:f>Лист1!$B$2:$B$5</c:f>
              <c:numCache>
                <c:formatCode>General</c:formatCode>
                <c:ptCount val="4"/>
                <c:pt idx="0">
                  <c:v>101.5</c:v>
                </c:pt>
                <c:pt idx="1">
                  <c:v>130.19999999999999</c:v>
                </c:pt>
                <c:pt idx="2">
                  <c:v>64.8</c:v>
                </c:pt>
                <c:pt idx="3">
                  <c:v>20.2</c:v>
                </c:pt>
              </c:numCache>
            </c:numRef>
          </c:val>
        </c:ser>
        <c:dLbls>
          <c:showLegendKey val="0"/>
          <c:showVal val="0"/>
          <c:showCatName val="0"/>
          <c:showSerName val="0"/>
          <c:showPercent val="0"/>
          <c:showBubbleSize val="0"/>
          <c:showLeaderLines val="1"/>
        </c:dLbls>
      </c:pie3DChart>
      <c:spPr>
        <a:ln>
          <a:noFill/>
        </a:ln>
      </c:spPr>
    </c:plotArea>
    <c:legend>
      <c:legendPos val="b"/>
      <c:layout>
        <c:manualLayout>
          <c:xMode val="edge"/>
          <c:yMode val="edge"/>
          <c:x val="0"/>
          <c:y val="0.61227273061455545"/>
          <c:w val="1"/>
          <c:h val="0.37978995049861192"/>
        </c:manualLayout>
      </c:layout>
      <c:overlay val="0"/>
      <c:spPr>
        <a:ln>
          <a:noFill/>
        </a:ln>
      </c:sp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20"/>
    </c:view3D>
    <c:floor>
      <c:thickness val="0"/>
    </c:floor>
    <c:sideWall>
      <c:thickness val="0"/>
    </c:sideWall>
    <c:backWall>
      <c:thickness val="0"/>
    </c:backWall>
    <c:plotArea>
      <c:layout>
        <c:manualLayout>
          <c:layoutTarget val="inner"/>
          <c:xMode val="edge"/>
          <c:yMode val="edge"/>
          <c:x val="0.23181824146981639"/>
          <c:y val="0.2394857048222703"/>
          <c:w val="0.62177017716535465"/>
          <c:h val="0.62068622875295409"/>
        </c:manualLayout>
      </c:layout>
      <c:pie3DChart>
        <c:varyColors val="1"/>
        <c:ser>
          <c:idx val="0"/>
          <c:order val="0"/>
          <c:tx>
            <c:strRef>
              <c:f>Лист1!$B$1</c:f>
              <c:strCache>
                <c:ptCount val="1"/>
                <c:pt idx="0">
                  <c:v>Столбец1</c:v>
                </c:pt>
              </c:strCache>
            </c:strRef>
          </c:tx>
          <c:spPr>
            <a:ln>
              <a:noFill/>
            </a:ln>
            <a:scene3d>
              <a:camera prst="orthographicFront"/>
              <a:lightRig rig="threePt" dir="t"/>
            </a:scene3d>
            <a:sp3d>
              <a:bevelB h="0"/>
            </a:sp3d>
          </c:spPr>
          <c:explosion val="26"/>
          <c:dPt>
            <c:idx val="0"/>
            <c:bubble3D val="0"/>
            <c:explosion val="13"/>
            <c:spPr>
              <a:solidFill>
                <a:srgbClr val="0070C0"/>
              </a:solidFill>
              <a:ln>
                <a:noFill/>
              </a:ln>
              <a:scene3d>
                <a:camera prst="orthographicFront"/>
                <a:lightRig rig="threePt" dir="t"/>
              </a:scene3d>
              <a:sp3d>
                <a:bevelB h="0"/>
              </a:sp3d>
            </c:spPr>
          </c:dPt>
          <c:dPt>
            <c:idx val="1"/>
            <c:bubble3D val="0"/>
            <c:explosion val="8"/>
            <c:spPr>
              <a:solidFill>
                <a:srgbClr val="FF0000"/>
              </a:solidFill>
              <a:ln>
                <a:noFill/>
              </a:ln>
              <a:scene3d>
                <a:camera prst="orthographicFront"/>
                <a:lightRig rig="threePt" dir="t"/>
              </a:scene3d>
              <a:sp3d>
                <a:bevelB h="0"/>
              </a:sp3d>
            </c:spPr>
          </c:dPt>
          <c:dPt>
            <c:idx val="2"/>
            <c:bubble3D val="0"/>
            <c:explosion val="15"/>
            <c:spPr>
              <a:solidFill>
                <a:srgbClr val="FFFF00"/>
              </a:solidFill>
              <a:ln>
                <a:noFill/>
              </a:ln>
              <a:scene3d>
                <a:camera prst="orthographicFront"/>
                <a:lightRig rig="threePt" dir="t"/>
              </a:scene3d>
              <a:sp3d>
                <a:bevelB h="0"/>
              </a:sp3d>
            </c:spPr>
          </c:dPt>
          <c:dPt>
            <c:idx val="3"/>
            <c:bubble3D val="0"/>
            <c:explosion val="21"/>
            <c:spPr>
              <a:solidFill>
                <a:srgbClr val="00B050"/>
              </a:solidFill>
              <a:ln>
                <a:noFill/>
              </a:ln>
              <a:scene3d>
                <a:camera prst="orthographicFront"/>
                <a:lightRig rig="threePt" dir="t"/>
              </a:scene3d>
              <a:sp3d>
                <a:bevelB h="0"/>
              </a:sp3d>
            </c:spPr>
          </c:dPt>
          <c:dPt>
            <c:idx val="4"/>
            <c:bubble3D val="0"/>
            <c:spPr>
              <a:solidFill>
                <a:srgbClr val="7030A0"/>
              </a:solidFill>
              <a:ln>
                <a:noFill/>
              </a:ln>
              <a:scene3d>
                <a:camera prst="orthographicFront"/>
                <a:lightRig rig="threePt" dir="t"/>
              </a:scene3d>
              <a:sp3d>
                <a:bevelB h="0"/>
              </a:sp3d>
            </c:spPr>
          </c:dPt>
          <c:dPt>
            <c:idx val="5"/>
            <c:bubble3D val="0"/>
            <c:spPr>
              <a:solidFill>
                <a:srgbClr val="FFC000"/>
              </a:solidFill>
              <a:ln>
                <a:noFill/>
              </a:ln>
              <a:scene3d>
                <a:camera prst="orthographicFront"/>
                <a:lightRig rig="threePt" dir="t"/>
              </a:scene3d>
              <a:sp3d>
                <a:bevelB h="0"/>
              </a:sp3d>
            </c:spPr>
          </c:dPt>
          <c:dPt>
            <c:idx val="6"/>
            <c:bubble3D val="0"/>
            <c:spPr>
              <a:solidFill>
                <a:srgbClr val="00B0F0"/>
              </a:solidFill>
              <a:ln>
                <a:noFill/>
              </a:ln>
              <a:scene3d>
                <a:camera prst="orthographicFront"/>
                <a:lightRig rig="threePt" dir="t"/>
              </a:scene3d>
              <a:sp3d>
                <a:bevelB h="0"/>
              </a:sp3d>
            </c:spPr>
          </c:dPt>
          <c:dPt>
            <c:idx val="7"/>
            <c:bubble3D val="0"/>
            <c:spPr>
              <a:solidFill>
                <a:srgbClr val="C00000"/>
              </a:solidFill>
              <a:ln>
                <a:noFill/>
              </a:ln>
              <a:scene3d>
                <a:camera prst="orthographicFront"/>
                <a:lightRig rig="threePt" dir="t"/>
              </a:scene3d>
              <a:sp3d>
                <a:bevelB h="0"/>
              </a:sp3d>
            </c:spPr>
          </c:dPt>
          <c:dPt>
            <c:idx val="8"/>
            <c:bubble3D val="0"/>
            <c:spPr>
              <a:solidFill>
                <a:schemeClr val="accent5">
                  <a:lumMod val="40000"/>
                  <a:lumOff val="60000"/>
                </a:schemeClr>
              </a:solidFill>
            </c:spPr>
          </c:dPt>
          <c:dPt>
            <c:idx val="9"/>
            <c:bubble3D val="0"/>
            <c:spPr>
              <a:solidFill>
                <a:srgbClr val="92D050"/>
              </a:solidFill>
              <a:ln>
                <a:noFill/>
              </a:ln>
              <a:scene3d>
                <a:camera prst="orthographicFront"/>
                <a:lightRig rig="threePt" dir="t"/>
              </a:scene3d>
              <a:sp3d>
                <a:bevelB h="0"/>
              </a:sp3d>
            </c:spPr>
          </c:dPt>
          <c:dLbls>
            <c:dLbl>
              <c:idx val="0"/>
              <c:layout>
                <c:manualLayout>
                  <c:x val="0.14067503280839894"/>
                  <c:y val="0.16936301231576822"/>
                </c:manualLayout>
              </c:layout>
              <c:tx>
                <c:rich>
                  <a:bodyPr/>
                  <a:lstStyle/>
                  <a:p>
                    <a:r>
                      <a:rPr lang="ru-RU"/>
                      <a:t>Социальная политика
8405,0
22,65%</a:t>
                    </a:r>
                  </a:p>
                </c:rich>
              </c:tx>
              <c:showLegendKey val="0"/>
              <c:showVal val="1"/>
              <c:showCatName val="1"/>
              <c:showSerName val="0"/>
              <c:showPercent val="1"/>
              <c:showBubbleSize val="0"/>
              <c:separator>
</c:separator>
            </c:dLbl>
            <c:dLbl>
              <c:idx val="1"/>
              <c:layout>
                <c:manualLayout>
                  <c:x val="4.9149934383202101E-2"/>
                  <c:y val="7.3029224712295573E-2"/>
                </c:manualLayout>
              </c:layout>
              <c:tx>
                <c:rich>
                  <a:bodyPr/>
                  <a:lstStyle/>
                  <a:p>
                    <a:r>
                      <a:rPr lang="ru-RU" sz="1000" b="1">
                        <a:latin typeface="Times New Roman" pitchFamily="18" charset="0"/>
                        <a:cs typeface="Times New Roman" pitchFamily="18" charset="0"/>
                      </a:rPr>
                      <a:t>Образование</a:t>
                    </a:r>
                    <a:br>
                      <a:rPr lang="ru-RU" sz="1000" b="1">
                        <a:latin typeface="Times New Roman" pitchFamily="18" charset="0"/>
                        <a:cs typeface="Times New Roman" pitchFamily="18" charset="0"/>
                      </a:rPr>
                    </a:br>
                    <a:r>
                      <a:rPr lang="ru-RU" sz="1000" b="1">
                        <a:latin typeface="Times New Roman" pitchFamily="18" charset="0"/>
                        <a:cs typeface="Times New Roman" pitchFamily="18" charset="0"/>
                      </a:rPr>
                      <a:t>8013,5 </a:t>
                    </a:r>
                  </a:p>
                  <a:p>
                    <a:r>
                      <a:rPr lang="ru-RU" sz="1000" b="1">
                        <a:latin typeface="Times New Roman" pitchFamily="18" charset="0"/>
                        <a:cs typeface="Times New Roman" pitchFamily="18" charset="0"/>
                      </a:rPr>
                      <a:t>21,6%</a:t>
                    </a:r>
                    <a:endParaRPr lang="ru-RU" sz="900" b="1"/>
                  </a:p>
                </c:rich>
              </c:tx>
              <c:showLegendKey val="0"/>
              <c:showVal val="1"/>
              <c:showCatName val="1"/>
              <c:showSerName val="0"/>
              <c:showPercent val="1"/>
              <c:showBubbleSize val="0"/>
              <c:separator>
</c:separator>
            </c:dLbl>
            <c:dLbl>
              <c:idx val="2"/>
              <c:layout>
                <c:manualLayout>
                  <c:x val="0.26519915418096229"/>
                  <c:y val="0.10256455036810656"/>
                </c:manualLayout>
              </c:layout>
              <c:tx>
                <c:rich>
                  <a:bodyPr/>
                  <a:lstStyle/>
                  <a:p>
                    <a:r>
                      <a:rPr lang="ru-RU" sz="1000" b="1">
                        <a:latin typeface="Times New Roman" pitchFamily="18" charset="0"/>
                        <a:cs typeface="Times New Roman" pitchFamily="18" charset="0"/>
                      </a:rPr>
                      <a:t>Здравоохранение</a:t>
                    </a:r>
                    <a:br>
                      <a:rPr lang="ru-RU" sz="1000" b="1">
                        <a:latin typeface="Times New Roman" pitchFamily="18" charset="0"/>
                        <a:cs typeface="Times New Roman" pitchFamily="18" charset="0"/>
                      </a:rPr>
                    </a:br>
                    <a:r>
                      <a:rPr lang="ru-RU" sz="1000" b="1">
                        <a:latin typeface="Times New Roman" pitchFamily="18" charset="0"/>
                        <a:cs typeface="Times New Roman" pitchFamily="18" charset="0"/>
                      </a:rPr>
                      <a:t>8013,5</a:t>
                    </a:r>
                  </a:p>
                  <a:p>
                    <a:r>
                      <a:rPr lang="ru-RU" sz="1000" b="1">
                        <a:latin typeface="Times New Roman" pitchFamily="18" charset="0"/>
                        <a:cs typeface="Times New Roman" pitchFamily="18" charset="0"/>
                      </a:rPr>
                      <a:t> 21,4%</a:t>
                    </a:r>
                    <a:endParaRPr lang="ru-RU" sz="900" b="1"/>
                  </a:p>
                </c:rich>
              </c:tx>
              <c:showLegendKey val="0"/>
              <c:showVal val="1"/>
              <c:showCatName val="1"/>
              <c:showSerName val="0"/>
              <c:showPercent val="1"/>
              <c:showBubbleSize val="0"/>
              <c:separator>
</c:separator>
            </c:dLbl>
            <c:dLbl>
              <c:idx val="3"/>
              <c:layout>
                <c:manualLayout>
                  <c:x val="2.5124015748031494E-2"/>
                  <c:y val="0.21996870583484762"/>
                </c:manualLayout>
              </c:layout>
              <c:tx>
                <c:rich>
                  <a:bodyPr/>
                  <a:lstStyle/>
                  <a:p>
                    <a:r>
                      <a:rPr lang="ru-RU"/>
                      <a:t>Национальная экономика
5086,0
13,71%</a:t>
                    </a:r>
                  </a:p>
                </c:rich>
              </c:tx>
              <c:showLegendKey val="0"/>
              <c:showVal val="1"/>
              <c:showCatName val="1"/>
              <c:showSerName val="0"/>
              <c:showPercent val="1"/>
              <c:showBubbleSize val="0"/>
              <c:separator>
</c:separator>
            </c:dLbl>
            <c:dLbl>
              <c:idx val="4"/>
              <c:layout>
                <c:manualLayout>
                  <c:x val="-8.4361282308412236E-2"/>
                  <c:y val="0.17980161761827498"/>
                </c:manualLayout>
              </c:layout>
              <c:tx>
                <c:rich>
                  <a:bodyPr/>
                  <a:lstStyle/>
                  <a:p>
                    <a:r>
                      <a:rPr lang="ru-RU" sz="1000" b="1">
                        <a:latin typeface="Times New Roman" pitchFamily="18" charset="0"/>
                        <a:cs typeface="Times New Roman" pitchFamily="18" charset="0"/>
                      </a:rPr>
                      <a:t>Межбюджетные трансферты общего характера</a:t>
                    </a:r>
                    <a:br>
                      <a:rPr lang="ru-RU" sz="1000" b="1">
                        <a:latin typeface="Times New Roman" pitchFamily="18" charset="0"/>
                        <a:cs typeface="Times New Roman" pitchFamily="18" charset="0"/>
                      </a:rPr>
                    </a:br>
                    <a:r>
                      <a:rPr lang="ru-RU" sz="1000" b="1">
                        <a:latin typeface="Times New Roman" pitchFamily="18" charset="0"/>
                        <a:cs typeface="Times New Roman" pitchFamily="18" charset="0"/>
                      </a:rPr>
                      <a:t>2370,1</a:t>
                    </a:r>
                  </a:p>
                  <a:p>
                    <a:r>
                      <a:rPr lang="ru-RU" sz="1000" b="1">
                        <a:latin typeface="Times New Roman" pitchFamily="18" charset="0"/>
                        <a:cs typeface="Times New Roman" pitchFamily="18" charset="0"/>
                      </a:rPr>
                      <a:t> 6%</a:t>
                    </a:r>
                    <a:endParaRPr lang="ru-RU" sz="900" b="1"/>
                  </a:p>
                </c:rich>
              </c:tx>
              <c:showLegendKey val="0"/>
              <c:showVal val="1"/>
              <c:showCatName val="1"/>
              <c:showSerName val="0"/>
              <c:showPercent val="1"/>
              <c:showBubbleSize val="0"/>
              <c:separator>
</c:separator>
            </c:dLbl>
            <c:dLbl>
              <c:idx val="5"/>
              <c:layout>
                <c:manualLayout>
                  <c:x val="-0.14137014754849911"/>
                  <c:y val="7.7047373106622644E-2"/>
                </c:manualLayout>
              </c:layout>
              <c:tx>
                <c:rich>
                  <a:bodyPr/>
                  <a:lstStyle/>
                  <a:p>
                    <a:r>
                      <a:rPr lang="ru-RU"/>
                      <a:t>Общегосударственные вопросы
2205,3
5,94%</a:t>
                    </a:r>
                  </a:p>
                </c:rich>
              </c:tx>
              <c:showLegendKey val="0"/>
              <c:showVal val="1"/>
              <c:showCatName val="1"/>
              <c:showSerName val="0"/>
              <c:showPercent val="1"/>
              <c:showBubbleSize val="0"/>
              <c:separator>
</c:separator>
            </c:dLbl>
            <c:dLbl>
              <c:idx val="6"/>
              <c:layout>
                <c:manualLayout>
                  <c:x val="-0.20510926931454254"/>
                  <c:y val="-3.7365593095131364E-2"/>
                </c:manualLayout>
              </c:layout>
              <c:showLegendKey val="0"/>
              <c:showVal val="1"/>
              <c:showCatName val="1"/>
              <c:showSerName val="0"/>
              <c:showPercent val="1"/>
              <c:showBubbleSize val="0"/>
              <c:separator>
</c:separator>
            </c:dLbl>
            <c:dLbl>
              <c:idx val="7"/>
              <c:layout>
                <c:manualLayout>
                  <c:x val="-0.10644879482711241"/>
                  <c:y val="-0.11777624841363547"/>
                </c:manualLayout>
              </c:layout>
              <c:showLegendKey val="0"/>
              <c:showVal val="1"/>
              <c:showCatName val="1"/>
              <c:showSerName val="0"/>
              <c:showPercent val="1"/>
              <c:showBubbleSize val="0"/>
              <c:separator>
</c:separator>
            </c:dLbl>
            <c:dLbl>
              <c:idx val="8"/>
              <c:layout>
                <c:manualLayout>
                  <c:x val="5.4985892388451481E-2"/>
                  <c:y val="-0.17875892664468568"/>
                </c:manualLayout>
              </c:layout>
              <c:showLegendKey val="0"/>
              <c:showVal val="1"/>
              <c:showCatName val="1"/>
              <c:showSerName val="0"/>
              <c:showPercent val="1"/>
              <c:showBubbleSize val="0"/>
              <c:separator>
</c:separator>
            </c:dLbl>
            <c:dLbl>
              <c:idx val="9"/>
              <c:layout>
                <c:manualLayout>
                  <c:x val="0.20219312078064558"/>
                  <c:y val="-0.12789083796272704"/>
                </c:manualLayout>
              </c:layout>
              <c:showLegendKey val="0"/>
              <c:showVal val="1"/>
              <c:showCatName val="1"/>
              <c:showSerName val="0"/>
              <c:showPercent val="1"/>
              <c:showBubbleSize val="0"/>
              <c:separator>
</c:separator>
            </c:dLbl>
            <c:dLbl>
              <c:idx val="10"/>
              <c:layout>
                <c:manualLayout>
                  <c:x val="0.35133481823322293"/>
                  <c:y val="-4.2209929866640163E-2"/>
                </c:manualLayout>
              </c:layout>
              <c:tx>
                <c:rich>
                  <a:bodyPr/>
                  <a:lstStyle/>
                  <a:p>
                    <a:r>
                      <a:rPr lang="ru-RU" sz="1000" b="1">
                        <a:latin typeface="Times New Roman" pitchFamily="18" charset="0"/>
                        <a:cs typeface="Times New Roman" pitchFamily="18" charset="0"/>
                      </a:rPr>
                      <a:t>Обслуживание государственного и муниципального долга</a:t>
                    </a:r>
                  </a:p>
                  <a:p>
                    <a:r>
                      <a:rPr lang="ru-RU" sz="1000" b="1">
                        <a:latin typeface="Times New Roman" pitchFamily="18" charset="0"/>
                        <a:cs typeface="Times New Roman" pitchFamily="18" charset="0"/>
                      </a:rPr>
                      <a:t> 1544,7</a:t>
                    </a:r>
                  </a:p>
                  <a:p>
                    <a:r>
                      <a:rPr lang="ru-RU" sz="1000" b="1">
                        <a:latin typeface="Times New Roman" pitchFamily="18" charset="0"/>
                        <a:cs typeface="Times New Roman" pitchFamily="18" charset="0"/>
                      </a:rPr>
                      <a:t> 4,16%</a:t>
                    </a:r>
                    <a:endParaRPr lang="ru-RU" b="1"/>
                  </a:p>
                </c:rich>
              </c:tx>
              <c:showLegendKey val="0"/>
              <c:showVal val="1"/>
              <c:showCatName val="1"/>
              <c:showSerName val="0"/>
              <c:showPercent val="1"/>
              <c:showBubbleSize val="0"/>
              <c:separator>
</c:separator>
            </c:dLbl>
            <c:dLbl>
              <c:idx val="11"/>
              <c:layout>
                <c:manualLayout>
                  <c:x val="0.384888943569554"/>
                  <c:y val="8.5953210175651149E-2"/>
                </c:manualLayout>
              </c:layout>
              <c:showLegendKey val="0"/>
              <c:showVal val="1"/>
              <c:showCatName val="1"/>
              <c:showSerName val="0"/>
              <c:showPercent val="1"/>
              <c:showBubbleSize val="0"/>
              <c:separator>
</c:separator>
            </c:dLbl>
            <c:numFmt formatCode="0.00%" sourceLinked="0"/>
            <c:txPr>
              <a:bodyPr/>
              <a:lstStyle/>
              <a:p>
                <a:pPr>
                  <a:defRPr sz="1000" b="1">
                    <a:latin typeface="Times New Roman" pitchFamily="18" charset="0"/>
                    <a:cs typeface="Times New Roman" pitchFamily="18" charset="0"/>
                  </a:defRPr>
                </a:pPr>
                <a:endParaRPr lang="ru-RU"/>
              </a:p>
            </c:txPr>
            <c:showLegendKey val="0"/>
            <c:showVal val="1"/>
            <c:showCatName val="1"/>
            <c:showSerName val="0"/>
            <c:showPercent val="1"/>
            <c:showBubbleSize val="0"/>
            <c:separator>
</c:separator>
            <c:showLeaderLines val="1"/>
          </c:dLbls>
          <c:cat>
            <c:strRef>
              <c:f>Лист1!$A$2:$A$13</c:f>
              <c:strCache>
                <c:ptCount val="12"/>
                <c:pt idx="0">
                  <c:v>Социальная политика</c:v>
                </c:pt>
                <c:pt idx="1">
                  <c:v>Образование</c:v>
                </c:pt>
                <c:pt idx="2">
                  <c:v>Здравоохранение</c:v>
                </c:pt>
                <c:pt idx="3">
                  <c:v>Национальная экономика</c:v>
                </c:pt>
                <c:pt idx="4">
                  <c:v>Межбюджетные трансферты общего характера бюджетам субъектов РФ и муниципальных образований</c:v>
                </c:pt>
                <c:pt idx="5">
                  <c:v>Общегосударственные вопросы</c:v>
                </c:pt>
                <c:pt idx="6">
                  <c:v>Другие расходы</c:v>
                </c:pt>
                <c:pt idx="7">
                  <c:v>Жилищно-коммунальное хозяйство</c:v>
                </c:pt>
                <c:pt idx="8">
                  <c:v>Физическая культура и спорт</c:v>
                </c:pt>
                <c:pt idx="9">
                  <c:v>Культура, кинематография</c:v>
                </c:pt>
                <c:pt idx="10">
                  <c:v>Обслуживание государственного и муниципального долга</c:v>
                </c:pt>
                <c:pt idx="11">
                  <c:v>Наиональная безопасность и правоохранительная деятельность</c:v>
                </c:pt>
              </c:strCache>
            </c:strRef>
          </c:cat>
          <c:val>
            <c:numRef>
              <c:f>Лист1!$B$2:$B$13</c:f>
              <c:numCache>
                <c:formatCode>#,##0.0</c:formatCode>
                <c:ptCount val="12"/>
                <c:pt idx="0">
                  <c:v>8405</c:v>
                </c:pt>
                <c:pt idx="1">
                  <c:v>8013.5</c:v>
                </c:pt>
                <c:pt idx="2">
                  <c:v>8151.7</c:v>
                </c:pt>
                <c:pt idx="3">
                  <c:v>5086</c:v>
                </c:pt>
                <c:pt idx="4">
                  <c:v>1818.6</c:v>
                </c:pt>
                <c:pt idx="5">
                  <c:v>2205.3000000000002</c:v>
                </c:pt>
                <c:pt idx="6">
                  <c:v>208.2</c:v>
                </c:pt>
                <c:pt idx="7">
                  <c:v>316.8</c:v>
                </c:pt>
                <c:pt idx="8">
                  <c:v>333.6</c:v>
                </c:pt>
                <c:pt idx="9">
                  <c:v>608.29999999999995</c:v>
                </c:pt>
                <c:pt idx="10">
                  <c:v>1544.7</c:v>
                </c:pt>
                <c:pt idx="11">
                  <c:v>413.1</c:v>
                </c:pt>
              </c:numCache>
            </c:numRef>
          </c:val>
        </c:ser>
        <c:ser>
          <c:idx val="1"/>
          <c:order val="1"/>
          <c:tx>
            <c:strRef>
              <c:f>Лист1!$C$1</c:f>
              <c:strCache>
                <c:ptCount val="1"/>
                <c:pt idx="0">
                  <c:v>Столбец2</c:v>
                </c:pt>
              </c:strCache>
            </c:strRef>
          </c:tx>
          <c:dLbls>
            <c:showLegendKey val="0"/>
            <c:showVal val="1"/>
            <c:showCatName val="1"/>
            <c:showSerName val="0"/>
            <c:showPercent val="0"/>
            <c:showBubbleSize val="0"/>
            <c:showLeaderLines val="1"/>
          </c:dLbls>
          <c:cat>
            <c:strRef>
              <c:f>Лист1!$A$2:$A$13</c:f>
              <c:strCache>
                <c:ptCount val="12"/>
                <c:pt idx="0">
                  <c:v>Социальная политика</c:v>
                </c:pt>
                <c:pt idx="1">
                  <c:v>Образование</c:v>
                </c:pt>
                <c:pt idx="2">
                  <c:v>Здравоохранение</c:v>
                </c:pt>
                <c:pt idx="3">
                  <c:v>Национальная экономика</c:v>
                </c:pt>
                <c:pt idx="4">
                  <c:v>Межбюджетные трансферты общего характера бюджетам субъектов РФ и муниципальных образований</c:v>
                </c:pt>
                <c:pt idx="5">
                  <c:v>Общегосударственные вопросы</c:v>
                </c:pt>
                <c:pt idx="6">
                  <c:v>Другие расходы</c:v>
                </c:pt>
                <c:pt idx="7">
                  <c:v>Жилищно-коммунальное хозяйство</c:v>
                </c:pt>
                <c:pt idx="8">
                  <c:v>Физическая культура и спорт</c:v>
                </c:pt>
                <c:pt idx="9">
                  <c:v>Культура, кинематография</c:v>
                </c:pt>
                <c:pt idx="10">
                  <c:v>Обслуживание государственного и муниципального долга</c:v>
                </c:pt>
                <c:pt idx="11">
                  <c:v>Наиональная безопасность и правоохранительная деятельность</c:v>
                </c:pt>
              </c:strCache>
            </c:strRef>
          </c:cat>
          <c:val>
            <c:numRef>
              <c:f>Лист1!$C$2:$C$13</c:f>
              <c:numCache>
                <c:formatCode>General</c:formatCode>
                <c:ptCount val="12"/>
              </c:numCache>
            </c:numRef>
          </c:val>
        </c:ser>
        <c:dLbls>
          <c:showLegendKey val="0"/>
          <c:showVal val="1"/>
          <c:showCatName val="1"/>
          <c:showSerName val="0"/>
          <c:showPercent val="0"/>
          <c:showBubbleSize val="0"/>
          <c:showLeaderLines val="1"/>
        </c:dLbls>
      </c:pie3DChart>
      <c:spPr>
        <a:noFill/>
        <a:ln w="25399">
          <a:noFill/>
        </a:ln>
      </c:spPr>
    </c:plotArea>
    <c:plotVisOnly val="1"/>
    <c:dispBlanksAs val="zero"/>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0.14285714285714285"/>
          <c:w val="0.94907407407407407"/>
          <c:h val="0.75773153355830525"/>
        </c:manualLayout>
      </c:layout>
      <c:barChart>
        <c:barDir val="col"/>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 план)</c:v>
                </c:pt>
                <c:pt idx="3">
                  <c:v>2015 (проект)</c:v>
                </c:pt>
              </c:strCache>
            </c:strRef>
          </c:cat>
          <c:val>
            <c:numRef>
              <c:f>Лист1!$B$2:$B$5</c:f>
              <c:numCache>
                <c:formatCode>General</c:formatCode>
                <c:ptCount val="4"/>
                <c:pt idx="0">
                  <c:v>38.799999999999997</c:v>
                </c:pt>
                <c:pt idx="1">
                  <c:v>147.19999999999999</c:v>
                </c:pt>
                <c:pt idx="2">
                  <c:v>56.4</c:v>
                </c:pt>
                <c:pt idx="3">
                  <c:v>53.6</c:v>
                </c:pt>
              </c:numCache>
            </c:numRef>
          </c:val>
        </c:ser>
        <c:dLbls>
          <c:showLegendKey val="0"/>
          <c:showVal val="0"/>
          <c:showCatName val="0"/>
          <c:showSerName val="0"/>
          <c:showPercent val="0"/>
          <c:showBubbleSize val="0"/>
        </c:dLbls>
        <c:gapWidth val="150"/>
        <c:axId val="205464576"/>
        <c:axId val="199461696"/>
      </c:barChart>
      <c:catAx>
        <c:axId val="205464576"/>
        <c:scaling>
          <c:orientation val="minMax"/>
        </c:scaling>
        <c:delete val="0"/>
        <c:axPos val="b"/>
        <c:majorTickMark val="out"/>
        <c:minorTickMark val="none"/>
        <c:tickLblPos val="nextTo"/>
        <c:crossAx val="199461696"/>
        <c:crosses val="autoZero"/>
        <c:auto val="1"/>
        <c:lblAlgn val="ctr"/>
        <c:lblOffset val="100"/>
        <c:noMultiLvlLbl val="0"/>
      </c:catAx>
      <c:valAx>
        <c:axId val="199461696"/>
        <c:scaling>
          <c:orientation val="minMax"/>
        </c:scaling>
        <c:delete val="1"/>
        <c:axPos val="l"/>
        <c:numFmt formatCode="General" sourceLinked="1"/>
        <c:majorTickMark val="out"/>
        <c:minorTickMark val="none"/>
        <c:tickLblPos val="nextTo"/>
        <c:crossAx val="205464576"/>
        <c:crosses val="autoZero"/>
        <c:crossBetween val="between"/>
      </c:valAx>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4.2860329154134715E-2"/>
          <c:w val="0.94907407407407407"/>
          <c:h val="0.84239487231478039"/>
        </c:manualLayout>
      </c:layout>
      <c:barChart>
        <c:barDir val="col"/>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 план)</c:v>
                </c:pt>
                <c:pt idx="3">
                  <c:v>2015 (проект)</c:v>
                </c:pt>
              </c:strCache>
            </c:strRef>
          </c:cat>
          <c:val>
            <c:numRef>
              <c:f>Лист1!$B$2:$B$5</c:f>
              <c:numCache>
                <c:formatCode>General</c:formatCode>
                <c:ptCount val="4"/>
                <c:pt idx="0">
                  <c:v>38.700000000000003</c:v>
                </c:pt>
                <c:pt idx="1">
                  <c:v>194.6</c:v>
                </c:pt>
                <c:pt idx="2">
                  <c:v>31</c:v>
                </c:pt>
                <c:pt idx="3">
                  <c:v>28.4</c:v>
                </c:pt>
              </c:numCache>
            </c:numRef>
          </c:val>
        </c:ser>
        <c:dLbls>
          <c:showLegendKey val="0"/>
          <c:showVal val="0"/>
          <c:showCatName val="0"/>
          <c:showSerName val="0"/>
          <c:showPercent val="0"/>
          <c:showBubbleSize val="0"/>
        </c:dLbls>
        <c:gapWidth val="150"/>
        <c:axId val="205466624"/>
        <c:axId val="199465728"/>
      </c:barChart>
      <c:catAx>
        <c:axId val="205466624"/>
        <c:scaling>
          <c:orientation val="minMax"/>
        </c:scaling>
        <c:delete val="0"/>
        <c:axPos val="b"/>
        <c:majorTickMark val="out"/>
        <c:minorTickMark val="none"/>
        <c:tickLblPos val="nextTo"/>
        <c:crossAx val="199465728"/>
        <c:crosses val="autoZero"/>
        <c:auto val="1"/>
        <c:lblAlgn val="ctr"/>
        <c:lblOffset val="100"/>
        <c:noMultiLvlLbl val="0"/>
      </c:catAx>
      <c:valAx>
        <c:axId val="199465728"/>
        <c:scaling>
          <c:orientation val="minMax"/>
        </c:scaling>
        <c:delete val="1"/>
        <c:axPos val="l"/>
        <c:numFmt formatCode="General" sourceLinked="1"/>
        <c:majorTickMark val="out"/>
        <c:minorTickMark val="none"/>
        <c:tickLblPos val="nextTo"/>
        <c:crossAx val="20546662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821822012732817E-2"/>
          <c:y val="6.3468461101116161E-2"/>
          <c:w val="0.9490740740740774"/>
          <c:h val="0.78789224047290829"/>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2012 (факт)</c:v>
                </c:pt>
                <c:pt idx="1">
                  <c:v>2013(факт)</c:v>
                </c:pt>
                <c:pt idx="2">
                  <c:v>2014 (план)</c:v>
                </c:pt>
                <c:pt idx="3">
                  <c:v>2015 (план)</c:v>
                </c:pt>
              </c:strCache>
            </c:strRef>
          </c:cat>
          <c:val>
            <c:numRef>
              <c:f>Лист1!$B$2:$B$5</c:f>
              <c:numCache>
                <c:formatCode>General</c:formatCode>
                <c:ptCount val="4"/>
                <c:pt idx="0">
                  <c:v>8.3000000000000007</c:v>
                </c:pt>
                <c:pt idx="1">
                  <c:v>5.2</c:v>
                </c:pt>
                <c:pt idx="2">
                  <c:v>7.8</c:v>
                </c:pt>
                <c:pt idx="3">
                  <c:v>14.9</c:v>
                </c:pt>
              </c:numCache>
            </c:numRef>
          </c:val>
        </c:ser>
        <c:dLbls>
          <c:showLegendKey val="0"/>
          <c:showVal val="0"/>
          <c:showCatName val="0"/>
          <c:showSerName val="0"/>
          <c:showPercent val="0"/>
          <c:showBubbleSize val="0"/>
        </c:dLbls>
        <c:gapWidth val="150"/>
        <c:axId val="205579264"/>
        <c:axId val="204945600"/>
      </c:barChart>
      <c:catAx>
        <c:axId val="205579264"/>
        <c:scaling>
          <c:orientation val="minMax"/>
        </c:scaling>
        <c:delete val="0"/>
        <c:axPos val="b"/>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204945600"/>
        <c:crosses val="autoZero"/>
        <c:auto val="1"/>
        <c:lblAlgn val="ctr"/>
        <c:lblOffset val="100"/>
        <c:noMultiLvlLbl val="0"/>
      </c:catAx>
      <c:valAx>
        <c:axId val="204945600"/>
        <c:scaling>
          <c:orientation val="minMax"/>
        </c:scaling>
        <c:delete val="1"/>
        <c:axPos val="l"/>
        <c:numFmt formatCode="General" sourceLinked="1"/>
        <c:majorTickMark val="out"/>
        <c:minorTickMark val="none"/>
        <c:tickLblPos val="none"/>
        <c:crossAx val="205579264"/>
        <c:crosses val="autoZero"/>
        <c:crossBetween val="between"/>
      </c:valAx>
      <c:spPr>
        <a:noFill/>
        <a:ln w="25401">
          <a:noFill/>
        </a:ln>
      </c:spPr>
    </c:plotArea>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layout>
                <c:manualLayout>
                  <c:x val="-6.0752952755905509E-3"/>
                  <c:y val="0.15056242969628797"/>
                </c:manualLayout>
              </c:layout>
              <c:tx>
                <c:rich>
                  <a:bodyPr/>
                  <a:lstStyle/>
                  <a:p>
                    <a:r>
                      <a:rPr lang="en-US"/>
                      <a:t>10</a:t>
                    </a:r>
                    <a:r>
                      <a:rPr lang="ru-RU"/>
                      <a:t>,0 (67,1%)</a:t>
                    </a:r>
                    <a:endParaRPr lang="en-US"/>
                  </a:p>
                </c:rich>
              </c:tx>
              <c:showLegendKey val="0"/>
              <c:showVal val="1"/>
              <c:showCatName val="0"/>
              <c:showSerName val="0"/>
              <c:showPercent val="0"/>
              <c:showBubbleSize val="0"/>
            </c:dLbl>
            <c:dLbl>
              <c:idx val="1"/>
              <c:layout>
                <c:manualLayout>
                  <c:x val="6.9421569699620878E-2"/>
                  <c:y val="-0.12470066241719786"/>
                </c:manualLayout>
              </c:layout>
              <c:tx>
                <c:rich>
                  <a:bodyPr/>
                  <a:lstStyle/>
                  <a:p>
                    <a:r>
                      <a:rPr lang="en-US"/>
                      <a:t>4,9</a:t>
                    </a:r>
                    <a:r>
                      <a:rPr lang="ru-RU"/>
                      <a:t> (32,9%)</a:t>
                    </a:r>
                    <a:endParaRPr lang="en-US"/>
                  </a:p>
                </c:rich>
              </c:tx>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Лист1!$A$2:$A$3</c:f>
              <c:strCache>
                <c:ptCount val="2"/>
                <c:pt idx="0">
                  <c:v>ГП «Охрана окружающей среды и восстановление природных ресурсов в Ульяновской области»</c:v>
                </c:pt>
                <c:pt idx="1">
                  <c:v>Непрограммные мероприятия </c:v>
                </c:pt>
              </c:strCache>
            </c:strRef>
          </c:cat>
          <c:val>
            <c:numRef>
              <c:f>Лист1!$B$2:$B$3</c:f>
              <c:numCache>
                <c:formatCode>General</c:formatCode>
                <c:ptCount val="2"/>
                <c:pt idx="0">
                  <c:v>10</c:v>
                </c:pt>
                <c:pt idx="1">
                  <c:v>4.9000000000000004</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17832647462277E-2"/>
          <c:y val="0.17745803357314147"/>
          <c:w val="0.93964334705075447"/>
          <c:h val="0.64385316943295767"/>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7085.4</c:v>
                </c:pt>
                <c:pt idx="1">
                  <c:v>7701.9</c:v>
                </c:pt>
                <c:pt idx="2">
                  <c:v>8554.1</c:v>
                </c:pt>
                <c:pt idx="3">
                  <c:v>8013.5</c:v>
                </c:pt>
              </c:numCache>
            </c:numRef>
          </c:val>
        </c:ser>
        <c:dLbls>
          <c:showLegendKey val="0"/>
          <c:showVal val="0"/>
          <c:showCatName val="0"/>
          <c:showSerName val="0"/>
          <c:showPercent val="0"/>
          <c:showBubbleSize val="0"/>
        </c:dLbls>
        <c:gapWidth val="150"/>
        <c:axId val="210231296"/>
        <c:axId val="210388096"/>
      </c:barChart>
      <c:catAx>
        <c:axId val="210231296"/>
        <c:scaling>
          <c:orientation val="minMax"/>
        </c:scaling>
        <c:delete val="0"/>
        <c:axPos val="b"/>
        <c:numFmt formatCode="General" sourceLinked="1"/>
        <c:majorTickMark val="none"/>
        <c:minorTickMark val="none"/>
        <c:tickLblPos val="nextTo"/>
        <c:txPr>
          <a:bodyPr/>
          <a:lstStyle/>
          <a:p>
            <a:pPr>
              <a:defRPr b="1"/>
            </a:pPr>
            <a:endParaRPr lang="ru-RU"/>
          </a:p>
        </c:txPr>
        <c:crossAx val="210388096"/>
        <c:crosses val="autoZero"/>
        <c:auto val="1"/>
        <c:lblAlgn val="ctr"/>
        <c:lblOffset val="100"/>
        <c:noMultiLvlLbl val="0"/>
      </c:catAx>
      <c:valAx>
        <c:axId val="210388096"/>
        <c:scaling>
          <c:orientation val="minMax"/>
          <c:min val="0"/>
        </c:scaling>
        <c:delete val="1"/>
        <c:axPos val="l"/>
        <c:majorGridlines>
          <c:spPr>
            <a:ln w="0">
              <a:solidFill>
                <a:sysClr val="window" lastClr="FFFFFF"/>
              </a:solidFill>
            </a:ln>
          </c:spPr>
        </c:majorGridlines>
        <c:numFmt formatCode="#,##0.0" sourceLinked="1"/>
        <c:majorTickMark val="none"/>
        <c:minorTickMark val="none"/>
        <c:tickLblPos val="nextTo"/>
        <c:crossAx val="210231296"/>
        <c:crosses val="autoZero"/>
        <c:crossBetween val="between"/>
      </c:valAx>
      <c:spPr>
        <a:noFill/>
        <a:ln w="25140">
          <a:noFill/>
        </a:ln>
      </c:spPr>
    </c:plotArea>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250"/>
      <c:rAngAx val="0"/>
      <c:perspective val="30"/>
    </c:view3D>
    <c:floor>
      <c:thickness val="0"/>
    </c:floor>
    <c:sideWall>
      <c:thickness val="0"/>
    </c:sideWall>
    <c:backWall>
      <c:thickness val="0"/>
    </c:backWall>
    <c:plotArea>
      <c:layout>
        <c:manualLayout>
          <c:layoutTarget val="inner"/>
          <c:xMode val="edge"/>
          <c:yMode val="edge"/>
          <c:x val="0.34705284552845811"/>
          <c:y val="9.350766037966389E-2"/>
          <c:w val="0.65294715447154805"/>
          <c:h val="0.63895965076904593"/>
        </c:manualLayout>
      </c:layout>
      <c:pie3DChart>
        <c:varyColors val="1"/>
        <c:ser>
          <c:idx val="0"/>
          <c:order val="0"/>
          <c:explosion val="25"/>
          <c:dLbls>
            <c:dLbl>
              <c:idx val="0"/>
              <c:layout>
                <c:manualLayout>
                  <c:x val="1.8013491453812251E-2"/>
                  <c:y val="-4.0508575962888364E-2"/>
                </c:manualLayout>
              </c:layout>
              <c:tx>
                <c:rich>
                  <a:bodyPr/>
                  <a:lstStyle/>
                  <a:p>
                    <a:r>
                      <a:rPr lang="ru-RU"/>
                      <a:t>«Развитие и модернизация образования в УО» на 2014-2018 годы
7482,5
93,4%</a:t>
                    </a:r>
                  </a:p>
                </c:rich>
              </c:tx>
              <c:showLegendKey val="0"/>
              <c:showVal val="1"/>
              <c:showCatName val="1"/>
              <c:showSerName val="0"/>
              <c:showPercent val="1"/>
              <c:showBubbleSize val="0"/>
            </c:dLbl>
            <c:dLbl>
              <c:idx val="1"/>
              <c:layout>
                <c:manualLayout>
                  <c:x val="0.17582981243198259"/>
                  <c:y val="0.14911627361716345"/>
                </c:manualLayout>
              </c:layout>
              <c:tx>
                <c:rich>
                  <a:bodyPr/>
                  <a:lstStyle/>
                  <a:p>
                    <a:r>
                      <a:rPr lang="ru-RU"/>
                      <a:t>«Социальная поддержка и защита населения УО» на 2014-2018 годы
246,7
3,1%</a:t>
                    </a:r>
                  </a:p>
                </c:rich>
              </c:tx>
              <c:showLegendKey val="0"/>
              <c:showVal val="1"/>
              <c:showCatName val="1"/>
              <c:showSerName val="0"/>
              <c:showPercent val="1"/>
              <c:showBubbleSize val="0"/>
            </c:dLbl>
            <c:dLbl>
              <c:idx val="2"/>
              <c:layout>
                <c:manualLayout>
                  <c:x val="-4.2261859035913313E-2"/>
                  <c:y val="0.2623702806379985"/>
                </c:manualLayout>
              </c:layout>
              <c:showLegendKey val="0"/>
              <c:showVal val="1"/>
              <c:showCatName val="1"/>
              <c:showSerName val="0"/>
              <c:showPercent val="1"/>
              <c:showBubbleSize val="0"/>
            </c:dLbl>
            <c:dLbl>
              <c:idx val="3"/>
              <c:layout>
                <c:manualLayout>
                  <c:x val="-0.20765155879905237"/>
                  <c:y val="0.12634023072697392"/>
                </c:manualLayout>
              </c:layout>
              <c:tx>
                <c:rich>
                  <a:bodyPr/>
                  <a:lstStyle/>
                  <a:p>
                    <a:r>
                      <a:rPr lang="ru-RU"/>
                      <a:t>«Развитие культуры и сохранение объектов культурного наследия в УО» на 2014-2018 годы
77,4
0,9%</a:t>
                    </a:r>
                  </a:p>
                </c:rich>
              </c:tx>
              <c:showLegendKey val="0"/>
              <c:showVal val="1"/>
              <c:showCatName val="1"/>
              <c:showSerName val="0"/>
              <c:showPercent val="1"/>
              <c:showBubbleSize val="0"/>
            </c:dLbl>
            <c:dLbl>
              <c:idx val="4"/>
              <c:layout>
                <c:manualLayout>
                  <c:x val="-0.15081876960501889"/>
                  <c:y val="-6.3431605932979404E-2"/>
                </c:manualLayout>
              </c:layout>
              <c:tx>
                <c:rich>
                  <a:bodyPr/>
                  <a:lstStyle/>
                  <a:p>
                    <a:r>
                      <a:rPr lang="ru-RU"/>
                      <a:t>Другие государственные программы
35
0,4%</a:t>
                    </a:r>
                  </a:p>
                </c:rich>
              </c:tx>
              <c:showLegendKey val="0"/>
              <c:showVal val="1"/>
              <c:showCatName val="1"/>
              <c:showSerName val="0"/>
              <c:showPercent val="1"/>
              <c:showBubbleSize val="0"/>
            </c:dLbl>
            <c:dLbl>
              <c:idx val="5"/>
              <c:layout>
                <c:manualLayout>
                  <c:x val="-9.6319377760706731E-2"/>
                  <c:y val="-0.26802172984190931"/>
                </c:manualLayout>
              </c:layout>
              <c:tx>
                <c:rich>
                  <a:bodyPr/>
                  <a:lstStyle/>
                  <a:p>
                    <a:r>
                      <a:rPr lang="ru-RU"/>
                      <a:t>Непрограммное мероприятие
1,5
0,1%</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'программы и непрограм'!$B$2:$B$7</c:f>
              <c:strCache>
                <c:ptCount val="6"/>
                <c:pt idx="0">
                  <c:v>«Развитие и модернизация образования в УО» на 2014-2018 годы</c:v>
                </c:pt>
                <c:pt idx="1">
                  <c:v>«Социальная поддержка и защита населения УО» на 2014-2018 годы</c:v>
                </c:pt>
                <c:pt idx="2">
                  <c:v>«Развитие физической культуры и спорта в УО» на 2014-2018 годы</c:v>
                </c:pt>
                <c:pt idx="3">
                  <c:v>«Развитие культуры и сохранение объектов культурного наследия в УО» на 2014-2018 годы</c:v>
                </c:pt>
                <c:pt idx="4">
                  <c:v>Другие государственные программы</c:v>
                </c:pt>
                <c:pt idx="5">
                  <c:v>непрограммное мероприятие: обучение управленческих кадров для организаций народного хозяйства РФ в соответвии с Государственным планом, утверждённым постановлением Правительства РФ от 24.03.2007 № 177</c:v>
                </c:pt>
              </c:strCache>
            </c:strRef>
          </c:cat>
          <c:val>
            <c:numRef>
              <c:f>'программы и непрограм'!$C$2:$C$7</c:f>
              <c:numCache>
                <c:formatCode>General</c:formatCode>
                <c:ptCount val="6"/>
                <c:pt idx="0">
                  <c:v>7482.4</c:v>
                </c:pt>
                <c:pt idx="1">
                  <c:v>246.7</c:v>
                </c:pt>
                <c:pt idx="2">
                  <c:v>170.5</c:v>
                </c:pt>
                <c:pt idx="3">
                  <c:v>77.400000000000006</c:v>
                </c:pt>
                <c:pt idx="4">
                  <c:v>35</c:v>
                </c:pt>
                <c:pt idx="5">
                  <c:v>1.5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60"/>
      <c:rAngAx val="0"/>
      <c:perspective val="30"/>
    </c:view3D>
    <c:floor>
      <c:thickness val="0"/>
    </c:floor>
    <c:sideWall>
      <c:thickness val="0"/>
      <c:spPr>
        <a:noFill/>
        <a:ln w="25398">
          <a:noFill/>
        </a:ln>
      </c:spPr>
    </c:sideWall>
    <c:backWall>
      <c:thickness val="0"/>
      <c:spPr>
        <a:noFill/>
        <a:ln w="25398">
          <a:noFill/>
        </a:ln>
      </c:spPr>
    </c:backWall>
    <c:plotArea>
      <c:layout>
        <c:manualLayout>
          <c:layoutTarget val="inner"/>
          <c:xMode val="edge"/>
          <c:yMode val="edge"/>
          <c:x val="0.35328497175778839"/>
          <c:y val="0"/>
          <c:w val="0.47913756755360881"/>
          <c:h val="0.81207819171857265"/>
        </c:manualLayout>
      </c:layout>
      <c:pie3DChart>
        <c:varyColors val="1"/>
        <c:ser>
          <c:idx val="0"/>
          <c:order val="0"/>
          <c:tx>
            <c:strRef>
              <c:f>Лист1!$B$1</c:f>
              <c:strCache>
                <c:ptCount val="1"/>
                <c:pt idx="0">
                  <c:v>Продажи</c:v>
                </c:pt>
              </c:strCache>
            </c:strRef>
          </c:tx>
          <c:explosion val="25"/>
          <c:dPt>
            <c:idx val="3"/>
            <c:bubble3D val="0"/>
            <c:spPr>
              <a:solidFill>
                <a:srgbClr val="FFFF00"/>
              </a:solidFill>
            </c:spPr>
          </c:dPt>
          <c:dLbls>
            <c:dLbl>
              <c:idx val="0"/>
              <c:layout>
                <c:manualLayout>
                  <c:x val="7.5408373595518934E-3"/>
                  <c:y val="-5.0729032005327824E-3"/>
                </c:manualLayout>
              </c:layout>
              <c:tx>
                <c:rich>
                  <a:bodyPr/>
                  <a:lstStyle/>
                  <a:p>
                    <a:r>
                      <a:rPr lang="ru-RU"/>
                      <a:t>Министерство образования и науки УО
7489,5
93,4%</a:t>
                    </a:r>
                  </a:p>
                </c:rich>
              </c:tx>
              <c:showLegendKey val="0"/>
              <c:showVal val="1"/>
              <c:showCatName val="1"/>
              <c:showSerName val="0"/>
              <c:showPercent val="1"/>
              <c:showBubbleSize val="0"/>
            </c:dLbl>
            <c:dLbl>
              <c:idx val="1"/>
              <c:layout>
                <c:manualLayout>
                  <c:x val="0.14187614741359478"/>
                  <c:y val="0.20141528577584908"/>
                </c:manualLayout>
              </c:layout>
              <c:tx>
                <c:rich>
                  <a:bodyPr/>
                  <a:lstStyle/>
                  <a:p>
                    <a:pPr>
                      <a:defRPr>
                        <a:latin typeface="+mn-lt"/>
                        <a:cs typeface="Times New Roman" pitchFamily="18" charset="0"/>
                      </a:defRPr>
                    </a:pPr>
                    <a:r>
                      <a:rPr lang="ru-RU">
                        <a:latin typeface="+mn-lt"/>
                        <a:cs typeface="Times New Roman" pitchFamily="18" charset="0"/>
                      </a:rPr>
                      <a:t>Министерство здравоохранения и социального развитияУО </a:t>
                    </a:r>
                  </a:p>
                  <a:p>
                    <a:pPr>
                      <a:defRPr>
                        <a:latin typeface="+mn-lt"/>
                        <a:cs typeface="Times New Roman" pitchFamily="18" charset="0"/>
                      </a:defRPr>
                    </a:pPr>
                    <a:r>
                      <a:rPr lang="ru-RU">
                        <a:latin typeface="+mn-lt"/>
                        <a:cs typeface="Times New Roman" pitchFamily="18" charset="0"/>
                      </a:rPr>
                      <a:t>271,3
3,4%</a:t>
                    </a:r>
                  </a:p>
                </c:rich>
              </c:tx>
              <c:spPr/>
              <c:showLegendKey val="0"/>
              <c:showVal val="1"/>
              <c:showCatName val="1"/>
              <c:showSerName val="0"/>
              <c:showPercent val="1"/>
              <c:showBubbleSize val="0"/>
            </c:dLbl>
            <c:dLbl>
              <c:idx val="2"/>
              <c:layout>
                <c:manualLayout>
                  <c:x val="-0.14511872062503814"/>
                  <c:y val="0.20399858972852294"/>
                </c:manualLayout>
              </c:layout>
              <c:tx>
                <c:rich>
                  <a:bodyPr/>
                  <a:lstStyle/>
                  <a:p>
                    <a:r>
                      <a:rPr lang="ru-RU"/>
                      <a:t>Министерство физической культуры и спорта УО
170,4
2,1%</a:t>
                    </a:r>
                  </a:p>
                </c:rich>
              </c:tx>
              <c:showLegendKey val="0"/>
              <c:showVal val="1"/>
              <c:showCatName val="1"/>
              <c:showSerName val="0"/>
              <c:showPercent val="1"/>
              <c:showBubbleSize val="0"/>
            </c:dLbl>
            <c:dLbl>
              <c:idx val="3"/>
              <c:layout>
                <c:manualLayout>
                  <c:x val="-0.17688241563722543"/>
                  <c:y val="-9.2357425471071702E-2"/>
                </c:manualLayout>
              </c:layout>
              <c:tx>
                <c:rich>
                  <a:bodyPr/>
                  <a:lstStyle/>
                  <a:p>
                    <a:r>
                      <a:rPr lang="ru-RU"/>
                      <a:t>Министерство искусства и культурной политики УО
77,4
1%</a:t>
                    </a:r>
                  </a:p>
                </c:rich>
              </c:tx>
              <c:showLegendKey val="0"/>
              <c:showVal val="1"/>
              <c:showCatName val="1"/>
              <c:showSerName val="0"/>
              <c:showPercent val="1"/>
              <c:showBubbleSize val="0"/>
            </c:dLbl>
            <c:dLbl>
              <c:idx val="4"/>
              <c:layout>
                <c:manualLayout>
                  <c:x val="-3.6011391433214392E-2"/>
                  <c:y val="-0.33306538175266637"/>
                </c:manualLayout>
              </c:layout>
              <c:tx>
                <c:rich>
                  <a:bodyPr/>
                  <a:lstStyle/>
                  <a:p>
                    <a:r>
                      <a:rPr lang="ru-RU"/>
                      <a:t>Правительство УО
4,9
0,1%</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Лист1!$A$2:$A$6</c:f>
              <c:strCache>
                <c:ptCount val="5"/>
                <c:pt idx="0">
                  <c:v>Министерство образования и науки УО</c:v>
                </c:pt>
                <c:pt idx="1">
                  <c:v>Министерство здравоохранения и социального развития УО</c:v>
                </c:pt>
                <c:pt idx="2">
                  <c:v>Министерство физической культуры и спорта УО</c:v>
                </c:pt>
                <c:pt idx="3">
                  <c:v>Министерво искусства и культурной политики УО</c:v>
                </c:pt>
                <c:pt idx="4">
                  <c:v>Правительство УО</c:v>
                </c:pt>
              </c:strCache>
            </c:strRef>
          </c:cat>
          <c:val>
            <c:numRef>
              <c:f>Лист1!$B$2:$B$6</c:f>
              <c:numCache>
                <c:formatCode>General</c:formatCode>
                <c:ptCount val="5"/>
                <c:pt idx="0">
                  <c:v>7489.5</c:v>
                </c:pt>
                <c:pt idx="1">
                  <c:v>271.3</c:v>
                </c:pt>
                <c:pt idx="2">
                  <c:v>170.4</c:v>
                </c:pt>
                <c:pt idx="3">
                  <c:v>77.400000000000006</c:v>
                </c:pt>
                <c:pt idx="4">
                  <c:v>4.9000000000000004</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310"/>
      <c:rAngAx val="0"/>
      <c:perspective val="30"/>
    </c:view3D>
    <c:floor>
      <c:thickness val="0"/>
    </c:floor>
    <c:sideWall>
      <c:thickness val="0"/>
      <c:spPr>
        <a:noFill/>
        <a:ln w="25148">
          <a:noFill/>
        </a:ln>
      </c:spPr>
    </c:sideWall>
    <c:backWall>
      <c:thickness val="0"/>
      <c:spPr>
        <a:noFill/>
        <a:ln w="25148">
          <a:noFill/>
        </a:ln>
      </c:spPr>
    </c:backWall>
    <c:plotArea>
      <c:layout>
        <c:manualLayout>
          <c:layoutTarget val="inner"/>
          <c:xMode val="edge"/>
          <c:yMode val="edge"/>
          <c:x val="0.34341518677546257"/>
          <c:y val="0.16940285574351052"/>
          <c:w val="0.53314203928792259"/>
          <c:h val="0.80757990179457262"/>
        </c:manualLayout>
      </c:layout>
      <c:pie3DChart>
        <c:varyColors val="1"/>
        <c:ser>
          <c:idx val="0"/>
          <c:order val="0"/>
          <c:tx>
            <c:strRef>
              <c:f>Лист1!$B$1</c:f>
              <c:strCache>
                <c:ptCount val="1"/>
                <c:pt idx="0">
                  <c:v>Продажи</c:v>
                </c:pt>
              </c:strCache>
            </c:strRef>
          </c:tx>
          <c:explosion val="25"/>
          <c:dPt>
            <c:idx val="1"/>
            <c:bubble3D val="0"/>
            <c:spPr>
              <a:solidFill>
                <a:srgbClr val="FF0000"/>
              </a:solidFill>
            </c:spPr>
          </c:dPt>
          <c:dPt>
            <c:idx val="2"/>
            <c:bubble3D val="0"/>
            <c:spPr>
              <a:solidFill>
                <a:srgbClr val="00B050"/>
              </a:solidFill>
            </c:spPr>
          </c:dPt>
          <c:dPt>
            <c:idx val="3"/>
            <c:bubble3D val="0"/>
            <c:spPr>
              <a:solidFill>
                <a:srgbClr val="FFFF00"/>
              </a:solidFill>
            </c:spPr>
          </c:dPt>
          <c:dLbls>
            <c:dLbl>
              <c:idx val="0"/>
              <c:layout>
                <c:manualLayout>
                  <c:x val="-1.9269675310355915E-2"/>
                  <c:y val="-0.20304034962137188"/>
                </c:manualLayout>
              </c:layout>
              <c:tx>
                <c:rich>
                  <a:bodyPr/>
                  <a:lstStyle/>
                  <a:p>
                    <a:r>
                      <a:rPr lang="ru-RU"/>
                      <a:t>Общее образование
5697
73,9%</a:t>
                    </a:r>
                  </a:p>
                </c:rich>
              </c:tx>
              <c:showLegendKey val="0"/>
              <c:showVal val="1"/>
              <c:showCatName val="1"/>
              <c:showSerName val="0"/>
              <c:showPercent val="1"/>
              <c:showBubbleSize val="0"/>
            </c:dLbl>
            <c:dLbl>
              <c:idx val="1"/>
              <c:tx>
                <c:rich>
                  <a:bodyPr/>
                  <a:lstStyle/>
                  <a:p>
                    <a:r>
                      <a:rPr lang="ru-RU"/>
                      <a:t>Дошкольное образование
566,1
7,4%</a:t>
                    </a:r>
                  </a:p>
                </c:rich>
              </c:tx>
              <c:showLegendKey val="0"/>
              <c:showVal val="1"/>
              <c:showCatName val="1"/>
              <c:showSerName val="0"/>
              <c:showPercent val="1"/>
              <c:showBubbleSize val="0"/>
            </c:dLbl>
            <c:dLbl>
              <c:idx val="2"/>
              <c:tx>
                <c:rich>
                  <a:bodyPr/>
                  <a:lstStyle/>
                  <a:p>
                    <a:r>
                      <a:rPr lang="ru-RU"/>
                      <a:t>Среднее профессиональное образование
585
7,6%</a:t>
                    </a:r>
                  </a:p>
                </c:rich>
              </c:tx>
              <c:showLegendKey val="0"/>
              <c:showVal val="1"/>
              <c:showCatName val="1"/>
              <c:showSerName val="0"/>
              <c:showPercent val="1"/>
              <c:showBubbleSize val="0"/>
            </c:dLbl>
            <c:dLbl>
              <c:idx val="3"/>
              <c:tx>
                <c:rich>
                  <a:bodyPr/>
                  <a:lstStyle/>
                  <a:p>
                    <a:r>
                      <a:rPr lang="ru-RU"/>
                      <a:t>Начальное профессиональное образование
356,9
4,6%</a:t>
                    </a:r>
                  </a:p>
                </c:rich>
              </c:tx>
              <c:showLegendKey val="0"/>
              <c:showVal val="1"/>
              <c:showCatName val="1"/>
              <c:showSerName val="0"/>
              <c:showPercent val="1"/>
              <c:showBubbleSize val="0"/>
            </c:dLbl>
            <c:dLbl>
              <c:idx val="4"/>
              <c:layout>
                <c:manualLayout>
                  <c:x val="-0.10470469197940167"/>
                  <c:y val="-0.15761544161047197"/>
                </c:manualLayout>
              </c:layout>
              <c:tx>
                <c:rich>
                  <a:bodyPr/>
                  <a:lstStyle/>
                  <a:p>
                    <a:r>
                      <a:rPr lang="ru-RU"/>
                      <a:t>Молодёжная политика и оздоровление детей
215,7
2,8%</a:t>
                    </a:r>
                  </a:p>
                </c:rich>
              </c:tx>
              <c:showLegendKey val="0"/>
              <c:showVal val="1"/>
              <c:showCatName val="1"/>
              <c:showSerName val="0"/>
              <c:showPercent val="1"/>
              <c:showBubbleSize val="0"/>
            </c:dLbl>
            <c:dLbl>
              <c:idx val="5"/>
              <c:tx>
                <c:rich>
                  <a:bodyPr/>
                  <a:lstStyle/>
                  <a:p>
                    <a:r>
                      <a:rPr lang="ru-RU"/>
                      <a:t>Другие вопросы в области образования
255,5
3,4%</a:t>
                    </a:r>
                  </a:p>
                </c:rich>
              </c:tx>
              <c:showLegendKey val="0"/>
              <c:showVal val="1"/>
              <c:showCatName val="1"/>
              <c:showSerName val="0"/>
              <c:showPercent val="1"/>
              <c:showBubbleSize val="0"/>
            </c:dLbl>
            <c:dLbl>
              <c:idx val="6"/>
              <c:layout>
                <c:manualLayout>
                  <c:x val="0.15318112830624342"/>
                  <c:y val="-0.11774428914089102"/>
                </c:manualLayout>
              </c:layout>
              <c:tx>
                <c:rich>
                  <a:bodyPr/>
                  <a:lstStyle/>
                  <a:p>
                    <a:r>
                      <a:rPr lang="ru-RU"/>
                      <a:t>Профессиональная подготовка, пере-подготовка и повышение квалификации
25,7
0,3%</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Лист1!$A$2:$A$8</c:f>
              <c:strCache>
                <c:ptCount val="7"/>
                <c:pt idx="0">
                  <c:v>Общее образование</c:v>
                </c:pt>
                <c:pt idx="1">
                  <c:v>Дошкольное образование</c:v>
                </c:pt>
                <c:pt idx="2">
                  <c:v>Среднее профессиональное образование</c:v>
                </c:pt>
                <c:pt idx="3">
                  <c:v>Начальное профессиональное образование</c:v>
                </c:pt>
                <c:pt idx="4">
                  <c:v>Молодёжная политика и оздоровление детей</c:v>
                </c:pt>
                <c:pt idx="5">
                  <c:v>Другие вопросы в области образования</c:v>
                </c:pt>
                <c:pt idx="6">
                  <c:v>Профессиональная подготовка, переподготовка и повышение квалификации</c:v>
                </c:pt>
              </c:strCache>
            </c:strRef>
          </c:cat>
          <c:val>
            <c:numRef>
              <c:f>Лист1!$B$2:$B$8</c:f>
              <c:numCache>
                <c:formatCode>General</c:formatCode>
                <c:ptCount val="7"/>
                <c:pt idx="0">
                  <c:v>5697</c:v>
                </c:pt>
                <c:pt idx="1">
                  <c:v>566.1</c:v>
                </c:pt>
                <c:pt idx="2">
                  <c:v>585</c:v>
                </c:pt>
                <c:pt idx="3">
                  <c:v>356.9</c:v>
                </c:pt>
                <c:pt idx="4">
                  <c:v>215.7</c:v>
                </c:pt>
                <c:pt idx="5">
                  <c:v>255.5</c:v>
                </c:pt>
                <c:pt idx="6">
                  <c:v>25.7</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310"/>
      <c:rAngAx val="0"/>
      <c:perspective val="30"/>
    </c:view3D>
    <c:floor>
      <c:thickness val="0"/>
    </c:floor>
    <c:sideWall>
      <c:thickness val="0"/>
      <c:spPr>
        <a:noFill/>
        <a:ln w="25148">
          <a:noFill/>
        </a:ln>
      </c:spPr>
    </c:sideWall>
    <c:backWall>
      <c:thickness val="0"/>
      <c:spPr>
        <a:noFill/>
        <a:ln w="25148">
          <a:noFill/>
        </a:ln>
      </c:spPr>
    </c:backWall>
    <c:plotArea>
      <c:layout>
        <c:manualLayout>
          <c:layoutTarget val="inner"/>
          <c:xMode val="edge"/>
          <c:yMode val="edge"/>
          <c:x val="0.38295390176722915"/>
          <c:y val="0.17578244107046898"/>
          <c:w val="0.53314203928792259"/>
          <c:h val="0.80757990179457262"/>
        </c:manualLayout>
      </c:layout>
      <c:pie3DChart>
        <c:varyColors val="1"/>
        <c:ser>
          <c:idx val="0"/>
          <c:order val="0"/>
          <c:tx>
            <c:strRef>
              <c:f>Лист1!$B$1</c:f>
              <c:strCache>
                <c:ptCount val="1"/>
                <c:pt idx="0">
                  <c:v>Продажи</c:v>
                </c:pt>
              </c:strCache>
            </c:strRef>
          </c:tx>
          <c:explosion val="25"/>
          <c:dPt>
            <c:idx val="1"/>
            <c:bubble3D val="0"/>
            <c:spPr>
              <a:solidFill>
                <a:srgbClr val="FF0000"/>
              </a:solidFill>
            </c:spPr>
          </c:dPt>
          <c:dPt>
            <c:idx val="2"/>
            <c:bubble3D val="0"/>
            <c:spPr>
              <a:solidFill>
                <a:srgbClr val="00B050"/>
              </a:solidFill>
            </c:spPr>
          </c:dPt>
          <c:dPt>
            <c:idx val="3"/>
            <c:bubble3D val="0"/>
            <c:spPr>
              <a:solidFill>
                <a:srgbClr val="FFFF00"/>
              </a:solidFill>
            </c:spPr>
          </c:dPt>
          <c:dLbls>
            <c:dLbl>
              <c:idx val="0"/>
              <c:layout>
                <c:manualLayout>
                  <c:x val="0"/>
                  <c:y val="1.1603375527426183E-2"/>
                </c:manualLayout>
              </c:layout>
              <c:tx>
                <c:rich>
                  <a:bodyPr/>
                  <a:lstStyle/>
                  <a:p>
                    <a:r>
                      <a:rPr lang="ru-RU"/>
                      <a:t>Общее образование
4805,7
56,2%</a:t>
                    </a:r>
                  </a:p>
                </c:rich>
              </c:tx>
              <c:showLegendKey val="0"/>
              <c:showVal val="1"/>
              <c:showCatName val="1"/>
              <c:showSerName val="0"/>
              <c:showPercent val="1"/>
              <c:showBubbleSize val="0"/>
            </c:dLbl>
            <c:dLbl>
              <c:idx val="1"/>
              <c:layout>
                <c:manualLayout>
                  <c:x val="-4.8174534597394778E-2"/>
                  <c:y val="-3.9240506329114092E-3"/>
                </c:manualLayout>
              </c:layout>
              <c:tx>
                <c:rich>
                  <a:bodyPr/>
                  <a:lstStyle/>
                  <a:p>
                    <a:r>
                      <a:rPr lang="ru-RU"/>
                      <a:t>Дошкольное образование
2412
28,2%</a:t>
                    </a:r>
                  </a:p>
                </c:rich>
              </c:tx>
              <c:showLegendKey val="0"/>
              <c:showVal val="1"/>
              <c:showCatName val="1"/>
              <c:showSerName val="0"/>
              <c:showPercent val="1"/>
              <c:showBubbleSize val="0"/>
            </c:dLbl>
            <c:dLbl>
              <c:idx val="2"/>
              <c:layout>
                <c:manualLayout>
                  <c:x val="-6.1306007537312114E-2"/>
                  <c:y val="7.6978487736879778E-2"/>
                </c:manualLayout>
              </c:layout>
              <c:tx>
                <c:rich>
                  <a:bodyPr/>
                  <a:lstStyle/>
                  <a:p>
                    <a:r>
                      <a:rPr lang="ru-RU"/>
                      <a:t>Среднее профессиональное образование
955,6
11,1%</a:t>
                    </a:r>
                  </a:p>
                </c:rich>
              </c:tx>
              <c:showLegendKey val="0"/>
              <c:showVal val="1"/>
              <c:showCatName val="1"/>
              <c:showSerName val="0"/>
              <c:showPercent val="1"/>
              <c:showBubbleSize val="0"/>
            </c:dLbl>
            <c:dLbl>
              <c:idx val="3"/>
              <c:layout>
                <c:manualLayout>
                  <c:x val="-0.12789803129322899"/>
                  <c:y val="9.9149807231033726E-3"/>
                </c:manualLayout>
              </c:layout>
              <c:tx>
                <c:rich>
                  <a:bodyPr/>
                  <a:lstStyle/>
                  <a:p>
                    <a:r>
                      <a:rPr lang="ru-RU"/>
                      <a:t>Молодёжная политика и оздоровление детей
211,9
2,5%</a:t>
                    </a:r>
                  </a:p>
                </c:rich>
              </c:tx>
              <c:showLegendKey val="0"/>
              <c:showVal val="1"/>
              <c:showCatName val="1"/>
              <c:showSerName val="0"/>
              <c:showPercent val="1"/>
              <c:showBubbleSize val="0"/>
            </c:dLbl>
            <c:dLbl>
              <c:idx val="4"/>
              <c:layout>
                <c:manualLayout>
                  <c:x val="-0.12453098694966069"/>
                  <c:y val="-0.17404865061724012"/>
                </c:manualLayout>
              </c:layout>
              <c:tx>
                <c:rich>
                  <a:bodyPr/>
                  <a:lstStyle/>
                  <a:p>
                    <a:r>
                      <a:rPr lang="ru-RU"/>
                      <a:t>Другие вопросы в области образования
137,6
1,6%</a:t>
                    </a:r>
                  </a:p>
                </c:rich>
              </c:tx>
              <c:showLegendKey val="0"/>
              <c:showVal val="1"/>
              <c:showCatName val="1"/>
              <c:showSerName val="0"/>
              <c:showPercent val="1"/>
              <c:showBubbleSize val="0"/>
            </c:dLbl>
            <c:dLbl>
              <c:idx val="5"/>
              <c:layout>
                <c:manualLayout>
                  <c:x val="0.11004474517965022"/>
                  <c:y val="-8.9314194577352568E-2"/>
                </c:manualLayout>
              </c:layout>
              <c:tx>
                <c:rich>
                  <a:bodyPr/>
                  <a:lstStyle/>
                  <a:p>
                    <a:r>
                      <a:rPr lang="ru-RU"/>
                      <a:t>Профессиональная подготовка, пере-подготовка и повышение квалификации
31,3
0,4%</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Лист1!$A$2:$A$7</c:f>
              <c:strCache>
                <c:ptCount val="6"/>
                <c:pt idx="0">
                  <c:v>Общее образование</c:v>
                </c:pt>
                <c:pt idx="1">
                  <c:v>Дошкольное образование</c:v>
                </c:pt>
                <c:pt idx="2">
                  <c:v>Среднее профессиональное образование</c:v>
                </c:pt>
                <c:pt idx="3">
                  <c:v>Молодёжная политика и оздоровление детей</c:v>
                </c:pt>
                <c:pt idx="4">
                  <c:v>Другие вопросы в области образования</c:v>
                </c:pt>
                <c:pt idx="5">
                  <c:v>Профессиональная подготовка, переподготовка и повышение квалификации</c:v>
                </c:pt>
              </c:strCache>
            </c:strRef>
          </c:cat>
          <c:val>
            <c:numRef>
              <c:f>Лист1!$B$2:$B$7</c:f>
              <c:numCache>
                <c:formatCode>General</c:formatCode>
                <c:ptCount val="6"/>
                <c:pt idx="0">
                  <c:v>4805.7</c:v>
                </c:pt>
                <c:pt idx="1">
                  <c:v>2412</c:v>
                </c:pt>
                <c:pt idx="2">
                  <c:v>955.6</c:v>
                </c:pt>
                <c:pt idx="3">
                  <c:v>211.9</c:v>
                </c:pt>
                <c:pt idx="4">
                  <c:v>137.6</c:v>
                </c:pt>
                <c:pt idx="5">
                  <c:v>31.3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90"/>
      <c:rAngAx val="0"/>
      <c:perspective val="30"/>
    </c:view3D>
    <c:floor>
      <c:thickness val="0"/>
    </c:floor>
    <c:sideWall>
      <c:thickness val="0"/>
      <c:spPr>
        <a:noFill/>
        <a:ln w="25129">
          <a:noFill/>
        </a:ln>
      </c:spPr>
    </c:sideWall>
    <c:backWall>
      <c:thickness val="0"/>
      <c:spPr>
        <a:noFill/>
        <a:ln w="25129">
          <a:noFill/>
        </a:ln>
      </c:spPr>
    </c:backWall>
    <c:plotArea>
      <c:layout>
        <c:manualLayout>
          <c:layoutTarget val="inner"/>
          <c:xMode val="edge"/>
          <c:yMode val="edge"/>
          <c:x val="0.39197257951452685"/>
          <c:y val="0.12058570198105339"/>
          <c:w val="0.51745518695408976"/>
          <c:h val="0.7383659662862998"/>
        </c:manualLayout>
      </c:layout>
      <c:pie3DChart>
        <c:varyColors val="1"/>
        <c:ser>
          <c:idx val="0"/>
          <c:order val="0"/>
          <c:tx>
            <c:strRef>
              <c:f>Лист1!$B$1</c:f>
              <c:strCache>
                <c:ptCount val="1"/>
                <c:pt idx="0">
                  <c:v>Продажи</c:v>
                </c:pt>
              </c:strCache>
            </c:strRef>
          </c:tx>
          <c:explosion val="25"/>
          <c:dPt>
            <c:idx val="1"/>
            <c:bubble3D val="0"/>
            <c:spPr>
              <a:solidFill>
                <a:srgbClr val="FF0000"/>
              </a:solidFill>
            </c:spPr>
          </c:dPt>
          <c:dPt>
            <c:idx val="2"/>
            <c:bubble3D val="0"/>
            <c:spPr>
              <a:solidFill>
                <a:srgbClr val="00B050"/>
              </a:solidFill>
            </c:spPr>
          </c:dPt>
          <c:dPt>
            <c:idx val="3"/>
            <c:bubble3D val="0"/>
            <c:spPr>
              <a:solidFill>
                <a:srgbClr val="FFFF00"/>
              </a:solidFill>
            </c:spPr>
          </c:dPt>
          <c:dLbls>
            <c:dLbl>
              <c:idx val="0"/>
              <c:layout>
                <c:manualLayout>
                  <c:x val="-1.4492753623188421E-3"/>
                  <c:y val="2.8943552598560841E-2"/>
                </c:manualLayout>
              </c:layout>
              <c:tx>
                <c:rich>
                  <a:bodyPr/>
                  <a:lstStyle/>
                  <a:p>
                    <a:r>
                      <a:rPr lang="ru-RU"/>
                      <a:t>Общее образование
4986,5
62,2%</a:t>
                    </a:r>
                  </a:p>
                </c:rich>
              </c:tx>
              <c:showLegendKey val="0"/>
              <c:showVal val="1"/>
              <c:showCatName val="1"/>
              <c:showSerName val="0"/>
              <c:showPercent val="1"/>
              <c:showBubbleSize val="0"/>
            </c:dLbl>
            <c:dLbl>
              <c:idx val="1"/>
              <c:layout>
                <c:manualLayout>
                  <c:x val="-3.887155409921586E-2"/>
                  <c:y val="-2.3428079242032527E-3"/>
                </c:manualLayout>
              </c:layout>
              <c:showLegendKey val="0"/>
              <c:showVal val="1"/>
              <c:showCatName val="1"/>
              <c:showSerName val="0"/>
              <c:showPercent val="1"/>
              <c:showBubbleSize val="0"/>
            </c:dLbl>
            <c:dLbl>
              <c:idx val="2"/>
              <c:layout>
                <c:manualLayout>
                  <c:x val="-2.9689277970688616E-2"/>
                  <c:y val="5.7110419337117933E-2"/>
                </c:manualLayout>
              </c:layout>
              <c:tx>
                <c:rich>
                  <a:bodyPr/>
                  <a:lstStyle/>
                  <a:p>
                    <a:r>
                      <a:rPr lang="ru-RU"/>
                      <a:t>Среднее профессиональное образование
1009,8
12,6%</a:t>
                    </a:r>
                  </a:p>
                </c:rich>
              </c:tx>
              <c:showLegendKey val="0"/>
              <c:showVal val="1"/>
              <c:showCatName val="1"/>
              <c:showSerName val="0"/>
              <c:showPercent val="1"/>
              <c:showBubbleSize val="0"/>
            </c:dLbl>
            <c:dLbl>
              <c:idx val="3"/>
              <c:layout>
                <c:manualLayout>
                  <c:x val="-0.15714302016595771"/>
                  <c:y val="4.2780660169417034E-2"/>
                </c:manualLayout>
              </c:layout>
              <c:tx>
                <c:rich>
                  <a:bodyPr/>
                  <a:lstStyle/>
                  <a:p>
                    <a:r>
                      <a:rPr lang="ru-RU"/>
                      <a:t>Молодёжная политика и оздоровление детей
132,7
1,7%</a:t>
                    </a:r>
                  </a:p>
                </c:rich>
              </c:tx>
              <c:showLegendKey val="0"/>
              <c:showVal val="1"/>
              <c:showCatName val="1"/>
              <c:showSerName val="0"/>
              <c:showPercent val="1"/>
              <c:showBubbleSize val="0"/>
            </c:dLbl>
            <c:dLbl>
              <c:idx val="4"/>
              <c:layout>
                <c:manualLayout>
                  <c:x val="-9.1355374056503846E-2"/>
                  <c:y val="-0.1282044395613387"/>
                </c:manualLayout>
              </c:layout>
              <c:tx>
                <c:rich>
                  <a:bodyPr/>
                  <a:lstStyle/>
                  <a:p>
                    <a:r>
                      <a:rPr lang="ru-RU"/>
                      <a:t>Другие вопросы в области образования
160,6
2%</a:t>
                    </a:r>
                  </a:p>
                </c:rich>
              </c:tx>
              <c:showLegendKey val="0"/>
              <c:showVal val="1"/>
              <c:showCatName val="1"/>
              <c:showSerName val="0"/>
              <c:showPercent val="1"/>
              <c:showBubbleSize val="0"/>
            </c:dLbl>
            <c:dLbl>
              <c:idx val="5"/>
              <c:layout>
                <c:manualLayout>
                  <c:x val="8.7312075121044608E-2"/>
                  <c:y val="-0.13793539373470082"/>
                </c:manualLayout>
              </c:layout>
              <c:tx>
                <c:rich>
                  <a:bodyPr/>
                  <a:lstStyle/>
                  <a:p>
                    <a:r>
                      <a:rPr lang="ru-RU"/>
                      <a:t>Профессиональная подготовка, пере-подготовка и повышение квалификации
40,8
0,5%</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Лист1!$A$2:$A$7</c:f>
              <c:strCache>
                <c:ptCount val="6"/>
                <c:pt idx="0">
                  <c:v>Общее образование</c:v>
                </c:pt>
                <c:pt idx="1">
                  <c:v>Дошкольное образование</c:v>
                </c:pt>
                <c:pt idx="2">
                  <c:v>Среднее профессиональное образование</c:v>
                </c:pt>
                <c:pt idx="3">
                  <c:v>Молодёжная политика и оздоровление детей</c:v>
                </c:pt>
                <c:pt idx="4">
                  <c:v>Другие вопросы в области образования</c:v>
                </c:pt>
                <c:pt idx="5">
                  <c:v>Профессиональная подготовка, переподготовка и повышение квалификации</c:v>
                </c:pt>
              </c:strCache>
            </c:strRef>
          </c:cat>
          <c:val>
            <c:numRef>
              <c:f>Лист1!$B$2:$B$7</c:f>
              <c:numCache>
                <c:formatCode>General</c:formatCode>
                <c:ptCount val="6"/>
                <c:pt idx="0">
                  <c:v>4986.5</c:v>
                </c:pt>
                <c:pt idx="1">
                  <c:v>1683.1</c:v>
                </c:pt>
                <c:pt idx="2">
                  <c:v>1009.8</c:v>
                </c:pt>
                <c:pt idx="3">
                  <c:v>132.69999999999999</c:v>
                </c:pt>
                <c:pt idx="4">
                  <c:v>160.6</c:v>
                </c:pt>
                <c:pt idx="5">
                  <c:v>40.800000000000004</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536E-4"/>
          <c:y val="6.3468461101116397E-2"/>
          <c:w val="0.9995680095421654"/>
          <c:h val="0.82745688038995058"/>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1077.9000000000001</c:v>
                </c:pt>
                <c:pt idx="1">
                  <c:v>1119.0999999999999</c:v>
                </c:pt>
                <c:pt idx="2">
                  <c:v>1204.8</c:v>
                </c:pt>
                <c:pt idx="3">
                  <c:v>1213</c:v>
                </c:pt>
              </c:numCache>
            </c:numRef>
          </c:val>
        </c:ser>
        <c:dLbls>
          <c:showLegendKey val="0"/>
          <c:showVal val="0"/>
          <c:showCatName val="0"/>
          <c:showSerName val="0"/>
          <c:showPercent val="0"/>
          <c:showBubbleSize val="0"/>
        </c:dLbls>
        <c:gapWidth val="150"/>
        <c:axId val="150234112"/>
        <c:axId val="81112448"/>
      </c:barChart>
      <c:catAx>
        <c:axId val="150234112"/>
        <c:scaling>
          <c:orientation val="minMax"/>
        </c:scaling>
        <c:delete val="0"/>
        <c:axPos val="b"/>
        <c:numFmt formatCode="General" sourceLinked="1"/>
        <c:majorTickMark val="out"/>
        <c:minorTickMark val="none"/>
        <c:tickLblPos val="nextTo"/>
        <c:txPr>
          <a:bodyPr/>
          <a:lstStyle/>
          <a:p>
            <a:pPr>
              <a:defRPr b="1"/>
            </a:pPr>
            <a:endParaRPr lang="ru-RU"/>
          </a:p>
        </c:txPr>
        <c:crossAx val="81112448"/>
        <c:crosses val="autoZero"/>
        <c:auto val="1"/>
        <c:lblAlgn val="ctr"/>
        <c:lblOffset val="100"/>
        <c:noMultiLvlLbl val="0"/>
      </c:catAx>
      <c:valAx>
        <c:axId val="81112448"/>
        <c:scaling>
          <c:orientation val="minMax"/>
        </c:scaling>
        <c:delete val="1"/>
        <c:axPos val="l"/>
        <c:numFmt formatCode="General" sourceLinked="1"/>
        <c:majorTickMark val="out"/>
        <c:minorTickMark val="none"/>
        <c:tickLblPos val="none"/>
        <c:crossAx val="150234112"/>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392117568470474E-2"/>
          <c:y val="0"/>
          <c:w val="0.94121576486305947"/>
          <c:h val="0.76542873085746177"/>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196.4</c:v>
                </c:pt>
                <c:pt idx="1">
                  <c:v>566.1</c:v>
                </c:pt>
                <c:pt idx="2">
                  <c:v>2412</c:v>
                </c:pt>
                <c:pt idx="3">
                  <c:v>1683.1</c:v>
                </c:pt>
              </c:numCache>
            </c:numRef>
          </c:val>
        </c:ser>
        <c:dLbls>
          <c:showLegendKey val="0"/>
          <c:showVal val="0"/>
          <c:showCatName val="0"/>
          <c:showSerName val="0"/>
          <c:showPercent val="0"/>
          <c:showBubbleSize val="0"/>
        </c:dLbls>
        <c:gapWidth val="150"/>
        <c:axId val="210939392"/>
        <c:axId val="211092032"/>
      </c:barChart>
      <c:catAx>
        <c:axId val="210939392"/>
        <c:scaling>
          <c:orientation val="minMax"/>
        </c:scaling>
        <c:delete val="0"/>
        <c:axPos val="b"/>
        <c:numFmt formatCode="General" sourceLinked="1"/>
        <c:majorTickMark val="none"/>
        <c:minorTickMark val="none"/>
        <c:tickLblPos val="nextTo"/>
        <c:txPr>
          <a:bodyPr/>
          <a:lstStyle/>
          <a:p>
            <a:pPr>
              <a:defRPr b="1"/>
            </a:pPr>
            <a:endParaRPr lang="ru-RU"/>
          </a:p>
        </c:txPr>
        <c:crossAx val="211092032"/>
        <c:crosses val="autoZero"/>
        <c:auto val="1"/>
        <c:lblAlgn val="ctr"/>
        <c:lblOffset val="100"/>
        <c:noMultiLvlLbl val="0"/>
      </c:catAx>
      <c:valAx>
        <c:axId val="211092032"/>
        <c:scaling>
          <c:orientation val="minMax"/>
          <c:min val="0"/>
        </c:scaling>
        <c:delete val="1"/>
        <c:axPos val="l"/>
        <c:majorGridlines>
          <c:spPr>
            <a:ln w="0">
              <a:solidFill>
                <a:sysClr val="window" lastClr="FFFFFF"/>
              </a:solidFill>
            </a:ln>
          </c:spPr>
        </c:majorGridlines>
        <c:numFmt formatCode="#,##0.0" sourceLinked="1"/>
        <c:majorTickMark val="none"/>
        <c:minorTickMark val="none"/>
        <c:tickLblPos val="nextTo"/>
        <c:crossAx val="210939392"/>
        <c:crosses val="autoZero"/>
        <c:crossBetween val="between"/>
      </c:valAx>
      <c:spPr>
        <a:noFill/>
        <a:ln w="25140">
          <a:noFill/>
        </a:ln>
      </c:spPr>
    </c:plotArea>
    <c:plotVisOnly val="1"/>
    <c:dispBlanksAs val="gap"/>
    <c:showDLblsOverMax val="0"/>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392195540774806E-2"/>
          <c:y val="6.1624649859944022E-2"/>
          <c:w val="0.94121576486305947"/>
          <c:h val="0.78043802615959612"/>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1"/>
              <c:layout>
                <c:manualLayout>
                  <c:x val="0"/>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5349.4</c:v>
                </c:pt>
                <c:pt idx="1">
                  <c:v>5697</c:v>
                </c:pt>
                <c:pt idx="2">
                  <c:v>4805.7</c:v>
                </c:pt>
                <c:pt idx="3">
                  <c:v>4986.5</c:v>
                </c:pt>
              </c:numCache>
            </c:numRef>
          </c:val>
        </c:ser>
        <c:dLbls>
          <c:showLegendKey val="0"/>
          <c:showVal val="0"/>
          <c:showCatName val="0"/>
          <c:showSerName val="0"/>
          <c:showPercent val="0"/>
          <c:showBubbleSize val="0"/>
        </c:dLbls>
        <c:gapWidth val="150"/>
        <c:axId val="211203072"/>
        <c:axId val="211093760"/>
      </c:barChart>
      <c:catAx>
        <c:axId val="211203072"/>
        <c:scaling>
          <c:orientation val="minMax"/>
        </c:scaling>
        <c:delete val="0"/>
        <c:axPos val="b"/>
        <c:numFmt formatCode="General" sourceLinked="1"/>
        <c:majorTickMark val="none"/>
        <c:minorTickMark val="none"/>
        <c:tickLblPos val="nextTo"/>
        <c:txPr>
          <a:bodyPr/>
          <a:lstStyle/>
          <a:p>
            <a:pPr>
              <a:defRPr b="1"/>
            </a:pPr>
            <a:endParaRPr lang="ru-RU"/>
          </a:p>
        </c:txPr>
        <c:crossAx val="211093760"/>
        <c:crosses val="autoZero"/>
        <c:auto val="1"/>
        <c:lblAlgn val="ctr"/>
        <c:lblOffset val="100"/>
        <c:noMultiLvlLbl val="0"/>
      </c:catAx>
      <c:valAx>
        <c:axId val="211093760"/>
        <c:scaling>
          <c:orientation val="minMax"/>
          <c:min val="0"/>
        </c:scaling>
        <c:delete val="1"/>
        <c:axPos val="l"/>
        <c:majorGridlines>
          <c:spPr>
            <a:ln w="0">
              <a:solidFill>
                <a:sysClr val="window" lastClr="FFFFFF"/>
              </a:solidFill>
            </a:ln>
          </c:spPr>
        </c:majorGridlines>
        <c:numFmt formatCode="#,##0.0" sourceLinked="1"/>
        <c:majorTickMark val="none"/>
        <c:minorTickMark val="none"/>
        <c:tickLblPos val="nextTo"/>
        <c:crossAx val="211203072"/>
        <c:crosses val="autoZero"/>
        <c:crossBetween val="between"/>
      </c:valAx>
      <c:spPr>
        <a:noFill/>
        <a:ln w="25140">
          <a:noFill/>
        </a:ln>
      </c:spPr>
    </c:plotArea>
    <c:plotVisOnly val="1"/>
    <c:dispBlanksAs val="gap"/>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392195540774806E-2"/>
          <c:y val="6.1624649859944022E-2"/>
          <c:w val="0.94121576486305947"/>
          <c:h val="0.78043802615959657"/>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0"/>
              <c:tx>
                <c:rich>
                  <a:bodyPr/>
                  <a:lstStyle/>
                  <a:p>
                    <a:r>
                      <a:rPr lang="en-US"/>
                      <a:t>977,3</a:t>
                    </a:r>
                    <a:r>
                      <a:rPr lang="ru-RU"/>
                      <a:t> *</a:t>
                    </a:r>
                    <a:endParaRPr lang="en-US"/>
                  </a:p>
                </c:rich>
              </c:tx>
              <c:showLegendKey val="0"/>
              <c:showVal val="1"/>
              <c:showCatName val="0"/>
              <c:showSerName val="0"/>
              <c:showPercent val="0"/>
              <c:showBubbleSize val="0"/>
            </c:dLbl>
            <c:dLbl>
              <c:idx val="1"/>
              <c:layout>
                <c:manualLayout>
                  <c:x val="0"/>
                  <c:y val="0"/>
                </c:manualLayout>
              </c:layout>
              <c:tx>
                <c:rich>
                  <a:bodyPr/>
                  <a:lstStyle/>
                  <a:p>
                    <a:r>
                      <a:rPr lang="en-US"/>
                      <a:t>941,8</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977.3</c:v>
                </c:pt>
                <c:pt idx="1">
                  <c:v>941.8</c:v>
                </c:pt>
                <c:pt idx="2">
                  <c:v>955.6</c:v>
                </c:pt>
                <c:pt idx="3">
                  <c:v>1009.8</c:v>
                </c:pt>
              </c:numCache>
            </c:numRef>
          </c:val>
        </c:ser>
        <c:dLbls>
          <c:showLegendKey val="0"/>
          <c:showVal val="0"/>
          <c:showCatName val="0"/>
          <c:showSerName val="0"/>
          <c:showPercent val="0"/>
          <c:showBubbleSize val="0"/>
        </c:dLbls>
        <c:gapWidth val="150"/>
        <c:axId val="205463552"/>
        <c:axId val="211095488"/>
      </c:barChart>
      <c:catAx>
        <c:axId val="205463552"/>
        <c:scaling>
          <c:orientation val="minMax"/>
        </c:scaling>
        <c:delete val="0"/>
        <c:axPos val="b"/>
        <c:numFmt formatCode="General" sourceLinked="1"/>
        <c:majorTickMark val="none"/>
        <c:minorTickMark val="none"/>
        <c:tickLblPos val="nextTo"/>
        <c:txPr>
          <a:bodyPr/>
          <a:lstStyle/>
          <a:p>
            <a:pPr>
              <a:defRPr b="1"/>
            </a:pPr>
            <a:endParaRPr lang="ru-RU"/>
          </a:p>
        </c:txPr>
        <c:crossAx val="211095488"/>
        <c:crosses val="autoZero"/>
        <c:auto val="1"/>
        <c:lblAlgn val="ctr"/>
        <c:lblOffset val="100"/>
        <c:noMultiLvlLbl val="0"/>
      </c:catAx>
      <c:valAx>
        <c:axId val="211095488"/>
        <c:scaling>
          <c:orientation val="minMax"/>
          <c:min val="0"/>
        </c:scaling>
        <c:delete val="1"/>
        <c:axPos val="l"/>
        <c:majorGridlines>
          <c:spPr>
            <a:ln w="0">
              <a:solidFill>
                <a:sysClr val="window" lastClr="FFFFFF"/>
              </a:solidFill>
            </a:ln>
          </c:spPr>
        </c:majorGridlines>
        <c:numFmt formatCode="#,##0.0" sourceLinked="1"/>
        <c:majorTickMark val="none"/>
        <c:minorTickMark val="none"/>
        <c:tickLblPos val="nextTo"/>
        <c:crossAx val="205463552"/>
        <c:crosses val="autoZero"/>
        <c:crossBetween val="between"/>
      </c:valAx>
      <c:spPr>
        <a:noFill/>
        <a:ln w="25140">
          <a:noFill/>
        </a:ln>
      </c:spPr>
    </c:plotArea>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392195540774806E-2"/>
          <c:y val="6.1624649859944022E-2"/>
          <c:w val="0.94121576486305947"/>
          <c:h val="0.78043802615959634"/>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1"/>
              <c:layout>
                <c:manualLayout>
                  <c:x val="0"/>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25.9</c:v>
                </c:pt>
                <c:pt idx="1">
                  <c:v>25.7</c:v>
                </c:pt>
                <c:pt idx="2">
                  <c:v>31.3</c:v>
                </c:pt>
                <c:pt idx="3">
                  <c:v>40.800000000000004</c:v>
                </c:pt>
              </c:numCache>
            </c:numRef>
          </c:val>
        </c:ser>
        <c:dLbls>
          <c:showLegendKey val="0"/>
          <c:showVal val="0"/>
          <c:showCatName val="0"/>
          <c:showSerName val="0"/>
          <c:showPercent val="0"/>
          <c:showBubbleSize val="0"/>
        </c:dLbls>
        <c:gapWidth val="150"/>
        <c:axId val="210234880"/>
        <c:axId val="211094336"/>
      </c:barChart>
      <c:catAx>
        <c:axId val="210234880"/>
        <c:scaling>
          <c:orientation val="minMax"/>
        </c:scaling>
        <c:delete val="0"/>
        <c:axPos val="b"/>
        <c:numFmt formatCode="General" sourceLinked="1"/>
        <c:majorTickMark val="none"/>
        <c:minorTickMark val="none"/>
        <c:tickLblPos val="nextTo"/>
        <c:txPr>
          <a:bodyPr/>
          <a:lstStyle/>
          <a:p>
            <a:pPr>
              <a:defRPr b="1"/>
            </a:pPr>
            <a:endParaRPr lang="ru-RU"/>
          </a:p>
        </c:txPr>
        <c:crossAx val="211094336"/>
        <c:crosses val="autoZero"/>
        <c:auto val="1"/>
        <c:lblAlgn val="ctr"/>
        <c:lblOffset val="100"/>
        <c:noMultiLvlLbl val="0"/>
      </c:catAx>
      <c:valAx>
        <c:axId val="211094336"/>
        <c:scaling>
          <c:orientation val="minMax"/>
          <c:min val="0"/>
        </c:scaling>
        <c:delete val="1"/>
        <c:axPos val="l"/>
        <c:majorGridlines>
          <c:spPr>
            <a:ln w="0">
              <a:solidFill>
                <a:sysClr val="window" lastClr="FFFFFF"/>
              </a:solidFill>
            </a:ln>
          </c:spPr>
        </c:majorGridlines>
        <c:numFmt formatCode="#,##0.0" sourceLinked="1"/>
        <c:majorTickMark val="none"/>
        <c:minorTickMark val="none"/>
        <c:tickLblPos val="nextTo"/>
        <c:crossAx val="210234880"/>
        <c:crosses val="autoZero"/>
        <c:crossBetween val="between"/>
      </c:valAx>
      <c:spPr>
        <a:noFill/>
        <a:ln w="25140">
          <a:noFill/>
        </a:ln>
      </c:spPr>
    </c:plotArea>
    <c:plotVisOnly val="1"/>
    <c:dispBlanksAs val="gap"/>
    <c:showDLblsOverMax val="0"/>
  </c:chart>
  <c:spPr>
    <a:ln>
      <a:no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392195540774806E-2"/>
          <c:y val="6.1624649859944022E-2"/>
          <c:w val="0.94121576486305947"/>
          <c:h val="0.78043802615959657"/>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1"/>
              <c:layout>
                <c:manualLayout>
                  <c:x val="0"/>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204.5</c:v>
                </c:pt>
                <c:pt idx="1">
                  <c:v>215.7</c:v>
                </c:pt>
                <c:pt idx="2">
                  <c:v>211.9</c:v>
                </c:pt>
                <c:pt idx="3">
                  <c:v>132.80000000000001</c:v>
                </c:pt>
              </c:numCache>
            </c:numRef>
          </c:val>
        </c:ser>
        <c:dLbls>
          <c:showLegendKey val="0"/>
          <c:showVal val="0"/>
          <c:showCatName val="0"/>
          <c:showSerName val="0"/>
          <c:showPercent val="0"/>
          <c:showBubbleSize val="0"/>
        </c:dLbls>
        <c:gapWidth val="150"/>
        <c:axId val="211203584"/>
        <c:axId val="211098944"/>
      </c:barChart>
      <c:catAx>
        <c:axId val="211203584"/>
        <c:scaling>
          <c:orientation val="minMax"/>
        </c:scaling>
        <c:delete val="0"/>
        <c:axPos val="b"/>
        <c:numFmt formatCode="General" sourceLinked="1"/>
        <c:majorTickMark val="none"/>
        <c:minorTickMark val="none"/>
        <c:tickLblPos val="nextTo"/>
        <c:txPr>
          <a:bodyPr/>
          <a:lstStyle/>
          <a:p>
            <a:pPr>
              <a:defRPr b="1"/>
            </a:pPr>
            <a:endParaRPr lang="ru-RU"/>
          </a:p>
        </c:txPr>
        <c:crossAx val="211098944"/>
        <c:crosses val="autoZero"/>
        <c:auto val="1"/>
        <c:lblAlgn val="ctr"/>
        <c:lblOffset val="100"/>
        <c:noMultiLvlLbl val="0"/>
      </c:catAx>
      <c:valAx>
        <c:axId val="211098944"/>
        <c:scaling>
          <c:orientation val="minMax"/>
          <c:min val="0"/>
        </c:scaling>
        <c:delete val="1"/>
        <c:axPos val="l"/>
        <c:majorGridlines>
          <c:spPr>
            <a:ln w="0">
              <a:solidFill>
                <a:sysClr val="window" lastClr="FFFFFF"/>
              </a:solidFill>
            </a:ln>
          </c:spPr>
        </c:majorGridlines>
        <c:numFmt formatCode="#,##0.0" sourceLinked="1"/>
        <c:majorTickMark val="none"/>
        <c:minorTickMark val="none"/>
        <c:tickLblPos val="nextTo"/>
        <c:crossAx val="211203584"/>
        <c:crosses val="autoZero"/>
        <c:crossBetween val="between"/>
      </c:valAx>
      <c:spPr>
        <a:noFill/>
        <a:ln w="25140">
          <a:noFill/>
        </a:ln>
      </c:spPr>
    </c:plotArea>
    <c:plotVisOnly val="1"/>
    <c:dispBlanksAs val="gap"/>
    <c:showDLblsOverMax val="0"/>
  </c:chart>
  <c:spPr>
    <a:ln>
      <a:no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392195540774806E-2"/>
          <c:y val="6.1624649859944022E-2"/>
          <c:w val="0.94121576486305947"/>
          <c:h val="0.7804380261595969"/>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1"/>
              <c:layout>
                <c:manualLayout>
                  <c:x val="0"/>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331.8</c:v>
                </c:pt>
                <c:pt idx="1">
                  <c:v>255.5</c:v>
                </c:pt>
                <c:pt idx="2">
                  <c:v>137.6</c:v>
                </c:pt>
                <c:pt idx="3">
                  <c:v>160.6</c:v>
                </c:pt>
              </c:numCache>
            </c:numRef>
          </c:val>
        </c:ser>
        <c:dLbls>
          <c:showLegendKey val="0"/>
          <c:showVal val="0"/>
          <c:showCatName val="0"/>
          <c:showSerName val="0"/>
          <c:showPercent val="0"/>
          <c:showBubbleSize val="0"/>
        </c:dLbls>
        <c:gapWidth val="150"/>
        <c:axId val="211205120"/>
        <c:axId val="211043456"/>
      </c:barChart>
      <c:catAx>
        <c:axId val="211205120"/>
        <c:scaling>
          <c:orientation val="minMax"/>
        </c:scaling>
        <c:delete val="0"/>
        <c:axPos val="b"/>
        <c:numFmt formatCode="General" sourceLinked="1"/>
        <c:majorTickMark val="none"/>
        <c:minorTickMark val="none"/>
        <c:tickLblPos val="nextTo"/>
        <c:txPr>
          <a:bodyPr/>
          <a:lstStyle/>
          <a:p>
            <a:pPr>
              <a:defRPr b="1"/>
            </a:pPr>
            <a:endParaRPr lang="ru-RU"/>
          </a:p>
        </c:txPr>
        <c:crossAx val="211043456"/>
        <c:crosses val="autoZero"/>
        <c:auto val="1"/>
        <c:lblAlgn val="ctr"/>
        <c:lblOffset val="100"/>
        <c:noMultiLvlLbl val="0"/>
      </c:catAx>
      <c:valAx>
        <c:axId val="211043456"/>
        <c:scaling>
          <c:orientation val="minMax"/>
          <c:min val="0"/>
        </c:scaling>
        <c:delete val="1"/>
        <c:axPos val="l"/>
        <c:majorGridlines>
          <c:spPr>
            <a:ln w="0">
              <a:solidFill>
                <a:sysClr val="window" lastClr="FFFFFF"/>
              </a:solidFill>
            </a:ln>
          </c:spPr>
        </c:majorGridlines>
        <c:numFmt formatCode="#,##0.0" sourceLinked="1"/>
        <c:majorTickMark val="none"/>
        <c:minorTickMark val="none"/>
        <c:tickLblPos val="nextTo"/>
        <c:crossAx val="211205120"/>
        <c:crosses val="autoZero"/>
        <c:crossBetween val="between"/>
      </c:valAx>
      <c:spPr>
        <a:noFill/>
        <a:ln w="25140">
          <a:noFill/>
        </a:ln>
      </c:spPr>
    </c:plotArea>
    <c:plotVisOnly val="1"/>
    <c:dispBlanksAs val="gap"/>
    <c:showDLblsOverMax val="0"/>
  </c:chart>
  <c:spPr>
    <a:ln>
      <a:noFill/>
    </a:ln>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11"/>
      <c:rAngAx val="0"/>
      <c:perspective val="30"/>
    </c:view3D>
    <c:floor>
      <c:thickness val="0"/>
    </c:floor>
    <c:sideWall>
      <c:thickness val="0"/>
    </c:sideWall>
    <c:backWall>
      <c:thickness val="0"/>
    </c:backWall>
    <c:plotArea>
      <c:layout>
        <c:manualLayout>
          <c:layoutTarget val="inner"/>
          <c:xMode val="edge"/>
          <c:yMode val="edge"/>
          <c:x val="0.12027001824078749"/>
          <c:y val="0.16491254297174007"/>
          <c:w val="0.65547382833644929"/>
          <c:h val="0.62684649768687661"/>
        </c:manualLayout>
      </c:layout>
      <c:pie3DChart>
        <c:varyColors val="1"/>
        <c:ser>
          <c:idx val="0"/>
          <c:order val="0"/>
          <c:explosion val="27"/>
          <c:dPt>
            <c:idx val="0"/>
            <c:bubble3D val="0"/>
            <c:explosion val="19"/>
          </c:dPt>
          <c:dPt>
            <c:idx val="1"/>
            <c:bubble3D val="0"/>
            <c:explosion val="6"/>
          </c:dPt>
          <c:dLbls>
            <c:dLbl>
              <c:idx val="0"/>
              <c:layout>
                <c:manualLayout>
                  <c:x val="0.15362103590262227"/>
                  <c:y val="5.4336468129571575E-2"/>
                </c:manualLayout>
              </c:layout>
              <c:tx>
                <c:rich>
                  <a:bodyPr/>
                  <a:lstStyle/>
                  <a:p>
                    <a:r>
                      <a:rPr lang="ru-RU" sz="1000" b="0" i="0" u="none" strike="noStrike" baseline="0">
                        <a:effectLst/>
                      </a:rPr>
                      <a:t>«</a:t>
                    </a:r>
                    <a:r>
                      <a:rPr lang="ru-RU"/>
                      <a:t>Развитие культуры и сохранение культурного наследия в Ульяновской области на 2015-2019 годы</a:t>
                    </a:r>
                    <a:r>
                      <a:rPr lang="ru-RU" sz="1000" b="0" i="0" u="none" strike="noStrike" baseline="0">
                        <a:effectLst/>
                      </a:rPr>
                      <a:t>»</a:t>
                    </a:r>
                    <a:r>
                      <a:rPr lang="ru-RU"/>
                      <a:t>; 606,2; 100%</a:t>
                    </a:r>
                  </a:p>
                </c:rich>
              </c:tx>
              <c:showLegendKey val="0"/>
              <c:showVal val="1"/>
              <c:showCatName val="1"/>
              <c:showSerName val="0"/>
              <c:showPercent val="1"/>
              <c:showBubbleSize val="0"/>
            </c:dLbl>
            <c:dLbl>
              <c:idx val="1"/>
              <c:layout>
                <c:manualLayout>
                  <c:x val="0.22243675503864774"/>
                  <c:y val="4.0734908136482936E-2"/>
                </c:manualLayout>
              </c:layout>
              <c:showLegendKey val="0"/>
              <c:showVal val="1"/>
              <c:showCatName val="1"/>
              <c:showSerName val="0"/>
              <c:showPercent val="1"/>
              <c:showBubbleSize val="0"/>
            </c:dLbl>
            <c:dLbl>
              <c:idx val="2"/>
              <c:layout>
                <c:manualLayout>
                  <c:x val="-3.9954537792867638E-2"/>
                  <c:y val="-0.26070380700844997"/>
                </c:manualLayout>
              </c:layout>
              <c:tx>
                <c:rich>
                  <a:bodyPr/>
                  <a:lstStyle/>
                  <a:p>
                    <a:r>
                      <a:rPr lang="ru-RU" sz="1000" b="0" i="0" u="none" strike="noStrike" baseline="0">
                        <a:effectLst/>
                      </a:rPr>
                      <a:t>«</a:t>
                    </a:r>
                    <a:r>
                      <a:rPr lang="ru-RU"/>
                      <a:t>Обеспечение правопорядка и безопасности жизнедеятельности на территории Ульяновской области</a:t>
                    </a:r>
                    <a:r>
                      <a:rPr lang="ru-RU" sz="1000" b="0" i="0" u="none" strike="noStrike" baseline="0">
                        <a:effectLst/>
                      </a:rPr>
                      <a:t>»</a:t>
                    </a:r>
                    <a:r>
                      <a:rPr lang="ru-RU"/>
                      <a:t> на 2014-2018 годы; 0,4; 0%</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'про прогр непр 2015'!$A$3:$A$5</c:f>
              <c:strCache>
                <c:ptCount val="3"/>
                <c:pt idx="0">
                  <c:v>"Развитие культуры и сохранение культурного наследия в Ульяновской области на 2015-2019 годы"</c:v>
                </c:pt>
                <c:pt idx="1">
                  <c:v>Непрограммные мероприятия</c:v>
                </c:pt>
                <c:pt idx="2">
                  <c:v>"Обеспечение правопорядка и безопасности жизнедеятельности на территории Ульяновской области" на 2014-2018 годы</c:v>
                </c:pt>
              </c:strCache>
            </c:strRef>
          </c:cat>
          <c:val>
            <c:numRef>
              <c:f>'про прогр непр 2015'!$B$3:$B$5</c:f>
              <c:numCache>
                <c:formatCode>0.0</c:formatCode>
                <c:ptCount val="3"/>
                <c:pt idx="0" formatCode="General">
                  <c:v>606.20000000000005</c:v>
                </c:pt>
                <c:pt idx="1">
                  <c:v>1.7</c:v>
                </c:pt>
                <c:pt idx="2" formatCode="General">
                  <c:v>0.4</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'по годам 2012-2015'!$A$3:$A$6</c:f>
              <c:strCache>
                <c:ptCount val="4"/>
                <c:pt idx="0">
                  <c:v>2012                      (факт)</c:v>
                </c:pt>
                <c:pt idx="1">
                  <c:v>2013                                                                                        (факт)</c:v>
                </c:pt>
                <c:pt idx="2">
                  <c:v>2014                                                                                                                                                  (уточнённый план)</c:v>
                </c:pt>
                <c:pt idx="3">
                  <c:v>2015                              (проект)</c:v>
                </c:pt>
              </c:strCache>
            </c:strRef>
          </c:cat>
          <c:val>
            <c:numRef>
              <c:f>'по годам 2012-2015'!$B$3:$B$6</c:f>
              <c:numCache>
                <c:formatCode>General</c:formatCode>
                <c:ptCount val="4"/>
                <c:pt idx="0">
                  <c:v>622.29999999999995</c:v>
                </c:pt>
                <c:pt idx="1">
                  <c:v>555.79999999999995</c:v>
                </c:pt>
                <c:pt idx="2">
                  <c:v>541.20000000000005</c:v>
                </c:pt>
                <c:pt idx="3" formatCode="0.0">
                  <c:v>608.29999999999995</c:v>
                </c:pt>
              </c:numCache>
            </c:numRef>
          </c:val>
        </c:ser>
        <c:dLbls>
          <c:showLegendKey val="0"/>
          <c:showVal val="0"/>
          <c:showCatName val="0"/>
          <c:showSerName val="0"/>
          <c:showPercent val="0"/>
          <c:showBubbleSize val="0"/>
        </c:dLbls>
        <c:gapWidth val="150"/>
        <c:axId val="211666432"/>
        <c:axId val="211046336"/>
      </c:barChart>
      <c:catAx>
        <c:axId val="211666432"/>
        <c:scaling>
          <c:orientation val="minMax"/>
        </c:scaling>
        <c:delete val="0"/>
        <c:axPos val="b"/>
        <c:majorTickMark val="out"/>
        <c:minorTickMark val="none"/>
        <c:tickLblPos val="nextTo"/>
        <c:crossAx val="211046336"/>
        <c:crosses val="autoZero"/>
        <c:auto val="1"/>
        <c:lblAlgn val="ctr"/>
        <c:lblOffset val="100"/>
        <c:noMultiLvlLbl val="0"/>
      </c:catAx>
      <c:valAx>
        <c:axId val="211046336"/>
        <c:scaling>
          <c:orientation val="minMax"/>
          <c:min val="0"/>
        </c:scaling>
        <c:delete val="1"/>
        <c:axPos val="l"/>
        <c:majorGridlines>
          <c:spPr>
            <a:ln>
              <a:noFill/>
            </a:ln>
          </c:spPr>
        </c:majorGridlines>
        <c:numFmt formatCode="General" sourceLinked="1"/>
        <c:majorTickMark val="out"/>
        <c:minorTickMark val="none"/>
        <c:tickLblPos val="nextTo"/>
        <c:crossAx val="211666432"/>
        <c:crosses val="autoZero"/>
        <c:crossBetween val="between"/>
      </c:valAx>
    </c:plotArea>
    <c:plotVisOnly val="1"/>
    <c:dispBlanksAs val="gap"/>
    <c:showDLblsOverMax val="0"/>
  </c:chart>
  <c:spPr>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250000000000001"/>
          <c:y val="0.11342592592592593"/>
          <c:w val="0.46388888888888891"/>
          <c:h val="0.77314814814814814"/>
        </c:manualLayout>
      </c:layout>
      <c:pieChart>
        <c:varyColors val="1"/>
        <c:ser>
          <c:idx val="0"/>
          <c:order val="0"/>
          <c:explosion val="25"/>
          <c:dPt>
            <c:idx val="1"/>
            <c:bubble3D val="0"/>
            <c:explosion val="12"/>
          </c:dPt>
          <c:dPt>
            <c:idx val="2"/>
            <c:bubble3D val="0"/>
            <c:explosion val="14"/>
          </c:dPt>
          <c:dLbls>
            <c:dLbl>
              <c:idx val="0"/>
              <c:layout>
                <c:manualLayout>
                  <c:x val="5.3559711286089239E-2"/>
                  <c:y val="7.2379702537182858E-2"/>
                </c:manualLayout>
              </c:layout>
              <c:showLegendKey val="0"/>
              <c:showVal val="1"/>
              <c:showCatName val="1"/>
              <c:showSerName val="0"/>
              <c:showPercent val="1"/>
              <c:showBubbleSize val="0"/>
            </c:dLbl>
            <c:dLbl>
              <c:idx val="1"/>
              <c:layout>
                <c:manualLayout>
                  <c:x val="-2.1374912294379045E-2"/>
                  <c:y val="-1.7204301075268737E-2"/>
                </c:manualLayout>
              </c:layout>
              <c:showLegendKey val="0"/>
              <c:showVal val="1"/>
              <c:showCatName val="1"/>
              <c:showSerName val="0"/>
              <c:showPercent val="1"/>
              <c:showBubbleSize val="0"/>
            </c:dLbl>
            <c:dLbl>
              <c:idx val="2"/>
              <c:layout>
                <c:manualLayout>
                  <c:x val="-4.3035214348206466E-2"/>
                  <c:y val="-0.23811060075823856"/>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'по подразделам 2013'!$A$3:$A$5</c:f>
              <c:strCache>
                <c:ptCount val="3"/>
                <c:pt idx="0">
                  <c:v>Культура</c:v>
                </c:pt>
                <c:pt idx="1">
                  <c:v>Другие вопросы в области культуры, кинематографии</c:v>
                </c:pt>
                <c:pt idx="2">
                  <c:v>Кинематография</c:v>
                </c:pt>
              </c:strCache>
            </c:strRef>
          </c:cat>
          <c:val>
            <c:numRef>
              <c:f>'по подразделам 2013'!$B$3:$B$5</c:f>
              <c:numCache>
                <c:formatCode>0.0</c:formatCode>
                <c:ptCount val="3"/>
                <c:pt idx="0" formatCode="General">
                  <c:v>489.2</c:v>
                </c:pt>
                <c:pt idx="1">
                  <c:v>47.8</c:v>
                </c:pt>
                <c:pt idx="2" formatCode="General">
                  <c:v>18.8</c:v>
                </c:pt>
              </c:numCache>
            </c:numRef>
          </c:val>
        </c:ser>
        <c:dLbls>
          <c:showLegendKey val="0"/>
          <c:showVal val="0"/>
          <c:showCatName val="0"/>
          <c:showSerName val="0"/>
          <c:showPercent val="0"/>
          <c:showBubbleSize val="0"/>
          <c:showLeaderLines val="1"/>
        </c:dLbls>
        <c:firstSliceAng val="248"/>
      </c:pieChart>
    </c:plotArea>
    <c:plotVisOnly val="1"/>
    <c:dispBlanksAs val="gap"/>
    <c:showDLblsOverMax val="0"/>
  </c:chart>
  <c:spPr>
    <a:ln>
      <a:noFill/>
    </a:ln>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Pt>
            <c:idx val="1"/>
            <c:bubble3D val="0"/>
            <c:explosion val="7"/>
          </c:dPt>
          <c:dPt>
            <c:idx val="2"/>
            <c:bubble3D val="0"/>
            <c:explosion val="6"/>
          </c:dPt>
          <c:dLbls>
            <c:dLbl>
              <c:idx val="0"/>
              <c:layout>
                <c:manualLayout>
                  <c:x val="5.2670642809807822E-2"/>
                  <c:y val="2.8436349609653425E-2"/>
                </c:manualLayout>
              </c:layout>
              <c:showLegendKey val="0"/>
              <c:showVal val="1"/>
              <c:showCatName val="1"/>
              <c:showSerName val="0"/>
              <c:showPercent val="1"/>
              <c:showBubbleSize val="0"/>
            </c:dLbl>
            <c:dLbl>
              <c:idx val="1"/>
              <c:layout>
                <c:manualLayout>
                  <c:x val="-4.2404262091493033E-2"/>
                  <c:y val="-4.1903516054103383E-2"/>
                </c:manualLayout>
              </c:layout>
              <c:showLegendKey val="0"/>
              <c:showVal val="1"/>
              <c:showCatName val="1"/>
              <c:showSerName val="0"/>
              <c:showPercent val="1"/>
              <c:showBubbleSize val="0"/>
            </c:dLbl>
            <c:dLbl>
              <c:idx val="2"/>
              <c:layout>
                <c:manualLayout>
                  <c:x val="-2.3721189920842399E-2"/>
                  <c:y val="-0.16617544212724208"/>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'по подразделам 2014'!$A$3:$A$5</c:f>
              <c:strCache>
                <c:ptCount val="3"/>
                <c:pt idx="0">
                  <c:v>Культура</c:v>
                </c:pt>
                <c:pt idx="1">
                  <c:v>Другие вопросы в области культуры, кинематографии</c:v>
                </c:pt>
                <c:pt idx="2">
                  <c:v>Кинематография</c:v>
                </c:pt>
              </c:strCache>
            </c:strRef>
          </c:cat>
          <c:val>
            <c:numRef>
              <c:f>'по подразделам 2014'!$B$3:$B$5</c:f>
              <c:numCache>
                <c:formatCode>0.0</c:formatCode>
                <c:ptCount val="3"/>
                <c:pt idx="0" formatCode="General">
                  <c:v>454.8</c:v>
                </c:pt>
                <c:pt idx="1">
                  <c:v>72</c:v>
                </c:pt>
                <c:pt idx="2" formatCode="General">
                  <c:v>14.4</c:v>
                </c:pt>
              </c:numCache>
            </c:numRef>
          </c:val>
        </c:ser>
        <c:dLbls>
          <c:showLegendKey val="0"/>
          <c:showVal val="0"/>
          <c:showCatName val="0"/>
          <c:showSerName val="0"/>
          <c:showPercent val="0"/>
          <c:showBubbleSize val="0"/>
          <c:showLeaderLines val="1"/>
        </c:dLbls>
        <c:firstSliceAng val="250"/>
      </c:pie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6.3468461101116647E-2"/>
          <c:w val="0.99956800954216329"/>
          <c:h val="0.82745688038995058"/>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1665</c:v>
                </c:pt>
                <c:pt idx="1">
                  <c:v>1690.9</c:v>
                </c:pt>
                <c:pt idx="2">
                  <c:v>1816.7</c:v>
                </c:pt>
                <c:pt idx="3">
                  <c:v>2205.3000000000002</c:v>
                </c:pt>
              </c:numCache>
            </c:numRef>
          </c:val>
        </c:ser>
        <c:dLbls>
          <c:showLegendKey val="0"/>
          <c:showVal val="0"/>
          <c:showCatName val="0"/>
          <c:showSerName val="0"/>
          <c:showPercent val="0"/>
          <c:showBubbleSize val="0"/>
        </c:dLbls>
        <c:gapWidth val="150"/>
        <c:axId val="143159296"/>
        <c:axId val="81113600"/>
      </c:barChart>
      <c:catAx>
        <c:axId val="143159296"/>
        <c:scaling>
          <c:orientation val="minMax"/>
        </c:scaling>
        <c:delete val="0"/>
        <c:axPos val="b"/>
        <c:numFmt formatCode="General" sourceLinked="1"/>
        <c:majorTickMark val="out"/>
        <c:minorTickMark val="none"/>
        <c:tickLblPos val="nextTo"/>
        <c:txPr>
          <a:bodyPr/>
          <a:lstStyle/>
          <a:p>
            <a:pPr>
              <a:defRPr b="1"/>
            </a:pPr>
            <a:endParaRPr lang="ru-RU"/>
          </a:p>
        </c:txPr>
        <c:crossAx val="81113600"/>
        <c:crosses val="autoZero"/>
        <c:auto val="1"/>
        <c:lblAlgn val="ctr"/>
        <c:lblOffset val="100"/>
        <c:noMultiLvlLbl val="0"/>
      </c:catAx>
      <c:valAx>
        <c:axId val="81113600"/>
        <c:scaling>
          <c:orientation val="minMax"/>
        </c:scaling>
        <c:delete val="1"/>
        <c:axPos val="l"/>
        <c:numFmt formatCode="General" sourceLinked="1"/>
        <c:majorTickMark val="out"/>
        <c:minorTickMark val="none"/>
        <c:tickLblPos val="none"/>
        <c:crossAx val="143159296"/>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622856818732626"/>
          <c:y val="6.2499677822540872E-2"/>
          <c:w val="0.49635753291152945"/>
          <c:h val="0.82699190724588278"/>
        </c:manualLayout>
      </c:layout>
      <c:pieChart>
        <c:varyColors val="1"/>
        <c:ser>
          <c:idx val="0"/>
          <c:order val="0"/>
          <c:explosion val="25"/>
          <c:dPt>
            <c:idx val="1"/>
            <c:bubble3D val="0"/>
            <c:explosion val="9"/>
          </c:dPt>
          <c:dPt>
            <c:idx val="2"/>
            <c:bubble3D val="0"/>
            <c:explosion val="11"/>
          </c:dPt>
          <c:dLbls>
            <c:dLbl>
              <c:idx val="0"/>
              <c:layout>
                <c:manualLayout>
                  <c:x val="2.6634696203249642E-2"/>
                  <c:y val="1.9654920184157317E-2"/>
                </c:manualLayout>
              </c:layout>
              <c:showLegendKey val="0"/>
              <c:showVal val="1"/>
              <c:showCatName val="1"/>
              <c:showSerName val="0"/>
              <c:showPercent val="1"/>
              <c:showBubbleSize val="0"/>
            </c:dLbl>
            <c:dLbl>
              <c:idx val="1"/>
              <c:layout>
                <c:manualLayout>
                  <c:x val="-3.5445343398872786E-2"/>
                  <c:y val="-2.8065229551224129E-2"/>
                </c:manualLayout>
              </c:layout>
              <c:showLegendKey val="0"/>
              <c:showVal val="1"/>
              <c:showCatName val="1"/>
              <c:showSerName val="0"/>
              <c:showPercent val="1"/>
              <c:showBubbleSize val="0"/>
            </c:dLbl>
            <c:dLbl>
              <c:idx val="2"/>
              <c:layout>
                <c:manualLayout>
                  <c:x val="-8.7068978853085295E-3"/>
                  <c:y val="-0.17067045307861106"/>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'по подразделам 2015'!$A$3:$A$5</c:f>
              <c:strCache>
                <c:ptCount val="3"/>
                <c:pt idx="0">
                  <c:v>Культура</c:v>
                </c:pt>
                <c:pt idx="1">
                  <c:v>Другие вопросы в области культуры, кинематографии</c:v>
                </c:pt>
                <c:pt idx="2">
                  <c:v>Кинематография</c:v>
                </c:pt>
              </c:strCache>
            </c:strRef>
          </c:cat>
          <c:val>
            <c:numRef>
              <c:f>'по подразделам 2015'!$B$3:$B$5</c:f>
              <c:numCache>
                <c:formatCode>General</c:formatCode>
                <c:ptCount val="3"/>
                <c:pt idx="0">
                  <c:v>533.6</c:v>
                </c:pt>
                <c:pt idx="1">
                  <c:v>60.5</c:v>
                </c:pt>
                <c:pt idx="2">
                  <c:v>14.2</c:v>
                </c:pt>
              </c:numCache>
            </c:numRef>
          </c:val>
        </c:ser>
        <c:dLbls>
          <c:showLegendKey val="0"/>
          <c:showVal val="0"/>
          <c:showCatName val="0"/>
          <c:showSerName val="0"/>
          <c:showPercent val="0"/>
          <c:showBubbleSize val="0"/>
          <c:showLeaderLines val="1"/>
        </c:dLbls>
        <c:firstSliceAng val="248"/>
      </c:pieChart>
    </c:plotArea>
    <c:plotVisOnly val="1"/>
    <c:dispBlanksAs val="gap"/>
    <c:showDLblsOverMax val="0"/>
  </c:chart>
  <c:spPr>
    <a:ln>
      <a:noFill/>
    </a:ln>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0.125"/>
          <c:w val="0.93888888888888888"/>
          <c:h val="0.70251567512394286"/>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'по 0801'!$A$3:$A$6</c:f>
              <c:strCache>
                <c:ptCount val="4"/>
                <c:pt idx="0">
                  <c:v>2012                      (факт)</c:v>
                </c:pt>
                <c:pt idx="1">
                  <c:v>2013                                                                                        (факт)</c:v>
                </c:pt>
                <c:pt idx="2">
                  <c:v>2014                                                                                                                                                  (уточнённый план)</c:v>
                </c:pt>
                <c:pt idx="3">
                  <c:v>2015                              (проект)</c:v>
                </c:pt>
              </c:strCache>
            </c:strRef>
          </c:cat>
          <c:val>
            <c:numRef>
              <c:f>'по 0801'!$B$3:$B$6</c:f>
              <c:numCache>
                <c:formatCode>General</c:formatCode>
                <c:ptCount val="4"/>
                <c:pt idx="0" formatCode="0.0">
                  <c:v>548</c:v>
                </c:pt>
                <c:pt idx="1">
                  <c:v>489.2</c:v>
                </c:pt>
                <c:pt idx="2">
                  <c:v>454.8</c:v>
                </c:pt>
                <c:pt idx="3" formatCode="0.0">
                  <c:v>533.6</c:v>
                </c:pt>
              </c:numCache>
            </c:numRef>
          </c:val>
        </c:ser>
        <c:dLbls>
          <c:showLegendKey val="0"/>
          <c:showVal val="0"/>
          <c:showCatName val="0"/>
          <c:showSerName val="0"/>
          <c:showPercent val="0"/>
          <c:showBubbleSize val="0"/>
        </c:dLbls>
        <c:gapWidth val="150"/>
        <c:axId val="211604480"/>
        <c:axId val="211046912"/>
      </c:barChart>
      <c:catAx>
        <c:axId val="211604480"/>
        <c:scaling>
          <c:orientation val="minMax"/>
        </c:scaling>
        <c:delete val="0"/>
        <c:axPos val="b"/>
        <c:majorTickMark val="out"/>
        <c:minorTickMark val="none"/>
        <c:tickLblPos val="nextTo"/>
        <c:crossAx val="211046912"/>
        <c:crosses val="autoZero"/>
        <c:auto val="1"/>
        <c:lblAlgn val="ctr"/>
        <c:lblOffset val="100"/>
        <c:noMultiLvlLbl val="0"/>
      </c:catAx>
      <c:valAx>
        <c:axId val="211046912"/>
        <c:scaling>
          <c:orientation val="minMax"/>
        </c:scaling>
        <c:delete val="1"/>
        <c:axPos val="l"/>
        <c:majorGridlines>
          <c:spPr>
            <a:ln>
              <a:noFill/>
            </a:ln>
          </c:spPr>
        </c:majorGridlines>
        <c:numFmt formatCode="0.0" sourceLinked="1"/>
        <c:majorTickMark val="out"/>
        <c:minorTickMark val="none"/>
        <c:tickLblPos val="nextTo"/>
        <c:crossAx val="211604480"/>
        <c:crosses val="autoZero"/>
        <c:crossBetween val="between"/>
      </c:valAx>
    </c:plotArea>
    <c:plotVisOnly val="1"/>
    <c:dispBlanksAs val="gap"/>
    <c:showDLblsOverMax val="0"/>
  </c:chart>
  <c:spPr>
    <a:ln>
      <a:noFill/>
    </a:ln>
  </c:sp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0.16203703703703703"/>
          <c:w val="0.93888888888888888"/>
          <c:h val="0.66547863808690577"/>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'по 0802'!$A$3:$A$6</c:f>
              <c:strCache>
                <c:ptCount val="4"/>
                <c:pt idx="0">
                  <c:v>2012                      (факт)</c:v>
                </c:pt>
                <c:pt idx="1">
                  <c:v>2013                                                                                        (факт)</c:v>
                </c:pt>
                <c:pt idx="2">
                  <c:v>2014                                                                                                                                                  (уточнённый план)</c:v>
                </c:pt>
                <c:pt idx="3">
                  <c:v>2015                              (проект)</c:v>
                </c:pt>
              </c:strCache>
            </c:strRef>
          </c:cat>
          <c:val>
            <c:numRef>
              <c:f>'по 0802'!$B$3:$B$6</c:f>
              <c:numCache>
                <c:formatCode>General</c:formatCode>
                <c:ptCount val="4"/>
                <c:pt idx="0" formatCode="0.0">
                  <c:v>13.4</c:v>
                </c:pt>
                <c:pt idx="1">
                  <c:v>18.8</c:v>
                </c:pt>
                <c:pt idx="2">
                  <c:v>14.4</c:v>
                </c:pt>
                <c:pt idx="3" formatCode="0.0">
                  <c:v>14.2</c:v>
                </c:pt>
              </c:numCache>
            </c:numRef>
          </c:val>
        </c:ser>
        <c:dLbls>
          <c:showLegendKey val="0"/>
          <c:showVal val="0"/>
          <c:showCatName val="0"/>
          <c:showSerName val="0"/>
          <c:showPercent val="0"/>
          <c:showBubbleSize val="0"/>
        </c:dLbls>
        <c:gapWidth val="150"/>
        <c:axId val="211607040"/>
        <c:axId val="211757888"/>
      </c:barChart>
      <c:catAx>
        <c:axId val="211607040"/>
        <c:scaling>
          <c:orientation val="minMax"/>
        </c:scaling>
        <c:delete val="0"/>
        <c:axPos val="b"/>
        <c:majorTickMark val="out"/>
        <c:minorTickMark val="none"/>
        <c:tickLblPos val="nextTo"/>
        <c:crossAx val="211757888"/>
        <c:crosses val="autoZero"/>
        <c:auto val="1"/>
        <c:lblAlgn val="ctr"/>
        <c:lblOffset val="100"/>
        <c:noMultiLvlLbl val="0"/>
      </c:catAx>
      <c:valAx>
        <c:axId val="211757888"/>
        <c:scaling>
          <c:orientation val="minMax"/>
        </c:scaling>
        <c:delete val="1"/>
        <c:axPos val="l"/>
        <c:majorGridlines>
          <c:spPr>
            <a:ln>
              <a:noFill/>
            </a:ln>
          </c:spPr>
        </c:majorGridlines>
        <c:numFmt formatCode="0.0" sourceLinked="1"/>
        <c:majorTickMark val="out"/>
        <c:minorTickMark val="none"/>
        <c:tickLblPos val="nextTo"/>
        <c:crossAx val="211607040"/>
        <c:crosses val="autoZero"/>
        <c:crossBetween val="between"/>
      </c:valAx>
    </c:plotArea>
    <c:plotVisOnly val="1"/>
    <c:dispBlanksAs val="gap"/>
    <c:showDLblsOverMax val="0"/>
  </c:chart>
  <c:spPr>
    <a:ln>
      <a:noFill/>
    </a:ln>
  </c:sp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0.10951723247708789"/>
          <c:w val="0.93888888888888888"/>
          <c:h val="0.66519340820102402"/>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'по 0804'!$A$3:$A$6</c:f>
              <c:strCache>
                <c:ptCount val="4"/>
                <c:pt idx="0">
                  <c:v>2012                      (факт)</c:v>
                </c:pt>
                <c:pt idx="1">
                  <c:v>2013                                                                                        (факт)</c:v>
                </c:pt>
                <c:pt idx="2">
                  <c:v>2014                                                                                                                                                  (уточнённый план)</c:v>
                </c:pt>
                <c:pt idx="3">
                  <c:v>2015                              (проект)</c:v>
                </c:pt>
              </c:strCache>
            </c:strRef>
          </c:cat>
          <c:val>
            <c:numRef>
              <c:f>'по 0804'!$B$3:$B$6</c:f>
              <c:numCache>
                <c:formatCode>General</c:formatCode>
                <c:ptCount val="4"/>
                <c:pt idx="0" formatCode="0.0">
                  <c:v>60.9</c:v>
                </c:pt>
                <c:pt idx="1">
                  <c:v>47.8</c:v>
                </c:pt>
                <c:pt idx="2" formatCode="0.0">
                  <c:v>72</c:v>
                </c:pt>
                <c:pt idx="3" formatCode="0.0">
                  <c:v>60.5</c:v>
                </c:pt>
              </c:numCache>
            </c:numRef>
          </c:val>
        </c:ser>
        <c:dLbls>
          <c:showLegendKey val="0"/>
          <c:showVal val="0"/>
          <c:showCatName val="0"/>
          <c:showSerName val="0"/>
          <c:showPercent val="0"/>
          <c:showBubbleSize val="0"/>
        </c:dLbls>
        <c:gapWidth val="150"/>
        <c:axId val="211963904"/>
        <c:axId val="211759616"/>
      </c:barChart>
      <c:catAx>
        <c:axId val="211963904"/>
        <c:scaling>
          <c:orientation val="minMax"/>
        </c:scaling>
        <c:delete val="0"/>
        <c:axPos val="b"/>
        <c:majorTickMark val="out"/>
        <c:minorTickMark val="none"/>
        <c:tickLblPos val="nextTo"/>
        <c:crossAx val="211759616"/>
        <c:crosses val="autoZero"/>
        <c:auto val="1"/>
        <c:lblAlgn val="ctr"/>
        <c:lblOffset val="100"/>
        <c:noMultiLvlLbl val="0"/>
      </c:catAx>
      <c:valAx>
        <c:axId val="211759616"/>
        <c:scaling>
          <c:orientation val="minMax"/>
        </c:scaling>
        <c:delete val="1"/>
        <c:axPos val="l"/>
        <c:majorGridlines>
          <c:spPr>
            <a:ln>
              <a:noFill/>
            </a:ln>
          </c:spPr>
        </c:majorGridlines>
        <c:numFmt formatCode="0.0" sourceLinked="1"/>
        <c:majorTickMark val="out"/>
        <c:minorTickMark val="none"/>
        <c:tickLblPos val="nextTo"/>
        <c:crossAx val="211963904"/>
        <c:crosses val="autoZero"/>
        <c:crossBetween val="between"/>
      </c:valAx>
    </c:plotArea>
    <c:plotVisOnly val="1"/>
    <c:dispBlanksAs val="gap"/>
    <c:showDLblsOverMax val="0"/>
  </c:chart>
  <c:spPr>
    <a:ln>
      <a:noFill/>
    </a:ln>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220"/>
      <c:rAngAx val="1"/>
    </c:view3D>
    <c:floor>
      <c:thickness val="0"/>
    </c:floor>
    <c:sideWall>
      <c:thickness val="0"/>
    </c:sideWall>
    <c:backWall>
      <c:thickness val="0"/>
    </c:backWall>
    <c:plotArea>
      <c:layout>
        <c:manualLayout>
          <c:layoutTarget val="inner"/>
          <c:xMode val="edge"/>
          <c:yMode val="edge"/>
          <c:x val="5.0687221991987837E-2"/>
          <c:y val="9.0172198101405546E-2"/>
          <c:w val="0.87339179444674675"/>
          <c:h val="0.76044926043123118"/>
        </c:manualLayout>
      </c:layout>
      <c:pie3DChart>
        <c:varyColors val="1"/>
        <c:ser>
          <c:idx val="0"/>
          <c:order val="0"/>
          <c:explosion val="25"/>
          <c:dPt>
            <c:idx val="0"/>
            <c:bubble3D val="0"/>
            <c:explosion val="15"/>
          </c:dPt>
          <c:dPt>
            <c:idx val="1"/>
            <c:bubble3D val="0"/>
            <c:explosion val="0"/>
          </c:dPt>
          <c:dLbls>
            <c:dLbl>
              <c:idx val="0"/>
              <c:layout>
                <c:manualLayout>
                  <c:x val="5.9790136759220888E-2"/>
                  <c:y val="5.1169498549523414E-2"/>
                </c:manualLayout>
              </c:layout>
              <c:tx>
                <c:rich>
                  <a:bodyPr/>
                  <a:lstStyle/>
                  <a:p>
                    <a:r>
                      <a:rPr lang="ru-RU"/>
                      <a:t>«Развитие здравоохранения в УО» на 2014-2020 годы
8143,4
99,9%</a:t>
                    </a:r>
                  </a:p>
                </c:rich>
              </c:tx>
              <c:showLegendKey val="1"/>
              <c:showVal val="1"/>
              <c:showCatName val="1"/>
              <c:showSerName val="1"/>
              <c:showPercent val="1"/>
              <c:showBubbleSize val="1"/>
            </c:dLbl>
            <c:dLbl>
              <c:idx val="1"/>
              <c:layout>
                <c:manualLayout>
                  <c:x val="-5.6431661831744716E-2"/>
                  <c:y val="-0.17831560528618134"/>
                </c:manualLayout>
              </c:layout>
              <c:tx>
                <c:rich>
                  <a:bodyPr/>
                  <a:lstStyle/>
                  <a:p>
                    <a:r>
                      <a:rPr lang="ru-RU"/>
                      <a:t>«Обеспечение правопорядка и безопасности жизнедеятельнос-ти на территории УО» на 2014-2018 годы
8,3
0,1%</a:t>
                    </a:r>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'Ел ВИк'!$A$2:$A$3</c:f>
              <c:strCache>
                <c:ptCount val="2"/>
                <c:pt idx="0">
                  <c:v>«Развитие здравоохранения в УО» на 2014-2020 годы</c:v>
                </c:pt>
                <c:pt idx="1">
                  <c:v>«Обеспечение правопорядка и безопасности жизнедеятельности на территории УО» на 2014-2018 годы</c:v>
                </c:pt>
              </c:strCache>
            </c:strRef>
          </c:cat>
          <c:val>
            <c:numRef>
              <c:f>'Ел ВИк'!$B$2:$B$3</c:f>
              <c:numCache>
                <c:formatCode>General</c:formatCode>
                <c:ptCount val="2"/>
                <c:pt idx="0">
                  <c:v>8143.4</c:v>
                </c:pt>
                <c:pt idx="1">
                  <c:v>8.3000000000000007</c:v>
                </c:pt>
              </c:numCache>
            </c:numRef>
          </c:val>
        </c:ser>
        <c:dLbls>
          <c:showLegendKey val="0"/>
          <c:showVal val="0"/>
          <c:showCatName val="0"/>
          <c:showSerName val="0"/>
          <c:showPercent val="0"/>
          <c:showBubbleSize val="0"/>
          <c:showLeaderLines val="1"/>
        </c:dLbls>
      </c:pie3DChart>
    </c:plotArea>
    <c:plotVisOnly val="1"/>
    <c:dispBlanksAs val="zero"/>
    <c:showDLblsOverMax val="1"/>
  </c:chart>
  <c:spPr>
    <a:ln>
      <a:noFill/>
    </a:ln>
  </c:spPr>
  <c:externalData r:id="rId1">
    <c:autoUpdate val="1"/>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22304832713755E-2"/>
          <c:y val="5.5350553505535055E-2"/>
          <c:w val="0.92379182156133832"/>
          <c:h val="0.74169741697416969"/>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0"/>
              <c:tx>
                <c:rich>
                  <a:bodyPr/>
                  <a:lstStyle/>
                  <a:p>
                    <a:r>
                      <a:rPr lang="ru-RU"/>
                      <a:t>9031</a:t>
                    </a:r>
                  </a:p>
                </c:rich>
              </c:tx>
              <c:showLegendKey val="0"/>
              <c:showVal val="0"/>
              <c:showCatName val="0"/>
              <c:showSerName val="0"/>
              <c:showPercent val="0"/>
              <c:showBubbleSize val="0"/>
            </c:dLbl>
            <c:dLbl>
              <c:idx val="1"/>
              <c:tx>
                <c:rich>
                  <a:bodyPr/>
                  <a:lstStyle/>
                  <a:p>
                    <a:r>
                      <a:rPr lang="ru-RU"/>
                      <a:t>7607</a:t>
                    </a:r>
                  </a:p>
                </c:rich>
              </c:tx>
              <c:showLegendKey val="0"/>
              <c:showVal val="0"/>
              <c:showCatName val="0"/>
              <c:showSerName val="0"/>
              <c:showPercent val="0"/>
              <c:showBubbleSize val="0"/>
            </c:dLbl>
            <c:dLbl>
              <c:idx val="2"/>
              <c:tx>
                <c:rich>
                  <a:bodyPr/>
                  <a:lstStyle/>
                  <a:p>
                    <a:r>
                      <a:rPr lang="ru-RU"/>
                      <a:t>9382</a:t>
                    </a:r>
                  </a:p>
                </c:rich>
              </c:tx>
              <c:showLegendKey val="0"/>
              <c:showVal val="0"/>
              <c:showCatName val="0"/>
              <c:showSerName val="0"/>
              <c:showPercent val="0"/>
              <c:showBubbleSize val="0"/>
            </c:dLbl>
            <c:dLbl>
              <c:idx val="3"/>
              <c:tx>
                <c:rich>
                  <a:bodyPr/>
                  <a:lstStyle/>
                  <a:p>
                    <a:r>
                      <a:rPr lang="ru-RU"/>
                      <a:t>8152</a:t>
                    </a:r>
                  </a:p>
                </c:rich>
              </c:tx>
              <c:showLegendKey val="0"/>
              <c:showVal val="0"/>
              <c:showCatName val="0"/>
              <c:showSerName val="0"/>
              <c:showPercent val="0"/>
              <c:showBubbleSize val="0"/>
            </c:dLbl>
            <c:spPr>
              <a:noFill/>
              <a:ln w="25117">
                <a:noFill/>
              </a:ln>
            </c:sp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c:formatCode>
                <c:ptCount val="4"/>
                <c:pt idx="0">
                  <c:v>9030.7999999999993</c:v>
                </c:pt>
                <c:pt idx="1">
                  <c:v>7607.4</c:v>
                </c:pt>
                <c:pt idx="2">
                  <c:v>9382.2999999999993</c:v>
                </c:pt>
                <c:pt idx="3">
                  <c:v>8151.7</c:v>
                </c:pt>
              </c:numCache>
            </c:numRef>
          </c:val>
        </c:ser>
        <c:dLbls>
          <c:showLegendKey val="0"/>
          <c:showVal val="0"/>
          <c:showCatName val="0"/>
          <c:showSerName val="0"/>
          <c:showPercent val="0"/>
          <c:showBubbleSize val="0"/>
        </c:dLbls>
        <c:gapWidth val="150"/>
        <c:axId val="211965440"/>
        <c:axId val="211762496"/>
      </c:barChart>
      <c:catAx>
        <c:axId val="211965440"/>
        <c:scaling>
          <c:orientation val="minMax"/>
        </c:scaling>
        <c:delete val="0"/>
        <c:axPos val="b"/>
        <c:numFmt formatCode="General" sourceLinked="1"/>
        <c:majorTickMark val="none"/>
        <c:minorTickMark val="none"/>
        <c:tickLblPos val="nextTo"/>
        <c:txPr>
          <a:bodyPr/>
          <a:lstStyle/>
          <a:p>
            <a:pPr>
              <a:defRPr b="1"/>
            </a:pPr>
            <a:endParaRPr lang="ru-RU"/>
          </a:p>
        </c:txPr>
        <c:crossAx val="211762496"/>
        <c:crosses val="autoZero"/>
        <c:auto val="1"/>
        <c:lblAlgn val="ctr"/>
        <c:lblOffset val="100"/>
        <c:noMultiLvlLbl val="0"/>
      </c:catAx>
      <c:valAx>
        <c:axId val="211762496"/>
        <c:scaling>
          <c:orientation val="minMax"/>
          <c:min val="0"/>
        </c:scaling>
        <c:delete val="1"/>
        <c:axPos val="l"/>
        <c:majorGridlines>
          <c:spPr>
            <a:ln w="0">
              <a:solidFill>
                <a:sysClr val="window" lastClr="FFFFFF"/>
              </a:solidFill>
            </a:ln>
          </c:spPr>
        </c:majorGridlines>
        <c:numFmt formatCode="#,##0" sourceLinked="1"/>
        <c:majorTickMark val="out"/>
        <c:minorTickMark val="none"/>
        <c:tickLblPos val="nextTo"/>
        <c:crossAx val="211965440"/>
        <c:crosses val="autoZero"/>
        <c:crossBetween val="between"/>
      </c:valAx>
      <c:spPr>
        <a:noFill/>
        <a:ln w="25117">
          <a:noFill/>
        </a:ln>
      </c:spPr>
    </c:plotArea>
    <c:plotVisOnly val="1"/>
    <c:dispBlanksAs val="gap"/>
    <c:showDLblsOverMax val="0"/>
  </c:chart>
  <c:spPr>
    <a:ln>
      <a:noFill/>
    </a:ln>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60"/>
      <c:rAngAx val="0"/>
      <c:perspective val="30"/>
    </c:view3D>
    <c:floor>
      <c:thickness val="0"/>
    </c:floor>
    <c:sideWall>
      <c:thickness val="0"/>
    </c:sideWall>
    <c:backWall>
      <c:thickness val="0"/>
    </c:backWall>
    <c:plotArea>
      <c:layout>
        <c:manualLayout>
          <c:layoutTarget val="inner"/>
          <c:xMode val="edge"/>
          <c:yMode val="edge"/>
          <c:x val="0.15827360865606091"/>
          <c:y val="0"/>
          <c:w val="0.53809452389879864"/>
          <c:h val="0.91158067928076159"/>
        </c:manualLayout>
      </c:layout>
      <c:pie3DChart>
        <c:varyColors val="1"/>
        <c:ser>
          <c:idx val="0"/>
          <c:order val="0"/>
          <c:tx>
            <c:strRef>
              <c:f>Лист1!$B$1</c:f>
              <c:strCache>
                <c:ptCount val="1"/>
                <c:pt idx="0">
                  <c:v>Продажи</c:v>
                </c:pt>
              </c:strCache>
            </c:strRef>
          </c:tx>
          <c:explosion val="25"/>
          <c:dPt>
            <c:idx val="0"/>
            <c:bubble3D val="0"/>
            <c:explosion val="18"/>
          </c:dPt>
          <c:dPt>
            <c:idx val="1"/>
            <c:bubble3D val="0"/>
          </c:dPt>
          <c:dLbls>
            <c:dLbl>
              <c:idx val="0"/>
              <c:layout>
                <c:manualLayout>
                  <c:x val="0.11746844144481947"/>
                  <c:y val="0.10149253731343287"/>
                </c:manualLayout>
              </c:layout>
              <c:spPr>
                <a:noFill/>
                <a:ln w="25392">
                  <a:noFill/>
                </a:ln>
              </c:spPr>
              <c:txPr>
                <a:bodyPr/>
                <a:lstStyle/>
                <a:p>
                  <a:pPr>
                    <a:defRPr/>
                  </a:pPr>
                  <a:endParaRPr lang="ru-RU"/>
                </a:p>
              </c:txPr>
              <c:dLblPos val="bestFit"/>
              <c:showLegendKey val="0"/>
              <c:showVal val="1"/>
              <c:showCatName val="1"/>
              <c:showSerName val="0"/>
              <c:showPercent val="1"/>
              <c:showBubbleSize val="0"/>
            </c:dLbl>
            <c:dLbl>
              <c:idx val="1"/>
              <c:tx>
                <c:rich>
                  <a:bodyPr/>
                  <a:lstStyle/>
                  <a:p>
                    <a:pPr>
                      <a:defRPr/>
                    </a:pPr>
                    <a:r>
                      <a:rPr lang="ru-RU"/>
                      <a:t>Министерство строительства,      жилищно-коммунального комплекса и транспорта 
262,6
3%</a:t>
                    </a:r>
                  </a:p>
                </c:rich>
              </c:tx>
              <c:spPr>
                <a:noFill/>
                <a:ln w="25392">
                  <a:noFill/>
                </a:ln>
              </c:spPr>
              <c:dLblPos val="bestFit"/>
              <c:showLegendKey val="0"/>
              <c:showVal val="0"/>
              <c:showCatName val="0"/>
              <c:showSerName val="0"/>
              <c:showPercent val="0"/>
              <c:showBubbleSize val="0"/>
            </c:dLbl>
            <c:spPr>
              <a:noFill/>
              <a:ln w="25392">
                <a:noFill/>
              </a:ln>
            </c:spPr>
            <c:showLegendKey val="0"/>
            <c:showVal val="1"/>
            <c:showCatName val="1"/>
            <c:showSerName val="0"/>
            <c:showPercent val="1"/>
            <c:showBubbleSize val="0"/>
            <c:showLeaderLines val="1"/>
          </c:dLbls>
          <c:cat>
            <c:strRef>
              <c:f>Лист1!$A$2:$A$3</c:f>
              <c:strCache>
                <c:ptCount val="2"/>
                <c:pt idx="0">
                  <c:v>Министерство здравоохранения и социального развития</c:v>
                </c:pt>
                <c:pt idx="1">
                  <c:v>Министерство строительства, жилищно-коммунального комплекса и транспорта </c:v>
                </c:pt>
              </c:strCache>
            </c:strRef>
          </c:cat>
          <c:val>
            <c:numRef>
              <c:f>Лист1!$B$2:$B$3</c:f>
              <c:numCache>
                <c:formatCode>General</c:formatCode>
                <c:ptCount val="2"/>
                <c:pt idx="0">
                  <c:v>7889.1</c:v>
                </c:pt>
                <c:pt idx="1">
                  <c:v>262.60000000000002</c:v>
                </c:pt>
              </c:numCache>
            </c:numRef>
          </c:val>
        </c:ser>
        <c:dLbls>
          <c:showLegendKey val="0"/>
          <c:showVal val="0"/>
          <c:showCatName val="0"/>
          <c:showSerName val="0"/>
          <c:showPercent val="0"/>
          <c:showBubbleSize val="0"/>
          <c:showLeaderLines val="1"/>
        </c:dLbls>
      </c:pie3DChart>
      <c:spPr>
        <a:noFill/>
        <a:ln w="25392">
          <a:noFill/>
        </a:ln>
      </c:spPr>
    </c:plotArea>
    <c:plotVisOnly val="1"/>
    <c:dispBlanksAs val="zero"/>
    <c:showDLblsOverMax val="0"/>
  </c:chart>
  <c:spPr>
    <a:ln>
      <a:no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310"/>
      <c:rAngAx val="0"/>
      <c:perspective val="30"/>
    </c:view3D>
    <c:floor>
      <c:thickness val="0"/>
    </c:floor>
    <c:sideWall>
      <c:thickness val="0"/>
    </c:sideWall>
    <c:backWall>
      <c:thickness val="0"/>
    </c:backWall>
    <c:plotArea>
      <c:layout>
        <c:manualLayout>
          <c:layoutTarget val="inner"/>
          <c:xMode val="edge"/>
          <c:yMode val="edge"/>
          <c:x val="0.23396765621688592"/>
          <c:y val="9.3885059619773045E-2"/>
          <c:w val="0.57403547382664122"/>
          <c:h val="0.77609726083942776"/>
        </c:manualLayout>
      </c:layout>
      <c:pie3DChart>
        <c:varyColors val="1"/>
        <c:ser>
          <c:idx val="0"/>
          <c:order val="0"/>
          <c:tx>
            <c:strRef>
              <c:f>Лист1!$B$1</c:f>
              <c:strCache>
                <c:ptCount val="1"/>
                <c:pt idx="0">
                  <c:v>Продажи</c:v>
                </c:pt>
              </c:strCache>
            </c:strRef>
          </c:tx>
          <c:explosion val="25"/>
          <c:dPt>
            <c:idx val="0"/>
            <c:bubble3D val="0"/>
          </c:dPt>
          <c:dPt>
            <c:idx val="1"/>
            <c:bubble3D val="0"/>
            <c:spPr>
              <a:solidFill>
                <a:srgbClr val="FF0000"/>
              </a:solidFill>
            </c:spPr>
          </c:dPt>
          <c:dPt>
            <c:idx val="2"/>
            <c:bubble3D val="0"/>
            <c:spPr>
              <a:solidFill>
                <a:srgbClr val="00B050"/>
              </a:solidFill>
            </c:spPr>
          </c:dPt>
          <c:dPt>
            <c:idx val="3"/>
            <c:bubble3D val="0"/>
            <c:spPr>
              <a:solidFill>
                <a:srgbClr val="FFFF00"/>
              </a:solidFill>
            </c:spPr>
          </c:dPt>
          <c:dPt>
            <c:idx val="4"/>
            <c:bubble3D val="0"/>
          </c:dPt>
          <c:dPt>
            <c:idx val="5"/>
            <c:bubble3D val="0"/>
          </c:dPt>
          <c:dLbls>
            <c:dLbl>
              <c:idx val="0"/>
              <c:layout>
                <c:manualLayout>
                  <c:x val="-1.627263932599405E-2"/>
                  <c:y val="-0.19272123317148884"/>
                </c:manualLayout>
              </c:layout>
              <c:spPr>
                <a:noFill/>
                <a:ln w="25404">
                  <a:noFill/>
                </a:ln>
              </c:spPr>
              <c:txPr>
                <a:bodyPr/>
                <a:lstStyle/>
                <a:p>
                  <a:pPr>
                    <a:defRPr/>
                  </a:pPr>
                  <a:endParaRPr lang="ru-RU"/>
                </a:p>
              </c:txPr>
              <c:dLblPos val="bestFit"/>
              <c:showLegendKey val="0"/>
              <c:showVal val="1"/>
              <c:showCatName val="1"/>
              <c:showSerName val="0"/>
              <c:showPercent val="1"/>
              <c:showBubbleSize val="0"/>
            </c:dLbl>
            <c:dLbl>
              <c:idx val="3"/>
              <c:tx>
                <c:rich>
                  <a:bodyPr/>
                  <a:lstStyle/>
                  <a:p>
                    <a:pPr>
                      <a:defRPr/>
                    </a:pPr>
                    <a:r>
                      <a:rPr lang="ru-RU"/>
                      <a:t>Заготовка, перера-ботка, хранение и обеспечение безопасности донорской крови и её компонентов
399,5
5%</a:t>
                    </a:r>
                  </a:p>
                </c:rich>
              </c:tx>
              <c:spPr>
                <a:noFill/>
                <a:ln w="25404">
                  <a:noFill/>
                </a:ln>
              </c:spPr>
              <c:dLblPos val="bestFit"/>
              <c:showLegendKey val="0"/>
              <c:showVal val="0"/>
              <c:showCatName val="0"/>
              <c:showSerName val="0"/>
              <c:showPercent val="0"/>
              <c:showBubbleSize val="0"/>
            </c:dLbl>
            <c:dLbl>
              <c:idx val="5"/>
              <c:layout>
                <c:manualLayout>
                  <c:x val="7.5685823097929261E-2"/>
                  <c:y val="-9.5523267443763521E-2"/>
                </c:manualLayout>
              </c:layout>
              <c:spPr>
                <a:noFill/>
                <a:ln w="25404">
                  <a:noFill/>
                </a:ln>
              </c:spPr>
              <c:txPr>
                <a:bodyPr/>
                <a:lstStyle/>
                <a:p>
                  <a:pPr>
                    <a:defRPr/>
                  </a:pPr>
                  <a:endParaRPr lang="ru-RU"/>
                </a:p>
              </c:txPr>
              <c:dLblPos val="bestFit"/>
              <c:showLegendKey val="0"/>
              <c:showVal val="1"/>
              <c:showCatName val="1"/>
              <c:showSerName val="0"/>
              <c:showPercent val="1"/>
              <c:showBubbleSize val="0"/>
            </c:dLbl>
            <c:spPr>
              <a:noFill/>
              <a:ln w="25404">
                <a:noFill/>
              </a:ln>
            </c:spPr>
            <c:showLegendKey val="0"/>
            <c:showVal val="1"/>
            <c:showCatName val="1"/>
            <c:showSerName val="0"/>
            <c:showPercent val="1"/>
            <c:showBubbleSize val="0"/>
            <c:showLeaderLines val="1"/>
          </c:dLbls>
          <c:cat>
            <c:strRef>
              <c:f>Лист1!$A$2:$A$7</c:f>
              <c:strCache>
                <c:ptCount val="6"/>
                <c:pt idx="0">
                  <c:v>Другие вопросы в области здравоохранения</c:v>
                </c:pt>
                <c:pt idx="1">
                  <c:v>Стационарная медицинская помощь</c:v>
                </c:pt>
                <c:pt idx="2">
                  <c:v>Амбулаторная помощь</c:v>
                </c:pt>
                <c:pt idx="3">
                  <c:v>Заготовка, переработка, хранение и обеспечение безопасности донорской крови и её компонентов</c:v>
                </c:pt>
                <c:pt idx="4">
                  <c:v>Санаторно-оздоровительная помощь</c:v>
                </c:pt>
                <c:pt idx="5">
                  <c:v>Другие направления расходов</c:v>
                </c:pt>
              </c:strCache>
            </c:strRef>
          </c:cat>
          <c:val>
            <c:numRef>
              <c:f>Лист1!$B$2:$B$7</c:f>
              <c:numCache>
                <c:formatCode>General</c:formatCode>
                <c:ptCount val="6"/>
                <c:pt idx="0">
                  <c:v>5060.7</c:v>
                </c:pt>
                <c:pt idx="1">
                  <c:v>1048.5</c:v>
                </c:pt>
                <c:pt idx="2">
                  <c:v>877.7</c:v>
                </c:pt>
                <c:pt idx="3">
                  <c:v>399.5</c:v>
                </c:pt>
                <c:pt idx="4">
                  <c:v>131</c:v>
                </c:pt>
                <c:pt idx="5">
                  <c:v>90</c:v>
                </c:pt>
              </c:numCache>
            </c:numRef>
          </c:val>
        </c:ser>
        <c:dLbls>
          <c:showLegendKey val="0"/>
          <c:showVal val="0"/>
          <c:showCatName val="0"/>
          <c:showSerName val="0"/>
          <c:showPercent val="0"/>
          <c:showBubbleSize val="0"/>
          <c:showLeaderLines val="1"/>
        </c:dLbls>
      </c:pie3DChart>
      <c:spPr>
        <a:noFill/>
        <a:ln w="25404">
          <a:noFill/>
        </a:ln>
      </c:spPr>
    </c:plotArea>
    <c:plotVisOnly val="1"/>
    <c:dispBlanksAs val="zero"/>
    <c:showDLblsOverMax val="0"/>
  </c:chart>
  <c:spPr>
    <a:ln>
      <a:noFill/>
    </a:ln>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310"/>
      <c:rAngAx val="0"/>
      <c:perspective val="30"/>
    </c:view3D>
    <c:floor>
      <c:thickness val="0"/>
    </c:floor>
    <c:sideWall>
      <c:thickness val="0"/>
    </c:sideWall>
    <c:backWall>
      <c:thickness val="0"/>
    </c:backWall>
    <c:plotArea>
      <c:layout>
        <c:manualLayout>
          <c:layoutTarget val="inner"/>
          <c:xMode val="edge"/>
          <c:yMode val="edge"/>
          <c:x val="0.35294117647058826"/>
          <c:y val="0.23383084577114427"/>
          <c:w val="0.51669316375198726"/>
          <c:h val="0.69402985074626866"/>
        </c:manualLayout>
      </c:layout>
      <c:pie3DChart>
        <c:varyColors val="1"/>
        <c:ser>
          <c:idx val="0"/>
          <c:order val="0"/>
          <c:tx>
            <c:strRef>
              <c:f>Лист1!$B$1</c:f>
              <c:strCache>
                <c:ptCount val="1"/>
                <c:pt idx="0">
                  <c:v>Продажи</c:v>
                </c:pt>
              </c:strCache>
            </c:strRef>
          </c:tx>
          <c:explosion val="25"/>
          <c:dPt>
            <c:idx val="0"/>
            <c:bubble3D val="0"/>
          </c:dPt>
          <c:dPt>
            <c:idx val="1"/>
            <c:bubble3D val="0"/>
            <c:spPr>
              <a:solidFill>
                <a:srgbClr val="FF0000"/>
              </a:solidFill>
            </c:spPr>
          </c:dPt>
          <c:dPt>
            <c:idx val="2"/>
            <c:bubble3D val="0"/>
            <c:spPr>
              <a:solidFill>
                <a:srgbClr val="00B050"/>
              </a:solidFill>
            </c:spPr>
          </c:dPt>
          <c:dPt>
            <c:idx val="3"/>
            <c:bubble3D val="0"/>
            <c:spPr>
              <a:solidFill>
                <a:srgbClr val="FFFF00"/>
              </a:solidFill>
            </c:spPr>
          </c:dPt>
          <c:dPt>
            <c:idx val="4"/>
            <c:bubble3D val="0"/>
          </c:dPt>
          <c:dPt>
            <c:idx val="5"/>
            <c:bubble3D val="0"/>
          </c:dPt>
          <c:dLbls>
            <c:dLbl>
              <c:idx val="0"/>
              <c:layout>
                <c:manualLayout>
                  <c:x val="2.1945196197287182E-3"/>
                  <c:y val="-1.7959302431306938E-2"/>
                </c:manualLayout>
              </c:layout>
              <c:spPr>
                <a:noFill/>
                <a:ln w="25404">
                  <a:noFill/>
                </a:ln>
              </c:spPr>
              <c:txPr>
                <a:bodyPr/>
                <a:lstStyle/>
                <a:p>
                  <a:pPr>
                    <a:defRPr/>
                  </a:pPr>
                  <a:endParaRPr lang="ru-RU"/>
                </a:p>
              </c:txPr>
              <c:dLblPos val="bestFit"/>
              <c:showLegendKey val="0"/>
              <c:showVal val="1"/>
              <c:showCatName val="1"/>
              <c:showSerName val="0"/>
              <c:showPercent val="1"/>
              <c:showBubbleSize val="0"/>
            </c:dLbl>
            <c:dLbl>
              <c:idx val="1"/>
              <c:layout>
                <c:manualLayout>
                  <c:x val="-5.6024948669907662E-2"/>
                  <c:y val="-3.0021882368630039E-3"/>
                </c:manualLayout>
              </c:layout>
              <c:spPr>
                <a:noFill/>
                <a:ln w="25404">
                  <a:noFill/>
                </a:ln>
              </c:spPr>
              <c:txPr>
                <a:bodyPr/>
                <a:lstStyle/>
                <a:p>
                  <a:pPr>
                    <a:defRPr/>
                  </a:pPr>
                  <a:endParaRPr lang="ru-RU"/>
                </a:p>
              </c:txPr>
              <c:dLblPos val="bestFit"/>
              <c:showLegendKey val="0"/>
              <c:showVal val="1"/>
              <c:showCatName val="1"/>
              <c:showSerName val="0"/>
              <c:showPercent val="1"/>
              <c:showBubbleSize val="0"/>
            </c:dLbl>
            <c:dLbl>
              <c:idx val="2"/>
              <c:layout>
                <c:manualLayout>
                  <c:x val="-6.5491646359135194E-2"/>
                  <c:y val="0.15507458796287876"/>
                </c:manualLayout>
              </c:layout>
              <c:spPr>
                <a:noFill/>
                <a:ln w="25404">
                  <a:noFill/>
                </a:ln>
              </c:spPr>
              <c:txPr>
                <a:bodyPr/>
                <a:lstStyle/>
                <a:p>
                  <a:pPr>
                    <a:defRPr/>
                  </a:pPr>
                  <a:endParaRPr lang="ru-RU"/>
                </a:p>
              </c:txPr>
              <c:dLblPos val="bestFit"/>
              <c:showLegendKey val="0"/>
              <c:showVal val="1"/>
              <c:showCatName val="1"/>
              <c:showSerName val="0"/>
              <c:showPercent val="1"/>
              <c:showBubbleSize val="0"/>
            </c:dLbl>
            <c:dLbl>
              <c:idx val="3"/>
              <c:layout>
                <c:manualLayout>
                  <c:x val="-0.12671009825171542"/>
                  <c:y val="6.3285507325441137E-2"/>
                </c:manualLayout>
              </c:layout>
              <c:tx>
                <c:rich>
                  <a:bodyPr/>
                  <a:lstStyle/>
                  <a:p>
                    <a:pPr>
                      <a:defRPr/>
                    </a:pPr>
                    <a:r>
                      <a:rPr lang="ru-RU"/>
                      <a:t>Заготовка, перера-ботка, хранение и обеспечение безопасности донорской крови и её компонентов
149
1%</a:t>
                    </a:r>
                  </a:p>
                </c:rich>
              </c:tx>
              <c:spPr>
                <a:noFill/>
                <a:ln w="25404">
                  <a:noFill/>
                </a:ln>
              </c:spPr>
              <c:dLblPos val="bestFit"/>
              <c:showLegendKey val="0"/>
              <c:showVal val="0"/>
              <c:showCatName val="0"/>
              <c:showSerName val="0"/>
              <c:showPercent val="0"/>
              <c:showBubbleSize val="0"/>
            </c:dLbl>
            <c:dLbl>
              <c:idx val="5"/>
              <c:layout>
                <c:manualLayout>
                  <c:x val="0.14792210071719292"/>
                  <c:y val="-0.14194443939311302"/>
                </c:manualLayout>
              </c:layout>
              <c:spPr>
                <a:noFill/>
                <a:ln w="25404">
                  <a:noFill/>
                </a:ln>
              </c:spPr>
              <c:txPr>
                <a:bodyPr/>
                <a:lstStyle/>
                <a:p>
                  <a:pPr>
                    <a:defRPr/>
                  </a:pPr>
                  <a:endParaRPr lang="ru-RU"/>
                </a:p>
              </c:txPr>
              <c:dLblPos val="bestFit"/>
              <c:showLegendKey val="0"/>
              <c:showVal val="1"/>
              <c:showCatName val="1"/>
              <c:showSerName val="0"/>
              <c:showPercent val="1"/>
              <c:showBubbleSize val="0"/>
            </c:dLbl>
            <c:spPr>
              <a:noFill/>
              <a:ln w="25404">
                <a:noFill/>
              </a:ln>
            </c:spPr>
            <c:showLegendKey val="0"/>
            <c:showVal val="1"/>
            <c:showCatName val="1"/>
            <c:showSerName val="0"/>
            <c:showPercent val="1"/>
            <c:showBubbleSize val="0"/>
            <c:showLeaderLines val="1"/>
          </c:dLbls>
          <c:cat>
            <c:strRef>
              <c:f>Лист1!$A$2:$A$7</c:f>
              <c:strCache>
                <c:ptCount val="6"/>
                <c:pt idx="0">
                  <c:v>Другие вопросы в области здравоохранения</c:v>
                </c:pt>
                <c:pt idx="1">
                  <c:v>Стационарная медицинская помощь</c:v>
                </c:pt>
                <c:pt idx="2">
                  <c:v>Амбулаторная помощь</c:v>
                </c:pt>
                <c:pt idx="3">
                  <c:v>Заготовка, переработка, хранение и обеспечение безопасности донорской крови и её компонентов</c:v>
                </c:pt>
                <c:pt idx="4">
                  <c:v>Санаторно-оздоровительная помощь</c:v>
                </c:pt>
                <c:pt idx="5">
                  <c:v>Другие направления расходов</c:v>
                </c:pt>
              </c:strCache>
            </c:strRef>
          </c:cat>
          <c:val>
            <c:numRef>
              <c:f>Лист1!$B$2:$B$7</c:f>
              <c:numCache>
                <c:formatCode>General</c:formatCode>
                <c:ptCount val="6"/>
                <c:pt idx="0">
                  <c:v>4937.1000000000004</c:v>
                </c:pt>
                <c:pt idx="1">
                  <c:v>3342.6</c:v>
                </c:pt>
                <c:pt idx="2">
                  <c:v>738.4</c:v>
                </c:pt>
                <c:pt idx="3">
                  <c:v>149</c:v>
                </c:pt>
                <c:pt idx="4">
                  <c:v>129.80000000000001</c:v>
                </c:pt>
                <c:pt idx="5">
                  <c:v>85.4</c:v>
                </c:pt>
              </c:numCache>
            </c:numRef>
          </c:val>
        </c:ser>
        <c:dLbls>
          <c:showLegendKey val="0"/>
          <c:showVal val="0"/>
          <c:showCatName val="0"/>
          <c:showSerName val="0"/>
          <c:showPercent val="0"/>
          <c:showBubbleSize val="0"/>
          <c:showLeaderLines val="1"/>
        </c:dLbls>
      </c:pie3DChart>
      <c:spPr>
        <a:noFill/>
        <a:ln w="25404">
          <a:noFill/>
        </a:ln>
      </c:spPr>
    </c:plotArea>
    <c:plotVisOnly val="1"/>
    <c:dispBlanksAs val="zero"/>
    <c:showDLblsOverMax val="0"/>
  </c:chart>
  <c:spPr>
    <a:ln>
      <a:noFill/>
    </a:ln>
  </c:sp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80"/>
      <c:rAngAx val="0"/>
      <c:perspective val="30"/>
    </c:view3D>
    <c:floor>
      <c:thickness val="0"/>
    </c:floor>
    <c:sideWall>
      <c:thickness val="0"/>
    </c:sideWall>
    <c:backWall>
      <c:thickness val="0"/>
    </c:backWall>
    <c:plotArea>
      <c:layout>
        <c:manualLayout>
          <c:layoutTarget val="inner"/>
          <c:xMode val="edge"/>
          <c:yMode val="edge"/>
          <c:x val="0.34976152623211448"/>
          <c:y val="0.1417910447761194"/>
          <c:w val="0.52305246422893481"/>
          <c:h val="0.70149253731343286"/>
        </c:manualLayout>
      </c:layout>
      <c:pie3DChart>
        <c:varyColors val="1"/>
        <c:ser>
          <c:idx val="0"/>
          <c:order val="0"/>
          <c:tx>
            <c:strRef>
              <c:f>Лист1!$B$1</c:f>
              <c:strCache>
                <c:ptCount val="1"/>
                <c:pt idx="0">
                  <c:v>Продажи</c:v>
                </c:pt>
              </c:strCache>
            </c:strRef>
          </c:tx>
          <c:explosion val="28"/>
          <c:dPt>
            <c:idx val="0"/>
            <c:bubble3D val="0"/>
          </c:dPt>
          <c:dPt>
            <c:idx val="1"/>
            <c:bubble3D val="0"/>
            <c:spPr>
              <a:solidFill>
                <a:srgbClr val="FF0000"/>
              </a:solidFill>
            </c:spPr>
          </c:dPt>
          <c:dPt>
            <c:idx val="2"/>
            <c:bubble3D val="0"/>
            <c:spPr>
              <a:solidFill>
                <a:srgbClr val="00B050"/>
              </a:solidFill>
            </c:spPr>
          </c:dPt>
          <c:dPt>
            <c:idx val="3"/>
            <c:bubble3D val="0"/>
            <c:spPr>
              <a:solidFill>
                <a:srgbClr val="FFFF00"/>
              </a:solidFill>
            </c:spPr>
          </c:dPt>
          <c:dPt>
            <c:idx val="4"/>
            <c:bubble3D val="0"/>
          </c:dPt>
          <c:dPt>
            <c:idx val="5"/>
            <c:bubble3D val="0"/>
          </c:dPt>
          <c:dLbls>
            <c:dLbl>
              <c:idx val="0"/>
              <c:layout>
                <c:manualLayout>
                  <c:x val="-5.2908160974434962E-3"/>
                  <c:y val="-7.1534129827305129E-3"/>
                </c:manualLayout>
              </c:layout>
              <c:spPr>
                <a:noFill/>
                <a:ln w="25404">
                  <a:noFill/>
                </a:ln>
              </c:spPr>
              <c:txPr>
                <a:bodyPr/>
                <a:lstStyle/>
                <a:p>
                  <a:pPr>
                    <a:defRPr/>
                  </a:pPr>
                  <a:endParaRPr lang="ru-RU"/>
                </a:p>
              </c:txPr>
              <c:dLblPos val="bestFit"/>
              <c:showLegendKey val="0"/>
              <c:showVal val="1"/>
              <c:showCatName val="1"/>
              <c:showSerName val="0"/>
              <c:showPercent val="1"/>
              <c:showBubbleSize val="0"/>
            </c:dLbl>
            <c:dLbl>
              <c:idx val="1"/>
              <c:layout>
                <c:manualLayout>
                  <c:x val="6.9830129929410997E-2"/>
                  <c:y val="4.6485909815545574E-2"/>
                </c:manualLayout>
              </c:layout>
              <c:spPr>
                <a:noFill/>
                <a:ln w="25404">
                  <a:noFill/>
                </a:ln>
              </c:spPr>
              <c:txPr>
                <a:bodyPr/>
                <a:lstStyle/>
                <a:p>
                  <a:pPr>
                    <a:defRPr/>
                  </a:pPr>
                  <a:endParaRPr lang="ru-RU"/>
                </a:p>
              </c:txPr>
              <c:dLblPos val="bestFit"/>
              <c:showLegendKey val="0"/>
              <c:showVal val="1"/>
              <c:showCatName val="1"/>
              <c:showSerName val="0"/>
              <c:showPercent val="1"/>
              <c:showBubbleSize val="0"/>
            </c:dLbl>
            <c:dLbl>
              <c:idx val="2"/>
              <c:layout>
                <c:manualLayout>
                  <c:x val="1.1179716665851552E-2"/>
                  <c:y val="3.6134155286016496E-2"/>
                </c:manualLayout>
              </c:layout>
              <c:showLegendKey val="0"/>
              <c:showVal val="1"/>
              <c:showCatName val="1"/>
              <c:showSerName val="0"/>
              <c:showPercent val="1"/>
              <c:showBubbleSize val="0"/>
            </c:dLbl>
            <c:dLbl>
              <c:idx val="3"/>
              <c:layout>
                <c:manualLayout>
                  <c:x val="-0.16299522824032694"/>
                  <c:y val="0.13358986015893509"/>
                </c:manualLayout>
              </c:layout>
              <c:tx>
                <c:rich>
                  <a:bodyPr/>
                  <a:lstStyle/>
                  <a:p>
                    <a:pPr>
                      <a:defRPr/>
                    </a:pPr>
                    <a:r>
                      <a:rPr lang="ru-RU"/>
                      <a:t>Заготовка, перера-ботка, хранение и обеспечение безопасности донорской крови и её компонентов
154,7
2%</a:t>
                    </a:r>
                  </a:p>
                </c:rich>
              </c:tx>
              <c:spPr>
                <a:noFill/>
                <a:ln w="25404">
                  <a:noFill/>
                </a:ln>
              </c:spPr>
              <c:dLblPos val="bestFit"/>
              <c:showLegendKey val="0"/>
              <c:showVal val="0"/>
              <c:showCatName val="0"/>
              <c:showSerName val="0"/>
              <c:showPercent val="0"/>
              <c:showBubbleSize val="0"/>
            </c:dLbl>
            <c:dLbl>
              <c:idx val="5"/>
              <c:layout>
                <c:manualLayout>
                  <c:x val="-1.340327024339349E-2"/>
                  <c:y val="-9.4771871760833584E-2"/>
                </c:manualLayout>
              </c:layout>
              <c:showLegendKey val="0"/>
              <c:showVal val="1"/>
              <c:showCatName val="1"/>
              <c:showSerName val="0"/>
              <c:showPercent val="1"/>
              <c:showBubbleSize val="0"/>
            </c:dLbl>
            <c:spPr>
              <a:noFill/>
              <a:ln w="25404">
                <a:noFill/>
              </a:ln>
            </c:spPr>
            <c:showLegendKey val="0"/>
            <c:showVal val="1"/>
            <c:showCatName val="1"/>
            <c:showSerName val="0"/>
            <c:showPercent val="1"/>
            <c:showBubbleSize val="0"/>
            <c:showLeaderLines val="1"/>
          </c:dLbls>
          <c:cat>
            <c:strRef>
              <c:f>Лист1!$A$2:$A$7</c:f>
              <c:strCache>
                <c:ptCount val="6"/>
                <c:pt idx="0">
                  <c:v>Другие вопросы в области здравоохранения</c:v>
                </c:pt>
                <c:pt idx="1">
                  <c:v>Стационарная медицинская помощь</c:v>
                </c:pt>
                <c:pt idx="2">
                  <c:v>Амбулаторная помощь</c:v>
                </c:pt>
                <c:pt idx="3">
                  <c:v>Заготовка, переработка, хранение и обеспечение безопасности донорской крови и её компонентов</c:v>
                </c:pt>
                <c:pt idx="4">
                  <c:v>Санаторно-оздоровительная помощь</c:v>
                </c:pt>
                <c:pt idx="5">
                  <c:v>Другие направления расходов</c:v>
                </c:pt>
              </c:strCache>
            </c:strRef>
          </c:cat>
          <c:val>
            <c:numRef>
              <c:f>Лист1!$B$2:$B$7</c:f>
              <c:numCache>
                <c:formatCode>General</c:formatCode>
                <c:ptCount val="6"/>
                <c:pt idx="0">
                  <c:v>5708.9</c:v>
                </c:pt>
                <c:pt idx="1">
                  <c:v>1484.8</c:v>
                </c:pt>
                <c:pt idx="2">
                  <c:v>588.20000000000005</c:v>
                </c:pt>
                <c:pt idx="3">
                  <c:v>154.69999999999999</c:v>
                </c:pt>
                <c:pt idx="4">
                  <c:v>153.4</c:v>
                </c:pt>
                <c:pt idx="5">
                  <c:v>61.7</c:v>
                </c:pt>
              </c:numCache>
            </c:numRef>
          </c:val>
        </c:ser>
        <c:dLbls>
          <c:showLegendKey val="0"/>
          <c:showVal val="0"/>
          <c:showCatName val="0"/>
          <c:showSerName val="0"/>
          <c:showPercent val="0"/>
          <c:showBubbleSize val="0"/>
          <c:showLeaderLines val="1"/>
        </c:dLbls>
      </c:pie3DChart>
      <c:spPr>
        <a:noFill/>
        <a:ln w="25404">
          <a:noFill/>
        </a:ln>
      </c:spPr>
    </c:plotArea>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5860370664676074"/>
          <c:y val="0.3132540575285232"/>
          <c:w val="0.51277532968929362"/>
          <c:h val="0.49345417537093622"/>
        </c:manualLayout>
      </c:layout>
      <c:pie3DChart>
        <c:varyColors val="1"/>
        <c:ser>
          <c:idx val="0"/>
          <c:order val="0"/>
          <c:explosion val="31"/>
          <c:dPt>
            <c:idx val="0"/>
            <c:bubble3D val="0"/>
            <c:explosion val="4"/>
            <c:spPr>
              <a:solidFill>
                <a:srgbClr val="00B0F0"/>
              </a:solidFill>
            </c:spPr>
          </c:dPt>
          <c:dPt>
            <c:idx val="1"/>
            <c:bubble3D val="0"/>
            <c:explosion val="16"/>
            <c:spPr>
              <a:solidFill>
                <a:srgbClr val="FF0000"/>
              </a:solidFill>
            </c:spPr>
          </c:dPt>
          <c:dPt>
            <c:idx val="2"/>
            <c:bubble3D val="0"/>
            <c:explosion val="19"/>
            <c:spPr>
              <a:solidFill>
                <a:srgbClr val="00B050"/>
              </a:solidFill>
            </c:spPr>
          </c:dPt>
          <c:dPt>
            <c:idx val="3"/>
            <c:bubble3D val="0"/>
            <c:explosion val="21"/>
          </c:dPt>
          <c:dPt>
            <c:idx val="4"/>
            <c:bubble3D val="0"/>
            <c:explosion val="24"/>
            <c:spPr>
              <a:solidFill>
                <a:srgbClr val="66FFCC"/>
              </a:solidFill>
            </c:spPr>
          </c:dPt>
          <c:dPt>
            <c:idx val="5"/>
            <c:bubble3D val="0"/>
            <c:explosion val="26"/>
          </c:dPt>
          <c:dPt>
            <c:idx val="8"/>
            <c:bubble3D val="0"/>
            <c:explosion val="28"/>
            <c:spPr>
              <a:solidFill>
                <a:srgbClr val="FFFF00"/>
              </a:solidFill>
            </c:spPr>
          </c:dPt>
          <c:dLbls>
            <c:dLbl>
              <c:idx val="0"/>
              <c:layout>
                <c:manualLayout>
                  <c:x val="3.0097516167899574E-2"/>
                  <c:y val="0.10261775719593491"/>
                </c:manualLayout>
              </c:layout>
              <c:tx>
                <c:rich>
                  <a:bodyPr/>
                  <a:lstStyle/>
                  <a:p>
                    <a:r>
                      <a:rPr lang="ru-RU" b="0"/>
                      <a:t>Непрограмные мероприятия
1017
46,1%</a:t>
                    </a:r>
                    <a:endParaRPr lang="ru-RU"/>
                  </a:p>
                </c:rich>
              </c:tx>
              <c:showLegendKey val="0"/>
              <c:showVal val="1"/>
              <c:showCatName val="1"/>
              <c:showSerName val="0"/>
              <c:showPercent val="1"/>
              <c:showBubbleSize val="0"/>
              <c:separator>
</c:separator>
            </c:dLbl>
            <c:dLbl>
              <c:idx val="1"/>
              <c:layout>
                <c:manualLayout>
                  <c:x val="-2.1397096005201191E-2"/>
                  <c:y val="0"/>
                </c:manualLayout>
              </c:layout>
              <c:tx>
                <c:rich>
                  <a:bodyPr/>
                  <a:lstStyle/>
                  <a:p>
                    <a:r>
                      <a:rPr lang="ru-RU" b="0"/>
                      <a:t>ГП "Повышение эффективности управления государственным имуществом Ульяновской области
359,8
16,3%</a:t>
                    </a:r>
                    <a:endParaRPr lang="ru-RU"/>
                  </a:p>
                </c:rich>
              </c:tx>
              <c:showLegendKey val="0"/>
              <c:showVal val="1"/>
              <c:showCatName val="1"/>
              <c:showSerName val="0"/>
              <c:showPercent val="1"/>
              <c:showBubbleSize val="0"/>
              <c:separator>
</c:separator>
            </c:dLbl>
            <c:dLbl>
              <c:idx val="2"/>
              <c:layout>
                <c:manualLayout>
                  <c:x val="-5.2693940780338296E-2"/>
                  <c:y val="0.18023782741443048"/>
                </c:manualLayout>
              </c:layout>
              <c:tx>
                <c:rich>
                  <a:bodyPr/>
                  <a:lstStyle/>
                  <a:p>
                    <a:r>
                      <a:rPr lang="ru-RU" b="0"/>
                      <a:t>ГП "Развитие государственного управления в Ульяновской области"
351,3
15,9%</a:t>
                    </a:r>
                    <a:endParaRPr lang="ru-RU"/>
                  </a:p>
                </c:rich>
              </c:tx>
              <c:showLegendKey val="0"/>
              <c:showVal val="1"/>
              <c:showCatName val="1"/>
              <c:showSerName val="0"/>
              <c:showPercent val="1"/>
              <c:showBubbleSize val="0"/>
              <c:separator>
</c:separator>
            </c:dLbl>
            <c:dLbl>
              <c:idx val="3"/>
              <c:layout>
                <c:manualLayout>
                  <c:x val="-8.8030051289460523E-2"/>
                  <c:y val="0.17753516524720137"/>
                </c:manualLayout>
              </c:layout>
              <c:tx>
                <c:rich>
                  <a:bodyPr/>
                  <a:lstStyle/>
                  <a:p>
                    <a:r>
                      <a:rPr lang="ru-RU" b="0"/>
                      <a:t>ГП "Социальная поддержка и защита населения в Ульяновской области"
251,3
11,4%</a:t>
                    </a:r>
                    <a:endParaRPr lang="ru-RU"/>
                  </a:p>
                </c:rich>
              </c:tx>
              <c:showLegendKey val="0"/>
              <c:showVal val="1"/>
              <c:showCatName val="1"/>
              <c:showSerName val="0"/>
              <c:showPercent val="1"/>
              <c:showBubbleSize val="0"/>
              <c:separator>
</c:separator>
            </c:dLbl>
            <c:dLbl>
              <c:idx val="4"/>
              <c:layout>
                <c:manualLayout>
                  <c:x val="-0.20278921556823756"/>
                  <c:y val="8.053886121377693E-2"/>
                </c:manualLayout>
              </c:layout>
              <c:tx>
                <c:rich>
                  <a:bodyPr/>
                  <a:lstStyle/>
                  <a:p>
                    <a:r>
                      <a:rPr lang="ru-RU" b="0"/>
                      <a:t>ГП "Развитие информационногообщества и электронного правительства в Ульяновской области
144,1
6,5%</a:t>
                    </a:r>
                    <a:endParaRPr lang="ru-RU"/>
                  </a:p>
                </c:rich>
              </c:tx>
              <c:showLegendKey val="0"/>
              <c:showVal val="1"/>
              <c:showCatName val="1"/>
              <c:showSerName val="0"/>
              <c:showPercent val="1"/>
              <c:showBubbleSize val="0"/>
              <c:separator>
</c:separator>
            </c:dLbl>
            <c:dLbl>
              <c:idx val="5"/>
              <c:layout>
                <c:manualLayout>
                  <c:x val="-0.11358424233668052"/>
                  <c:y val="-8.2101451604263687E-2"/>
                </c:manualLayout>
              </c:layout>
              <c:tx>
                <c:rich>
                  <a:bodyPr/>
                  <a:lstStyle/>
                  <a:p>
                    <a:r>
                      <a:rPr lang="ru-RU" b="0"/>
                      <a:t>ГП "Развитие и модернизация образования в Ульяновской области"
30,5
1,4%</a:t>
                    </a:r>
                    <a:endParaRPr lang="ru-RU"/>
                  </a:p>
                </c:rich>
              </c:tx>
              <c:showLegendKey val="0"/>
              <c:showVal val="1"/>
              <c:showCatName val="1"/>
              <c:showSerName val="0"/>
              <c:showPercent val="1"/>
              <c:showBubbleSize val="0"/>
              <c:separator>
</c:separator>
            </c:dLbl>
            <c:dLbl>
              <c:idx val="6"/>
              <c:layout>
                <c:manualLayout>
                  <c:x val="2.6182522273916875E-2"/>
                  <c:y val="-1.6648308571818145E-2"/>
                </c:manualLayout>
              </c:layout>
              <c:tx>
                <c:rich>
                  <a:bodyPr/>
                  <a:lstStyle/>
                  <a:p>
                    <a:r>
                      <a:rPr lang="ru-RU" b="0"/>
                      <a:t>ГП "Гражданское общество и государственная национальная политика в Ульяновской области"
12,8
0,6%</a:t>
                    </a:r>
                    <a:endParaRPr lang="ru-RU"/>
                  </a:p>
                </c:rich>
              </c:tx>
              <c:showLegendKey val="0"/>
              <c:showVal val="1"/>
              <c:showCatName val="1"/>
              <c:showSerName val="0"/>
              <c:showPercent val="1"/>
              <c:showBubbleSize val="0"/>
              <c:separator>
</c:separator>
            </c:dLbl>
            <c:dLbl>
              <c:idx val="7"/>
              <c:layout>
                <c:manualLayout>
                  <c:x val="0.20299308916660647"/>
                  <c:y val="-1.4726428427215828E-2"/>
                </c:manualLayout>
              </c:layout>
              <c:tx>
                <c:rich>
                  <a:bodyPr/>
                  <a:lstStyle/>
                  <a:p>
                    <a:r>
                      <a:rPr lang="ru-RU" b="0"/>
                      <a:t>ГП "Обеспечение правопорядка и безопасности жизнедеятельности на территории Ульяновской области"
4,2
0,2%</a:t>
                    </a:r>
                    <a:endParaRPr lang="ru-RU"/>
                  </a:p>
                </c:rich>
              </c:tx>
              <c:showLegendKey val="0"/>
              <c:showVal val="1"/>
              <c:showCatName val="1"/>
              <c:showSerName val="0"/>
              <c:showPercent val="1"/>
              <c:showBubbleSize val="0"/>
              <c:separator>
</c:separator>
            </c:dLbl>
            <c:dLbl>
              <c:idx val="8"/>
              <c:layout>
                <c:manualLayout>
                  <c:x val="0.36043455577227157"/>
                  <c:y val="0.10376023509881778"/>
                </c:manualLayout>
              </c:layout>
              <c:tx>
                <c:rich>
                  <a:bodyPr/>
                  <a:lstStyle/>
                  <a:p>
                    <a:r>
                      <a:rPr lang="ru-RU" b="0"/>
                      <a:t>ГП "Развитие культуры и сохранение объектов культурного наследия в Ульяновской области
34,3
1,6%</a:t>
                    </a:r>
                    <a:endParaRPr lang="ru-RU"/>
                  </a:p>
                </c:rich>
              </c:tx>
              <c:showLegendKey val="0"/>
              <c:showVal val="1"/>
              <c:showCatName val="1"/>
              <c:showSerName val="0"/>
              <c:showPercent val="1"/>
              <c:showBubbleSize val="0"/>
              <c:separator>
</c:separator>
            </c:dLbl>
            <c:txPr>
              <a:bodyPr/>
              <a:lstStyle/>
              <a:p>
                <a:pPr>
                  <a:defRPr sz="1000" b="0">
                    <a:latin typeface="Times New Roman" pitchFamily="18" charset="0"/>
                    <a:cs typeface="Times New Roman" pitchFamily="18" charset="0"/>
                  </a:defRPr>
                </a:pPr>
                <a:endParaRPr lang="ru-RU"/>
              </a:p>
            </c:txPr>
            <c:showLegendKey val="0"/>
            <c:showVal val="1"/>
            <c:showCatName val="1"/>
            <c:showSerName val="0"/>
            <c:showPercent val="1"/>
            <c:showBubbleSize val="0"/>
            <c:separator>
</c:separator>
            <c:showLeaderLines val="1"/>
          </c:dLbls>
          <c:cat>
            <c:strRef>
              <c:f>Лист1!$A$1:$A$9</c:f>
              <c:strCache>
                <c:ptCount val="9"/>
                <c:pt idx="0">
                  <c:v>Непрограмные мероприятия</c:v>
                </c:pt>
                <c:pt idx="1">
                  <c:v>ГП "Повышение эффективности управления государственным имуществом Ульяновской области</c:v>
                </c:pt>
                <c:pt idx="2">
                  <c:v>ГП "Развитие государственного управления в Ульяновской области"</c:v>
                </c:pt>
                <c:pt idx="3">
                  <c:v>ГП "Социальная поддержка и защита населения в Ульяновской области"</c:v>
                </c:pt>
                <c:pt idx="4">
                  <c:v>ГП "Развитие информационногообщества и электронного правительства в Ульяновской области</c:v>
                </c:pt>
                <c:pt idx="5">
                  <c:v>ГП "Развитие и модернизация образования в Ульяновской области"</c:v>
                </c:pt>
                <c:pt idx="6">
                  <c:v>ГП "Гражданское общество и государственная национальная политика в Ульяновской области"</c:v>
                </c:pt>
                <c:pt idx="7">
                  <c:v>ГП "Обеспечение правопорядка и безопасности жизнедеятельности на территории Ульяновской области"</c:v>
                </c:pt>
                <c:pt idx="8">
                  <c:v>ГП "Развитие культуры и сохранение объектов культурного наследия в Ульяновской области</c:v>
                </c:pt>
              </c:strCache>
            </c:strRef>
          </c:cat>
          <c:val>
            <c:numRef>
              <c:f>Лист1!$B$1:$B$9</c:f>
              <c:numCache>
                <c:formatCode>General</c:formatCode>
                <c:ptCount val="9"/>
                <c:pt idx="0">
                  <c:v>1017</c:v>
                </c:pt>
                <c:pt idx="1">
                  <c:v>359.8</c:v>
                </c:pt>
                <c:pt idx="2">
                  <c:v>351.3</c:v>
                </c:pt>
                <c:pt idx="3">
                  <c:v>251.3</c:v>
                </c:pt>
                <c:pt idx="4">
                  <c:v>144.1</c:v>
                </c:pt>
                <c:pt idx="5">
                  <c:v>30.5</c:v>
                </c:pt>
                <c:pt idx="6">
                  <c:v>12.8</c:v>
                </c:pt>
                <c:pt idx="7">
                  <c:v>4.2</c:v>
                </c:pt>
                <c:pt idx="8">
                  <c:v>34.300000000000004</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494845360824743E-2"/>
          <c:y val="0.1186546568042631"/>
          <c:w val="0.91958762886597933"/>
          <c:h val="0.6681022826692119"/>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0"/>
              <c:tx>
                <c:rich>
                  <a:bodyPr/>
                  <a:lstStyle/>
                  <a:p>
                    <a:r>
                      <a:rPr lang="ru-RU"/>
                      <a:t>1567,2</a:t>
                    </a:r>
                  </a:p>
                </c:rich>
              </c:tx>
              <c:showLegendKey val="0"/>
              <c:showVal val="0"/>
              <c:showCatName val="0"/>
              <c:showSerName val="0"/>
              <c:showPercent val="0"/>
              <c:showBubbleSize val="0"/>
            </c:dLbl>
            <c:dLbl>
              <c:idx val="1"/>
              <c:tx>
                <c:rich>
                  <a:bodyPr/>
                  <a:lstStyle/>
                  <a:p>
                    <a:r>
                      <a:rPr lang="ru-RU"/>
                      <a:t>1048,6</a:t>
                    </a:r>
                  </a:p>
                </c:rich>
              </c:tx>
              <c:showLegendKey val="0"/>
              <c:showVal val="0"/>
              <c:showCatName val="0"/>
              <c:showSerName val="0"/>
              <c:showPercent val="0"/>
              <c:showBubbleSize val="0"/>
            </c:dLbl>
            <c:dLbl>
              <c:idx val="2"/>
              <c:tx>
                <c:rich>
                  <a:bodyPr/>
                  <a:lstStyle/>
                  <a:p>
                    <a:r>
                      <a:rPr lang="ru-RU"/>
                      <a:t>3342,6</a:t>
                    </a:r>
                  </a:p>
                </c:rich>
              </c:tx>
              <c:showLegendKey val="0"/>
              <c:showVal val="0"/>
              <c:showCatName val="0"/>
              <c:showSerName val="0"/>
              <c:showPercent val="0"/>
              <c:showBubbleSize val="0"/>
            </c:dLbl>
            <c:dLbl>
              <c:idx val="3"/>
              <c:tx>
                <c:rich>
                  <a:bodyPr/>
                  <a:lstStyle/>
                  <a:p>
                    <a:r>
                      <a:rPr lang="ru-RU"/>
                      <a:t>1484,8</a:t>
                    </a:r>
                  </a:p>
                </c:rich>
              </c:tx>
              <c:showLegendKey val="0"/>
              <c:showVal val="0"/>
              <c:showCatName val="0"/>
              <c:showSerName val="0"/>
              <c:showPercent val="0"/>
              <c:showBubbleSize val="0"/>
            </c:dLbl>
            <c:spPr>
              <a:noFill/>
              <a:ln w="25421">
                <a:noFill/>
              </a:ln>
            </c:sp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1567.2</c:v>
                </c:pt>
                <c:pt idx="1">
                  <c:v>1048.5999999999999</c:v>
                </c:pt>
                <c:pt idx="2">
                  <c:v>3342.6</c:v>
                </c:pt>
                <c:pt idx="3">
                  <c:v>1484.8</c:v>
                </c:pt>
              </c:numCache>
            </c:numRef>
          </c:val>
        </c:ser>
        <c:dLbls>
          <c:showLegendKey val="0"/>
          <c:showVal val="0"/>
          <c:showCatName val="0"/>
          <c:showSerName val="0"/>
          <c:showPercent val="0"/>
          <c:showBubbleSize val="0"/>
        </c:dLbls>
        <c:gapWidth val="150"/>
        <c:axId val="212535296"/>
        <c:axId val="212096640"/>
      </c:barChart>
      <c:catAx>
        <c:axId val="212535296"/>
        <c:scaling>
          <c:orientation val="minMax"/>
        </c:scaling>
        <c:delete val="0"/>
        <c:axPos val="b"/>
        <c:numFmt formatCode="General" sourceLinked="1"/>
        <c:majorTickMark val="none"/>
        <c:minorTickMark val="none"/>
        <c:tickLblPos val="nextTo"/>
        <c:txPr>
          <a:bodyPr/>
          <a:lstStyle/>
          <a:p>
            <a:pPr>
              <a:defRPr b="1"/>
            </a:pPr>
            <a:endParaRPr lang="ru-RU"/>
          </a:p>
        </c:txPr>
        <c:crossAx val="212096640"/>
        <c:crosses val="autoZero"/>
        <c:auto val="1"/>
        <c:lblAlgn val="ctr"/>
        <c:lblOffset val="100"/>
        <c:noMultiLvlLbl val="0"/>
      </c:catAx>
      <c:valAx>
        <c:axId val="212096640"/>
        <c:scaling>
          <c:orientation val="minMax"/>
          <c:min val="0"/>
        </c:scaling>
        <c:delete val="1"/>
        <c:axPos val="l"/>
        <c:majorGridlines>
          <c:spPr>
            <a:ln w="0">
              <a:solidFill>
                <a:sysClr val="window" lastClr="FFFFFF"/>
              </a:solidFill>
            </a:ln>
          </c:spPr>
        </c:majorGridlines>
        <c:numFmt formatCode="#,##0.0" sourceLinked="1"/>
        <c:majorTickMark val="out"/>
        <c:minorTickMark val="none"/>
        <c:tickLblPos val="nextTo"/>
        <c:crossAx val="212535296"/>
        <c:crosses val="autoZero"/>
        <c:crossBetween val="between"/>
      </c:valAx>
      <c:spPr>
        <a:noFill/>
        <a:ln w="25421">
          <a:noFill/>
        </a:ln>
      </c:spPr>
    </c:plotArea>
    <c:plotVisOnly val="1"/>
    <c:dispBlanksAs val="gap"/>
    <c:showDLblsOverMax val="0"/>
  </c:chart>
  <c:spPr>
    <a:ln>
      <a:no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8735632183908E-2"/>
          <c:y val="7.6772944365560869E-2"/>
          <c:w val="0.94942528735632181"/>
          <c:h val="0.74696140441461212"/>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dLbl>
              <c:idx val="0"/>
              <c:tx>
                <c:rich>
                  <a:bodyPr/>
                  <a:lstStyle/>
                  <a:p>
                    <a:r>
                      <a:rPr lang="ru-RU"/>
                      <a:t>1330,1</a:t>
                    </a:r>
                  </a:p>
                </c:rich>
              </c:tx>
              <c:showLegendKey val="0"/>
              <c:showVal val="0"/>
              <c:showCatName val="0"/>
              <c:showSerName val="0"/>
              <c:showPercent val="0"/>
              <c:showBubbleSize val="0"/>
            </c:dLbl>
            <c:spPr>
              <a:noFill/>
              <a:ln w="25421">
                <a:noFill/>
              </a:ln>
            </c:sp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1330.1</c:v>
                </c:pt>
                <c:pt idx="1">
                  <c:v>877.7</c:v>
                </c:pt>
                <c:pt idx="2">
                  <c:v>738.4</c:v>
                </c:pt>
                <c:pt idx="3">
                  <c:v>588.20000000000005</c:v>
                </c:pt>
              </c:numCache>
            </c:numRef>
          </c:val>
        </c:ser>
        <c:dLbls>
          <c:showLegendKey val="0"/>
          <c:showVal val="0"/>
          <c:showCatName val="0"/>
          <c:showSerName val="0"/>
          <c:showPercent val="0"/>
          <c:showBubbleSize val="0"/>
        </c:dLbls>
        <c:gapWidth val="150"/>
        <c:axId val="212738048"/>
        <c:axId val="212098368"/>
      </c:barChart>
      <c:catAx>
        <c:axId val="212738048"/>
        <c:scaling>
          <c:orientation val="minMax"/>
        </c:scaling>
        <c:delete val="0"/>
        <c:axPos val="b"/>
        <c:numFmt formatCode="General" sourceLinked="1"/>
        <c:majorTickMark val="none"/>
        <c:minorTickMark val="none"/>
        <c:tickLblPos val="nextTo"/>
        <c:txPr>
          <a:bodyPr/>
          <a:lstStyle/>
          <a:p>
            <a:pPr>
              <a:defRPr b="1"/>
            </a:pPr>
            <a:endParaRPr lang="ru-RU"/>
          </a:p>
        </c:txPr>
        <c:crossAx val="212098368"/>
        <c:crosses val="autoZero"/>
        <c:auto val="1"/>
        <c:lblAlgn val="ctr"/>
        <c:lblOffset val="100"/>
        <c:noMultiLvlLbl val="0"/>
      </c:catAx>
      <c:valAx>
        <c:axId val="212098368"/>
        <c:scaling>
          <c:orientation val="minMax"/>
          <c:min val="0"/>
        </c:scaling>
        <c:delete val="1"/>
        <c:axPos val="l"/>
        <c:majorGridlines>
          <c:spPr>
            <a:ln w="0">
              <a:solidFill>
                <a:sysClr val="window" lastClr="FFFFFF"/>
              </a:solidFill>
            </a:ln>
          </c:spPr>
        </c:majorGridlines>
        <c:numFmt formatCode="#,##0.0" sourceLinked="1"/>
        <c:majorTickMark val="out"/>
        <c:minorTickMark val="none"/>
        <c:tickLblPos val="nextTo"/>
        <c:crossAx val="212738048"/>
        <c:crosses val="autoZero"/>
        <c:crossBetween val="between"/>
      </c:valAx>
      <c:spPr>
        <a:noFill/>
        <a:ln w="25421">
          <a:noFill/>
        </a:ln>
      </c:spPr>
    </c:plotArea>
    <c:plotVisOnly val="1"/>
    <c:dispBlanksAs val="gap"/>
    <c:showDLblsOverMax val="0"/>
  </c:chart>
  <c:spPr>
    <a:ln>
      <a:noFill/>
    </a:ln>
  </c:sp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392117568470273E-2"/>
          <c:y val="0.15679611746644878"/>
          <c:w val="0.94121576486305947"/>
          <c:h val="0.67071955628187985"/>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394">
                <a:noFill/>
              </a:ln>
            </c:sp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70.7</c:v>
                </c:pt>
                <c:pt idx="1">
                  <c:v>48.1</c:v>
                </c:pt>
                <c:pt idx="2">
                  <c:v>65.599999999999994</c:v>
                </c:pt>
                <c:pt idx="3">
                  <c:v>50.4</c:v>
                </c:pt>
              </c:numCache>
            </c:numRef>
          </c:val>
        </c:ser>
        <c:dLbls>
          <c:showLegendKey val="0"/>
          <c:showVal val="0"/>
          <c:showCatName val="0"/>
          <c:showSerName val="0"/>
          <c:showPercent val="0"/>
          <c:showBubbleSize val="0"/>
        </c:dLbls>
        <c:gapWidth val="150"/>
        <c:axId val="212740096"/>
        <c:axId val="212097792"/>
      </c:barChart>
      <c:catAx>
        <c:axId val="212740096"/>
        <c:scaling>
          <c:orientation val="minMax"/>
        </c:scaling>
        <c:delete val="0"/>
        <c:axPos val="b"/>
        <c:numFmt formatCode="General" sourceLinked="1"/>
        <c:majorTickMark val="none"/>
        <c:minorTickMark val="none"/>
        <c:tickLblPos val="nextTo"/>
        <c:txPr>
          <a:bodyPr/>
          <a:lstStyle/>
          <a:p>
            <a:pPr>
              <a:defRPr b="1"/>
            </a:pPr>
            <a:endParaRPr lang="ru-RU"/>
          </a:p>
        </c:txPr>
        <c:crossAx val="212097792"/>
        <c:crosses val="autoZero"/>
        <c:auto val="1"/>
        <c:lblAlgn val="ctr"/>
        <c:lblOffset val="100"/>
        <c:noMultiLvlLbl val="0"/>
      </c:catAx>
      <c:valAx>
        <c:axId val="212097792"/>
        <c:scaling>
          <c:orientation val="minMax"/>
          <c:min val="0"/>
        </c:scaling>
        <c:delete val="1"/>
        <c:axPos val="l"/>
        <c:majorGridlines>
          <c:spPr>
            <a:ln w="0">
              <a:solidFill>
                <a:sysClr val="window" lastClr="FFFFFF"/>
              </a:solidFill>
            </a:ln>
          </c:spPr>
        </c:majorGridlines>
        <c:numFmt formatCode="#,##0.0" sourceLinked="1"/>
        <c:majorTickMark val="out"/>
        <c:minorTickMark val="none"/>
        <c:tickLblPos val="nextTo"/>
        <c:crossAx val="212740096"/>
        <c:crosses val="autoZero"/>
        <c:crossBetween val="between"/>
      </c:valAx>
      <c:spPr>
        <a:noFill/>
        <a:ln w="25394">
          <a:noFill/>
        </a:ln>
      </c:spPr>
    </c:plotArea>
    <c:plotVisOnly val="1"/>
    <c:dispBlanksAs val="gap"/>
    <c:showDLblsOverMax val="0"/>
  </c:chart>
  <c:spPr>
    <a:ln>
      <a:noFill/>
    </a:ln>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392117568470273E-2"/>
          <c:y val="0.10556270160886377"/>
          <c:w val="0.94121576486305947"/>
          <c:h val="0.7219530764761275"/>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392">
                <a:noFill/>
              </a:ln>
            </c:sp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437.9</c:v>
                </c:pt>
                <c:pt idx="1">
                  <c:v>37.1</c:v>
                </c:pt>
                <c:pt idx="2">
                  <c:v>12.4</c:v>
                </c:pt>
                <c:pt idx="3">
                  <c:v>5.0999999999999996</c:v>
                </c:pt>
              </c:numCache>
            </c:numRef>
          </c:val>
        </c:ser>
        <c:dLbls>
          <c:showLegendKey val="0"/>
          <c:showVal val="0"/>
          <c:showCatName val="0"/>
          <c:showSerName val="0"/>
          <c:showPercent val="0"/>
          <c:showBubbleSize val="0"/>
        </c:dLbls>
        <c:gapWidth val="150"/>
        <c:axId val="212741632"/>
        <c:axId val="205399168"/>
      </c:barChart>
      <c:catAx>
        <c:axId val="212741632"/>
        <c:scaling>
          <c:orientation val="minMax"/>
        </c:scaling>
        <c:delete val="0"/>
        <c:axPos val="b"/>
        <c:numFmt formatCode="General" sourceLinked="1"/>
        <c:majorTickMark val="none"/>
        <c:minorTickMark val="none"/>
        <c:tickLblPos val="nextTo"/>
        <c:txPr>
          <a:bodyPr/>
          <a:lstStyle/>
          <a:p>
            <a:pPr>
              <a:defRPr b="1"/>
            </a:pPr>
            <a:endParaRPr lang="ru-RU"/>
          </a:p>
        </c:txPr>
        <c:crossAx val="205399168"/>
        <c:crosses val="autoZero"/>
        <c:auto val="1"/>
        <c:lblAlgn val="ctr"/>
        <c:lblOffset val="100"/>
        <c:noMultiLvlLbl val="0"/>
      </c:catAx>
      <c:valAx>
        <c:axId val="205399168"/>
        <c:scaling>
          <c:orientation val="minMax"/>
          <c:min val="0"/>
        </c:scaling>
        <c:delete val="1"/>
        <c:axPos val="l"/>
        <c:majorGridlines>
          <c:spPr>
            <a:ln w="0">
              <a:solidFill>
                <a:sysClr val="window" lastClr="FFFFFF"/>
              </a:solidFill>
            </a:ln>
          </c:spPr>
        </c:majorGridlines>
        <c:numFmt formatCode="#,##0.0" sourceLinked="1"/>
        <c:majorTickMark val="out"/>
        <c:minorTickMark val="none"/>
        <c:tickLblPos val="nextTo"/>
        <c:crossAx val="212741632"/>
        <c:crosses val="autoZero"/>
        <c:crossBetween val="between"/>
      </c:valAx>
      <c:spPr>
        <a:noFill/>
        <a:ln w="25392">
          <a:noFill/>
        </a:ln>
      </c:spPr>
    </c:plotArea>
    <c:plotVisOnly val="1"/>
    <c:dispBlanksAs val="gap"/>
    <c:showDLblsOverMax val="0"/>
  </c:chart>
  <c:spPr>
    <a:ln>
      <a:noFill/>
    </a:ln>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372496662216287E-2"/>
          <c:y val="9.7222222222222224E-2"/>
          <c:w val="0.94121576486305947"/>
          <c:h val="0.75344160104986879"/>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398">
                <a:noFill/>
              </a:ln>
            </c:sp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136.5</c:v>
                </c:pt>
                <c:pt idx="1">
                  <c:v>131</c:v>
                </c:pt>
                <c:pt idx="2">
                  <c:v>129.80000000000001</c:v>
                </c:pt>
                <c:pt idx="3">
                  <c:v>153.30000000000001</c:v>
                </c:pt>
              </c:numCache>
            </c:numRef>
          </c:val>
        </c:ser>
        <c:dLbls>
          <c:showLegendKey val="0"/>
          <c:showVal val="0"/>
          <c:showCatName val="0"/>
          <c:showSerName val="0"/>
          <c:showPercent val="0"/>
          <c:showBubbleSize val="0"/>
        </c:dLbls>
        <c:gapWidth val="150"/>
        <c:axId val="213017600"/>
        <c:axId val="205402624"/>
      </c:barChart>
      <c:catAx>
        <c:axId val="213017600"/>
        <c:scaling>
          <c:orientation val="minMax"/>
        </c:scaling>
        <c:delete val="0"/>
        <c:axPos val="b"/>
        <c:numFmt formatCode="General" sourceLinked="1"/>
        <c:majorTickMark val="none"/>
        <c:minorTickMark val="none"/>
        <c:tickLblPos val="nextTo"/>
        <c:txPr>
          <a:bodyPr/>
          <a:lstStyle/>
          <a:p>
            <a:pPr>
              <a:defRPr b="1"/>
            </a:pPr>
            <a:endParaRPr lang="ru-RU"/>
          </a:p>
        </c:txPr>
        <c:crossAx val="205402624"/>
        <c:crosses val="autoZero"/>
        <c:auto val="1"/>
        <c:lblAlgn val="ctr"/>
        <c:lblOffset val="100"/>
        <c:noMultiLvlLbl val="0"/>
      </c:catAx>
      <c:valAx>
        <c:axId val="205402624"/>
        <c:scaling>
          <c:orientation val="minMax"/>
          <c:min val="0"/>
        </c:scaling>
        <c:delete val="1"/>
        <c:axPos val="l"/>
        <c:majorGridlines>
          <c:spPr>
            <a:ln w="0">
              <a:solidFill>
                <a:sysClr val="window" lastClr="FFFFFF"/>
              </a:solidFill>
            </a:ln>
          </c:spPr>
        </c:majorGridlines>
        <c:numFmt formatCode="#,##0.0" sourceLinked="1"/>
        <c:majorTickMark val="out"/>
        <c:minorTickMark val="none"/>
        <c:tickLblPos val="nextTo"/>
        <c:crossAx val="213017600"/>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60">
                <a:noFill/>
              </a:ln>
            </c:sp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109</c:v>
                </c:pt>
                <c:pt idx="1">
                  <c:v>399.5</c:v>
                </c:pt>
                <c:pt idx="2">
                  <c:v>149</c:v>
                </c:pt>
                <c:pt idx="3">
                  <c:v>154.69999999999999</c:v>
                </c:pt>
              </c:numCache>
            </c:numRef>
          </c:val>
        </c:ser>
        <c:dLbls>
          <c:showLegendKey val="0"/>
          <c:showVal val="0"/>
          <c:showCatName val="0"/>
          <c:showSerName val="0"/>
          <c:showPercent val="0"/>
          <c:showBubbleSize val="0"/>
        </c:dLbls>
        <c:gapWidth val="150"/>
        <c:axId val="213019648"/>
        <c:axId val="205404352"/>
      </c:barChart>
      <c:catAx>
        <c:axId val="213019648"/>
        <c:scaling>
          <c:orientation val="minMax"/>
        </c:scaling>
        <c:delete val="0"/>
        <c:axPos val="b"/>
        <c:numFmt formatCode="General" sourceLinked="1"/>
        <c:majorTickMark val="none"/>
        <c:minorTickMark val="none"/>
        <c:tickLblPos val="nextTo"/>
        <c:txPr>
          <a:bodyPr/>
          <a:lstStyle/>
          <a:p>
            <a:pPr>
              <a:defRPr b="1"/>
            </a:pPr>
            <a:endParaRPr lang="ru-RU"/>
          </a:p>
        </c:txPr>
        <c:crossAx val="205404352"/>
        <c:crosses val="autoZero"/>
        <c:auto val="1"/>
        <c:lblAlgn val="ctr"/>
        <c:lblOffset val="100"/>
        <c:noMultiLvlLbl val="0"/>
      </c:catAx>
      <c:valAx>
        <c:axId val="205404352"/>
        <c:scaling>
          <c:orientation val="minMax"/>
          <c:min val="0"/>
        </c:scaling>
        <c:delete val="1"/>
        <c:axPos val="l"/>
        <c:majorGridlines>
          <c:spPr>
            <a:ln w="0">
              <a:solidFill>
                <a:sysClr val="window" lastClr="FFFFFF"/>
              </a:solidFill>
            </a:ln>
          </c:spPr>
        </c:majorGridlines>
        <c:numFmt formatCode="#,##0.0" sourceLinked="1"/>
        <c:majorTickMark val="out"/>
        <c:minorTickMark val="none"/>
        <c:tickLblPos val="nextTo"/>
        <c:crossAx val="213019648"/>
        <c:crosses val="autoZero"/>
        <c:crossBetween val="between"/>
      </c:valAx>
      <c:spPr>
        <a:noFill/>
        <a:ln w="25160">
          <a:noFill/>
        </a:ln>
      </c:spPr>
    </c:plotArea>
    <c:plotVisOnly val="1"/>
    <c:dispBlanksAs val="gap"/>
    <c:showDLblsOverMax val="0"/>
  </c:chart>
  <c:spPr>
    <a:ln>
      <a:noFill/>
    </a:ln>
  </c:sp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398">
                <a:noFill/>
              </a:ln>
            </c:spPr>
            <c:showLegendKey val="0"/>
            <c:showVal val="1"/>
            <c:showCatName val="0"/>
            <c:showSerName val="0"/>
            <c:showPercent val="0"/>
            <c:showBubbleSize val="0"/>
            <c:showLeaderLines val="0"/>
          </c:dLbls>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#,##0.0</c:formatCode>
                <c:ptCount val="4"/>
                <c:pt idx="0">
                  <c:v>2</c:v>
                </c:pt>
                <c:pt idx="1">
                  <c:v>4.8</c:v>
                </c:pt>
                <c:pt idx="2">
                  <c:v>7.4</c:v>
                </c:pt>
                <c:pt idx="3">
                  <c:v>6.4</c:v>
                </c:pt>
              </c:numCache>
            </c:numRef>
          </c:val>
        </c:ser>
        <c:dLbls>
          <c:showLegendKey val="0"/>
          <c:showVal val="0"/>
          <c:showCatName val="0"/>
          <c:showSerName val="0"/>
          <c:showPercent val="0"/>
          <c:showBubbleSize val="0"/>
        </c:dLbls>
        <c:gapWidth val="150"/>
        <c:axId val="211606016"/>
        <c:axId val="205403776"/>
      </c:barChart>
      <c:catAx>
        <c:axId val="211606016"/>
        <c:scaling>
          <c:orientation val="minMax"/>
        </c:scaling>
        <c:delete val="0"/>
        <c:axPos val="b"/>
        <c:numFmt formatCode="General" sourceLinked="1"/>
        <c:majorTickMark val="none"/>
        <c:minorTickMark val="none"/>
        <c:tickLblPos val="nextTo"/>
        <c:txPr>
          <a:bodyPr/>
          <a:lstStyle/>
          <a:p>
            <a:pPr>
              <a:defRPr b="1"/>
            </a:pPr>
            <a:endParaRPr lang="ru-RU"/>
          </a:p>
        </c:txPr>
        <c:crossAx val="205403776"/>
        <c:crosses val="autoZero"/>
        <c:auto val="1"/>
        <c:lblAlgn val="ctr"/>
        <c:lblOffset val="100"/>
        <c:noMultiLvlLbl val="0"/>
      </c:catAx>
      <c:valAx>
        <c:axId val="205403776"/>
        <c:scaling>
          <c:orientation val="minMax"/>
          <c:min val="0"/>
        </c:scaling>
        <c:delete val="1"/>
        <c:axPos val="l"/>
        <c:majorGridlines>
          <c:spPr>
            <a:ln w="0">
              <a:solidFill>
                <a:sysClr val="window" lastClr="FFFFFF"/>
              </a:solidFill>
            </a:ln>
          </c:spPr>
        </c:majorGridlines>
        <c:numFmt formatCode="#,##0.0" sourceLinked="1"/>
        <c:majorTickMark val="out"/>
        <c:minorTickMark val="none"/>
        <c:tickLblPos val="nextTo"/>
        <c:crossAx val="211606016"/>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54"/>
      <c:rAngAx val="0"/>
      <c:perspective val="30"/>
    </c:view3D>
    <c:floor>
      <c:thickness val="0"/>
    </c:floor>
    <c:sideWall>
      <c:thickness val="0"/>
    </c:sideWall>
    <c:backWall>
      <c:thickness val="0"/>
    </c:backWall>
    <c:plotArea>
      <c:layout>
        <c:manualLayout>
          <c:layoutTarget val="inner"/>
          <c:xMode val="edge"/>
          <c:yMode val="edge"/>
          <c:x val="0.34305562109304522"/>
          <c:y val="9.7103429649897294E-2"/>
          <c:w val="0.54368691287326454"/>
          <c:h val="0.51662063577291717"/>
        </c:manualLayout>
      </c:layout>
      <c:pie3DChart>
        <c:varyColors val="1"/>
        <c:ser>
          <c:idx val="0"/>
          <c:order val="0"/>
          <c:tx>
            <c:strRef>
              <c:f>'[Диаграмма в Microsoft Word]Лист1'!$B$1</c:f>
              <c:strCache>
                <c:ptCount val="1"/>
                <c:pt idx="0">
                  <c:v>Столбец1</c:v>
                </c:pt>
              </c:strCache>
            </c:strRef>
          </c:tx>
          <c:explosion val="27"/>
          <c:dPt>
            <c:idx val="0"/>
            <c:bubble3D val="0"/>
            <c:explosion val="17"/>
          </c:dPt>
          <c:dLbls>
            <c:dLbl>
              <c:idx val="0"/>
              <c:layout>
                <c:manualLayout>
                  <c:x val="-4.2212034309008373E-3"/>
                  <c:y val="0.4967978053851394"/>
                </c:manualLayout>
              </c:layout>
              <c:tx>
                <c:rich>
                  <a:bodyPr/>
                  <a:lstStyle/>
                  <a:p>
                    <a:r>
                      <a:rPr lang="ru-RU"/>
                      <a:t>«Социальная поддержка и защита населения Ульяновской области» на 2014-2018 годы; 7704,8; 92%</a:t>
                    </a:r>
                  </a:p>
                </c:rich>
              </c:tx>
              <c:showLegendKey val="0"/>
              <c:showVal val="1"/>
              <c:showCatName val="1"/>
              <c:showSerName val="0"/>
              <c:showPercent val="1"/>
              <c:showBubbleSize val="0"/>
            </c:dLbl>
            <c:dLbl>
              <c:idx val="1"/>
              <c:layout>
                <c:manualLayout>
                  <c:x val="0.27386530188148567"/>
                  <c:y val="0.18086106172212346"/>
                </c:manualLayout>
              </c:layout>
              <c:tx>
                <c:rich>
                  <a:bodyPr/>
                  <a:lstStyle/>
                  <a:p>
                    <a:r>
                      <a:rPr lang="ru-RU"/>
                      <a:t>«Развитие и модернизация образования в Ульяновской области» на 2014-2018 годы; 282,2; 3%</a:t>
                    </a:r>
                  </a:p>
                </c:rich>
              </c:tx>
              <c:showLegendKey val="0"/>
              <c:showVal val="1"/>
              <c:showCatName val="1"/>
              <c:showSerName val="0"/>
              <c:showPercent val="1"/>
              <c:showBubbleSize val="0"/>
            </c:dLbl>
            <c:dLbl>
              <c:idx val="2"/>
              <c:layout>
                <c:manualLayout>
                  <c:x val="0.12699244564949869"/>
                  <c:y val="0.45709645669291332"/>
                </c:manualLayout>
              </c:layout>
              <c:tx>
                <c:rich>
                  <a:bodyPr/>
                  <a:lstStyle/>
                  <a:p>
                    <a:r>
                      <a:rPr lang="ru-RU"/>
                      <a:t>Непрограмные мероприятия; 167,3; 2%</a:t>
                    </a:r>
                  </a:p>
                </c:rich>
              </c:tx>
              <c:showLegendKey val="0"/>
              <c:showVal val="1"/>
              <c:showCatName val="1"/>
              <c:showSerName val="0"/>
              <c:showPercent val="1"/>
              <c:showBubbleSize val="0"/>
            </c:dLbl>
            <c:dLbl>
              <c:idx val="3"/>
              <c:layout>
                <c:manualLayout>
                  <c:x val="-6.6393557147893328E-2"/>
                  <c:y val="0.46650146050292102"/>
                </c:manualLayout>
              </c:layout>
              <c:tx>
                <c:rich>
                  <a:bodyPr/>
                  <a:lstStyle/>
                  <a:p>
                    <a:r>
                      <a:rPr lang="ru-RU"/>
                      <a:t>«Развитие строительства и архитектуры в Ульяновской области» на 2014-2018 годы; 154; 2%</a:t>
                    </a:r>
                  </a:p>
                </c:rich>
              </c:tx>
              <c:showLegendKey val="0"/>
              <c:showVal val="1"/>
              <c:showCatName val="1"/>
              <c:showSerName val="0"/>
              <c:showPercent val="1"/>
              <c:showBubbleSize val="0"/>
            </c:dLbl>
            <c:dLbl>
              <c:idx val="4"/>
              <c:layout>
                <c:manualLayout>
                  <c:x val="-0.18045117268202071"/>
                  <c:y val="0.33269812039624086"/>
                </c:manualLayout>
              </c:layout>
              <c:tx>
                <c:rich>
                  <a:bodyPr/>
                  <a:lstStyle/>
                  <a:p>
                    <a:r>
                      <a:rPr lang="ru-RU"/>
                      <a:t>«Развитие здравоохранения в Ульяновской области» на 2014-2020 годы; 53,6; 1%</a:t>
                    </a:r>
                  </a:p>
                </c:rich>
              </c:tx>
              <c:showLegendKey val="0"/>
              <c:showVal val="1"/>
              <c:showCatName val="1"/>
              <c:showSerName val="0"/>
              <c:showPercent val="1"/>
              <c:showBubbleSize val="0"/>
            </c:dLbl>
            <c:dLbl>
              <c:idx val="5"/>
              <c:layout>
                <c:manualLayout>
                  <c:x val="-0.17143475158437532"/>
                  <c:y val="9.2337439674879368E-2"/>
                </c:manualLayout>
              </c:layout>
              <c:tx>
                <c:rich>
                  <a:bodyPr/>
                  <a:lstStyle/>
                  <a:p>
                    <a:r>
                      <a:rPr lang="ru-RU"/>
                      <a:t>«Развитие сельского хозяйства и регулирование рынков сельскохозяйственной продукции, сырья и продовольствия в Ульяновской области» на 2014-2020 годы; 35; 0,4%</a:t>
                    </a:r>
                  </a:p>
                </c:rich>
              </c:tx>
              <c:showLegendKey val="0"/>
              <c:showVal val="1"/>
              <c:showCatName val="1"/>
              <c:showSerName val="0"/>
              <c:showPercent val="1"/>
              <c:showBubbleSize val="0"/>
            </c:dLbl>
            <c:dLbl>
              <c:idx val="6"/>
              <c:layout>
                <c:manualLayout>
                  <c:x val="-0.15560612893692974"/>
                  <c:y val="-0.13416592583185166"/>
                </c:manualLayout>
              </c:layout>
              <c:tx>
                <c:rich>
                  <a:bodyPr/>
                  <a:lstStyle/>
                  <a:p>
                    <a:r>
                      <a:rPr lang="ru-RU"/>
                      <a:t>«Развитие молодежной политики в Ульяновской области» на 2014-2018 годы; 5; 0,06%</a:t>
                    </a:r>
                  </a:p>
                </c:rich>
              </c:tx>
              <c:showLegendKey val="0"/>
              <c:showVal val="1"/>
              <c:showCatName val="1"/>
              <c:showSerName val="0"/>
              <c:showPercent val="1"/>
              <c:showBubbleSize val="0"/>
            </c:dLbl>
            <c:dLbl>
              <c:idx val="7"/>
              <c:layout>
                <c:manualLayout>
                  <c:x val="-0.1418894157017869"/>
                  <c:y val="-0.31907353314706638"/>
                </c:manualLayout>
              </c:layout>
              <c:tx>
                <c:rich>
                  <a:bodyPr/>
                  <a:lstStyle/>
                  <a:p>
                    <a:r>
                      <a:rPr lang="ru-RU"/>
                      <a:t>«Развитие культуры и сохранение культурного наследия в Ульяновской области» на 2015-2017 годы; 2,3; 0,03%</a:t>
                    </a:r>
                  </a:p>
                </c:rich>
              </c:tx>
              <c:showLegendKey val="0"/>
              <c:showVal val="1"/>
              <c:showCatName val="1"/>
              <c:showSerName val="0"/>
              <c:showPercent val="1"/>
              <c:showBubbleSize val="0"/>
            </c:dLbl>
            <c:dLbl>
              <c:idx val="8"/>
              <c:layout>
                <c:manualLayout>
                  <c:x val="9.0395888013998255E-2"/>
                  <c:y val="-0.37557925051035285"/>
                </c:manualLayout>
              </c:layout>
              <c:tx>
                <c:rich>
                  <a:bodyPr/>
                  <a:lstStyle/>
                  <a:p>
                    <a:r>
                      <a:rPr lang="ru-RU"/>
                      <a:t>«Развитие государственной ветеринарной службы Ульяновской области» в 2014-2018 годах; 0,9; 0,01%</a:t>
                    </a:r>
                  </a:p>
                </c:rich>
              </c:tx>
              <c:showLegendKey val="0"/>
              <c:showVal val="1"/>
              <c:showCatName val="1"/>
              <c:showSerName val="0"/>
              <c:showPercent val="1"/>
              <c:showBubbleSize val="0"/>
            </c:dLbl>
            <c:txPr>
              <a:bodyPr/>
              <a:lstStyle/>
              <a:p>
                <a:pPr>
                  <a:defRPr sz="8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'[Диаграмма в Microsoft Word]Лист1'!$A$2:$A$10</c:f>
              <c:strCache>
                <c:ptCount val="9"/>
                <c:pt idx="0">
                  <c:v>«Социальная поддержка и защита населения Ульяновской области» на 2014-2018 годы;</c:v>
                </c:pt>
                <c:pt idx="1">
                  <c:v>«Развитие и модернизация образования в Ульяновской области» на 2014-2018 годы;</c:v>
                </c:pt>
                <c:pt idx="2">
                  <c:v>Непрограмные мероприятия;</c:v>
                </c:pt>
                <c:pt idx="3">
                  <c:v>«Развитие строительства и архитектуры в Ульяновской области» на 2014-2018 годы;</c:v>
                </c:pt>
                <c:pt idx="4">
                  <c:v>«Развитие здравоохранения в Ульяновской области» на 2014-2020 годы;</c:v>
                </c:pt>
                <c:pt idx="5">
                  <c:v>«Развитие сельского хозяйства и регулирование рынков сельскохозяйственной продукции, сырья и продовольствия в Ульяновской области» на 2014-2020 годы;</c:v>
                </c:pt>
                <c:pt idx="6">
                  <c:v>«Развитие молодежной политики в Ульяновской области» на 2014-2018 годы;</c:v>
                </c:pt>
                <c:pt idx="7">
                  <c:v>«Развитие культуры и сохранение культурного наследия в Ульяновской области» на 2015-2017 годы;</c:v>
                </c:pt>
                <c:pt idx="8">
                  <c:v>«Развитие государственной ветеринарной службы Ульяновской области» в 2014-2018 годах;</c:v>
                </c:pt>
              </c:strCache>
            </c:strRef>
          </c:cat>
          <c:val>
            <c:numRef>
              <c:f>'[Диаграмма в Microsoft Word]Лист1'!$B$2:$B$10</c:f>
              <c:numCache>
                <c:formatCode>General</c:formatCode>
                <c:ptCount val="9"/>
                <c:pt idx="0">
                  <c:v>7704.8</c:v>
                </c:pt>
                <c:pt idx="1">
                  <c:v>282.2</c:v>
                </c:pt>
                <c:pt idx="2">
                  <c:v>167.3</c:v>
                </c:pt>
                <c:pt idx="3">
                  <c:v>154</c:v>
                </c:pt>
                <c:pt idx="4">
                  <c:v>53.6</c:v>
                </c:pt>
                <c:pt idx="5">
                  <c:v>35</c:v>
                </c:pt>
                <c:pt idx="6">
                  <c:v>5</c:v>
                </c:pt>
                <c:pt idx="7">
                  <c:v>2.2999999999999998</c:v>
                </c:pt>
                <c:pt idx="8">
                  <c:v>0.9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userShapes r:id="rId3"/>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66666666666669"/>
          <c:y val="0.14256581563668178"/>
          <c:w val="0.72916666666666652"/>
          <c:h val="0.72558219995227868"/>
        </c:manualLayout>
      </c:layout>
      <c:barChart>
        <c:barDir val="col"/>
        <c:grouping val="clustered"/>
        <c:varyColors val="0"/>
        <c:ser>
          <c:idx val="0"/>
          <c:order val="0"/>
          <c:tx>
            <c:strRef>
              <c:f>Лист1!$B$1</c:f>
              <c:strCache>
                <c:ptCount val="1"/>
                <c:pt idx="0">
                  <c:v>Столбец1</c:v>
                </c:pt>
              </c:strCache>
            </c:strRef>
          </c:tx>
          <c:invertIfNegative val="0"/>
          <c:dLbls>
            <c:dLbl>
              <c:idx val="0"/>
              <c:tx>
                <c:rich>
                  <a:bodyPr/>
                  <a:lstStyle/>
                  <a:p>
                    <a:r>
                      <a:rPr lang="en-US"/>
                      <a:t>9168</a:t>
                    </a:r>
                    <a:r>
                      <a:rPr lang="ru-RU"/>
                      <a:t>,0</a:t>
                    </a:r>
                    <a:endParaRPr lang="en-US"/>
                  </a:p>
                </c:rich>
              </c:tx>
              <c:showLegendKey val="0"/>
              <c:showVal val="1"/>
              <c:showCatName val="0"/>
              <c:showSerName val="0"/>
              <c:showPercent val="0"/>
              <c:showBubbleSize val="0"/>
            </c:dLbl>
            <c:dLbl>
              <c:idx val="3"/>
              <c:tx>
                <c:rich>
                  <a:bodyPr/>
                  <a:lstStyle/>
                  <a:p>
                    <a:r>
                      <a:rPr lang="en-US"/>
                      <a:t>840</a:t>
                    </a:r>
                    <a:r>
                      <a:rPr lang="ru-RU"/>
                      <a:t>5</a:t>
                    </a:r>
                    <a:r>
                      <a:rPr lang="en-US"/>
                      <a:t>,</a:t>
                    </a:r>
                    <a:r>
                      <a:rPr lang="ru-RU"/>
                      <a:t>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2012 год (факт)</c:v>
                </c:pt>
                <c:pt idx="1">
                  <c:v>2013 год (факт)</c:v>
                </c:pt>
                <c:pt idx="2">
                  <c:v>2014 год (уточнённый план)</c:v>
                </c:pt>
                <c:pt idx="3">
                  <c:v>2015 год (проект)</c:v>
                </c:pt>
              </c:strCache>
            </c:strRef>
          </c:cat>
          <c:val>
            <c:numRef>
              <c:f>Лист1!$B$2:$B$5</c:f>
              <c:numCache>
                <c:formatCode>General</c:formatCode>
                <c:ptCount val="4"/>
                <c:pt idx="0">
                  <c:v>9168</c:v>
                </c:pt>
                <c:pt idx="1">
                  <c:v>9449.2000000000007</c:v>
                </c:pt>
                <c:pt idx="2">
                  <c:v>9155.4</c:v>
                </c:pt>
                <c:pt idx="3">
                  <c:v>8404.9</c:v>
                </c:pt>
              </c:numCache>
            </c:numRef>
          </c:val>
        </c:ser>
        <c:dLbls>
          <c:showLegendKey val="0"/>
          <c:showVal val="1"/>
          <c:showCatName val="0"/>
          <c:showSerName val="0"/>
          <c:showPercent val="0"/>
          <c:showBubbleSize val="0"/>
        </c:dLbls>
        <c:gapWidth val="75"/>
        <c:axId val="218255360"/>
        <c:axId val="212101952"/>
      </c:barChart>
      <c:catAx>
        <c:axId val="218255360"/>
        <c:scaling>
          <c:orientation val="minMax"/>
        </c:scaling>
        <c:delete val="0"/>
        <c:axPos val="b"/>
        <c:majorTickMark val="none"/>
        <c:minorTickMark val="none"/>
        <c:tickLblPos val="nextTo"/>
        <c:txPr>
          <a:bodyPr/>
          <a:lstStyle/>
          <a:p>
            <a:pPr>
              <a:defRPr sz="800"/>
            </a:pPr>
            <a:endParaRPr lang="ru-RU"/>
          </a:p>
        </c:txPr>
        <c:crossAx val="212101952"/>
        <c:crosses val="autoZero"/>
        <c:auto val="1"/>
        <c:lblAlgn val="ctr"/>
        <c:lblOffset val="100"/>
        <c:tickLblSkip val="1"/>
        <c:noMultiLvlLbl val="0"/>
      </c:catAx>
      <c:valAx>
        <c:axId val="212101952"/>
        <c:scaling>
          <c:orientation val="minMax"/>
          <c:min val="0"/>
        </c:scaling>
        <c:delete val="1"/>
        <c:axPos val="l"/>
        <c:numFmt formatCode="General" sourceLinked="1"/>
        <c:majorTickMark val="none"/>
        <c:minorTickMark val="none"/>
        <c:tickLblPos val="nextTo"/>
        <c:crossAx val="218255360"/>
        <c:crosses val="autoZero"/>
        <c:crossBetween val="between"/>
      </c:valAx>
    </c:plotArea>
    <c:plotVisOnly val="1"/>
    <c:dispBlanksAs val="gap"/>
    <c:showDLblsOverMax val="0"/>
  </c:chart>
  <c:spPr>
    <a:ln>
      <a:noFill/>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61"/>
      <c:rAngAx val="0"/>
      <c:perspective val="30"/>
    </c:view3D>
    <c:floor>
      <c:thickness val="0"/>
    </c:floor>
    <c:sideWall>
      <c:thickness val="0"/>
    </c:sideWall>
    <c:backWall>
      <c:thickness val="0"/>
    </c:backWall>
    <c:plotArea>
      <c:layout/>
      <c:pie3DChart>
        <c:varyColors val="1"/>
        <c:ser>
          <c:idx val="0"/>
          <c:order val="0"/>
          <c:explosion val="25"/>
          <c:dPt>
            <c:idx val="0"/>
            <c:bubble3D val="0"/>
            <c:explosion val="78"/>
          </c:dPt>
          <c:dLbls>
            <c:dLbl>
              <c:idx val="0"/>
              <c:layout>
                <c:manualLayout>
                  <c:x val="-9.4932678383023283E-4"/>
                  <c:y val="-0.12203008834882585"/>
                </c:manualLayout>
              </c:layout>
              <c:tx>
                <c:rich>
                  <a:bodyPr/>
                  <a:lstStyle/>
                  <a:p>
                    <a:r>
                      <a:rPr lang="ru-RU"/>
                      <a:t>Министерство здравоохранения и  социального развития Ульяновской области; 7900,1;</a:t>
                    </a:r>
                  </a:p>
                  <a:p>
                    <a:r>
                      <a:rPr lang="ru-RU"/>
                      <a:t> 94%</a:t>
                    </a:r>
                  </a:p>
                </c:rich>
              </c:tx>
              <c:showLegendKey val="0"/>
              <c:showVal val="1"/>
              <c:showCatName val="1"/>
              <c:showSerName val="0"/>
              <c:showPercent val="1"/>
              <c:showBubbleSize val="0"/>
            </c:dLbl>
            <c:dLbl>
              <c:idx val="1"/>
              <c:layout>
                <c:manualLayout>
                  <c:x val="0.34936660445267675"/>
                  <c:y val="0.21393702471945084"/>
                </c:manualLayout>
              </c:layout>
              <c:tx>
                <c:rich>
                  <a:bodyPr/>
                  <a:lstStyle/>
                  <a:p>
                    <a:r>
                      <a:rPr lang="ru-RU"/>
                      <a:t> Министерство образования и науки Ульяновской области; 287,2;</a:t>
                    </a:r>
                  </a:p>
                  <a:p>
                    <a:r>
                      <a:rPr lang="ru-RU"/>
                      <a:t> 3,4%</a:t>
                    </a:r>
                  </a:p>
                </c:rich>
              </c:tx>
              <c:showLegendKey val="0"/>
              <c:showVal val="1"/>
              <c:showCatName val="1"/>
              <c:showSerName val="0"/>
              <c:showPercent val="1"/>
              <c:showBubbleSize val="0"/>
            </c:dLbl>
            <c:dLbl>
              <c:idx val="2"/>
              <c:layout>
                <c:manualLayout>
                  <c:x val="0.14904548434927678"/>
                  <c:y val="0.2712462155836915"/>
                </c:manualLayout>
              </c:layout>
              <c:tx>
                <c:rich>
                  <a:bodyPr/>
                  <a:lstStyle/>
                  <a:p>
                    <a:r>
                      <a:rPr lang="ru-RU"/>
                      <a:t>Министерство строительства, жилищно-коммунального комплекса и транспорта Ульяновской области; 154;</a:t>
                    </a:r>
                  </a:p>
                  <a:p>
                    <a:r>
                      <a:rPr lang="ru-RU"/>
                      <a:t> 1,8%</a:t>
                    </a:r>
                  </a:p>
                </c:rich>
              </c:tx>
              <c:showLegendKey val="0"/>
              <c:showVal val="1"/>
              <c:showCatName val="1"/>
              <c:showSerName val="0"/>
              <c:showPercent val="1"/>
              <c:showBubbleSize val="0"/>
            </c:dLbl>
            <c:dLbl>
              <c:idx val="3"/>
              <c:layout>
                <c:manualLayout>
                  <c:x val="-1.0708720598386418E-2"/>
                  <c:y val="0.25537836656522572"/>
                </c:manualLayout>
              </c:layout>
              <c:tx>
                <c:rich>
                  <a:bodyPr/>
                  <a:lstStyle/>
                  <a:p>
                    <a:r>
                      <a:rPr lang="ru-RU"/>
                      <a:t>Министерство сельского, лесного хозяйства и природных ресурсов Ульяновской области; 35;</a:t>
                    </a:r>
                  </a:p>
                  <a:p>
                    <a:r>
                      <a:rPr lang="ru-RU"/>
                      <a:t> 0,4%</a:t>
                    </a:r>
                  </a:p>
                </c:rich>
              </c:tx>
              <c:showLegendKey val="0"/>
              <c:showVal val="1"/>
              <c:showCatName val="1"/>
              <c:showSerName val="0"/>
              <c:showPercent val="1"/>
              <c:showBubbleSize val="0"/>
            </c:dLbl>
            <c:dLbl>
              <c:idx val="4"/>
              <c:layout>
                <c:manualLayout>
                  <c:x val="-4.1341707325893859E-2"/>
                  <c:y val="1.5835775525126682E-2"/>
                </c:manualLayout>
              </c:layout>
              <c:tx>
                <c:rich>
                  <a:bodyPr/>
                  <a:lstStyle/>
                  <a:p>
                    <a:r>
                      <a:rPr lang="ru-RU"/>
                      <a:t>Правительство Ульяновской области; 25,2;</a:t>
                    </a:r>
                  </a:p>
                  <a:p>
                    <a:r>
                      <a:rPr lang="ru-RU"/>
                      <a:t> 0,3%</a:t>
                    </a:r>
                  </a:p>
                </c:rich>
              </c:tx>
              <c:showLegendKey val="0"/>
              <c:showVal val="1"/>
              <c:showCatName val="1"/>
              <c:showSerName val="0"/>
              <c:showPercent val="1"/>
              <c:showBubbleSize val="0"/>
            </c:dLbl>
            <c:dLbl>
              <c:idx val="5"/>
              <c:layout>
                <c:manualLayout>
                  <c:x val="-5.0828292532591586E-2"/>
                  <c:y val="-0.20776867777706123"/>
                </c:manualLayout>
              </c:layout>
              <c:tx>
                <c:rich>
                  <a:bodyPr/>
                  <a:lstStyle/>
                  <a:p>
                    <a:r>
                      <a:rPr lang="ru-RU"/>
                      <a:t>Министерство искусства и культурной политики Ульяновской области; 2,3;</a:t>
                    </a:r>
                  </a:p>
                  <a:p>
                    <a:r>
                      <a:rPr lang="ru-RU"/>
                      <a:t> 0,03%</a:t>
                    </a:r>
                  </a:p>
                </c:rich>
              </c:tx>
              <c:showLegendKey val="0"/>
              <c:showVal val="1"/>
              <c:showCatName val="1"/>
              <c:showSerName val="0"/>
              <c:showPercent val="1"/>
              <c:showBubbleSize val="0"/>
            </c:dLbl>
            <c:dLbl>
              <c:idx val="6"/>
              <c:layout>
                <c:manualLayout>
                  <c:x val="2.9230027186517741E-2"/>
                  <c:y val="-0.4082822631193383"/>
                </c:manualLayout>
              </c:layout>
              <c:tx>
                <c:rich>
                  <a:bodyPr/>
                  <a:lstStyle/>
                  <a:p>
                    <a:r>
                      <a:rPr lang="ru-RU"/>
                      <a:t>Департамент ветеринарии Ульяновской области; 0,9;</a:t>
                    </a:r>
                  </a:p>
                  <a:p>
                    <a:r>
                      <a:rPr lang="ru-RU"/>
                      <a:t> 0,01%</a:t>
                    </a:r>
                  </a:p>
                </c:rich>
              </c:tx>
              <c:showLegendKey val="0"/>
              <c:showVal val="1"/>
              <c:showCatName val="1"/>
              <c:showSerName val="0"/>
              <c:showPercent val="1"/>
              <c:showBubbleSize val="0"/>
            </c:dLbl>
            <c:dLbl>
              <c:idx val="7"/>
              <c:layout>
                <c:manualLayout>
                  <c:x val="0.23641833745559981"/>
                  <c:y val="-0.37799157831954683"/>
                </c:manualLayout>
              </c:layout>
              <c:tx>
                <c:rich>
                  <a:bodyPr/>
                  <a:lstStyle/>
                  <a:p>
                    <a:r>
                      <a:rPr lang="ru-RU"/>
                      <a:t>Министерство физической культуры и спорта Ульяновской области; 0,3;</a:t>
                    </a:r>
                  </a:p>
                  <a:p>
                    <a:r>
                      <a:rPr lang="ru-RU"/>
                      <a:t> 0,004%</a:t>
                    </a:r>
                  </a:p>
                </c:rich>
              </c:tx>
              <c:showLegendKey val="0"/>
              <c:showVal val="1"/>
              <c:showCatName val="1"/>
              <c:showSerName val="0"/>
              <c:showPercent val="1"/>
              <c:showBubbleSize val="0"/>
            </c:dLbl>
            <c:txPr>
              <a:bodyPr/>
              <a:lstStyle/>
              <a:p>
                <a:pPr>
                  <a:defRPr sz="800"/>
                </a:pPr>
                <a:endParaRPr lang="ru-RU"/>
              </a:p>
            </c:txPr>
            <c:showLegendKey val="0"/>
            <c:showVal val="1"/>
            <c:showCatName val="1"/>
            <c:showSerName val="0"/>
            <c:showPercent val="1"/>
            <c:showBubbleSize val="0"/>
            <c:showLeaderLines val="1"/>
          </c:dLbls>
          <c:cat>
            <c:strRef>
              <c:f>Лист1!$A$2:$A$9</c:f>
              <c:strCache>
                <c:ptCount val="8"/>
                <c:pt idx="0">
                  <c:v>Министерство здравоохранения и  социального развития Ульяновской области  </c:v>
                </c:pt>
                <c:pt idx="1">
                  <c:v> Министерство образования и науки Ульяновской области </c:v>
                </c:pt>
                <c:pt idx="2">
                  <c:v>Министерство строительства, жилищно-коммунального комплекса и транспорта Ульяновской области </c:v>
                </c:pt>
                <c:pt idx="3">
                  <c:v>Министерство сельского, лесного хозяйства и природных ресурсов Ульяновской области </c:v>
                </c:pt>
                <c:pt idx="4">
                  <c:v>Правительство Ульяновской области </c:v>
                </c:pt>
                <c:pt idx="5">
                  <c:v>Министерство искусства и культурной политики Ульяновской области </c:v>
                </c:pt>
                <c:pt idx="6">
                  <c:v>Департамент ветеринарии Ульяновской области </c:v>
                </c:pt>
                <c:pt idx="7">
                  <c:v>Министерство физической культуры и спорта Ульяновской области </c:v>
                </c:pt>
              </c:strCache>
            </c:strRef>
          </c:cat>
          <c:val>
            <c:numRef>
              <c:f>Лист1!$B$2:$B$9</c:f>
              <c:numCache>
                <c:formatCode>General</c:formatCode>
                <c:ptCount val="8"/>
                <c:pt idx="0">
                  <c:v>7900.1</c:v>
                </c:pt>
                <c:pt idx="1">
                  <c:v>287.2</c:v>
                </c:pt>
                <c:pt idx="2">
                  <c:v>154</c:v>
                </c:pt>
                <c:pt idx="3">
                  <c:v>35</c:v>
                </c:pt>
                <c:pt idx="4">
                  <c:v>25.2</c:v>
                </c:pt>
                <c:pt idx="5">
                  <c:v>2.2999999999999998</c:v>
                </c:pt>
                <c:pt idx="6">
                  <c:v>0.9</c:v>
                </c:pt>
                <c:pt idx="7">
                  <c:v>0.3</c:v>
                </c:pt>
              </c:numCache>
            </c:numRef>
          </c:val>
        </c:ser>
        <c:dLbls>
          <c:showLegendKey val="0"/>
          <c:showVal val="1"/>
          <c:showCatName val="1"/>
          <c:showSerName val="0"/>
          <c:showPercent val="0"/>
          <c:showBubbleSize val="0"/>
          <c:showLeaderLines val="1"/>
        </c:dLbls>
      </c:pie3DChart>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0"/>
          <c:w val="0.99956800954216285"/>
          <c:h val="0.85063945219138115"/>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107.3</c:v>
                </c:pt>
                <c:pt idx="1">
                  <c:v>119.1</c:v>
                </c:pt>
                <c:pt idx="2">
                  <c:v>135.5</c:v>
                </c:pt>
                <c:pt idx="3">
                  <c:v>149.69999999999999</c:v>
                </c:pt>
              </c:numCache>
            </c:numRef>
          </c:val>
        </c:ser>
        <c:dLbls>
          <c:showLegendKey val="0"/>
          <c:showVal val="0"/>
          <c:showCatName val="0"/>
          <c:showSerName val="0"/>
          <c:showPercent val="0"/>
          <c:showBubbleSize val="0"/>
        </c:dLbls>
        <c:gapWidth val="150"/>
        <c:axId val="143160832"/>
        <c:axId val="83764928"/>
      </c:barChart>
      <c:catAx>
        <c:axId val="143160832"/>
        <c:scaling>
          <c:orientation val="minMax"/>
        </c:scaling>
        <c:delete val="0"/>
        <c:axPos val="b"/>
        <c:numFmt formatCode="General" sourceLinked="1"/>
        <c:majorTickMark val="out"/>
        <c:minorTickMark val="none"/>
        <c:tickLblPos val="nextTo"/>
        <c:txPr>
          <a:bodyPr/>
          <a:lstStyle/>
          <a:p>
            <a:pPr>
              <a:defRPr b="1"/>
            </a:pPr>
            <a:endParaRPr lang="ru-RU"/>
          </a:p>
        </c:txPr>
        <c:crossAx val="83764928"/>
        <c:crosses val="autoZero"/>
        <c:auto val="1"/>
        <c:lblAlgn val="ctr"/>
        <c:lblOffset val="100"/>
        <c:noMultiLvlLbl val="0"/>
      </c:catAx>
      <c:valAx>
        <c:axId val="83764928"/>
        <c:scaling>
          <c:orientation val="minMax"/>
        </c:scaling>
        <c:delete val="1"/>
        <c:axPos val="l"/>
        <c:numFmt formatCode="General" sourceLinked="1"/>
        <c:majorTickMark val="out"/>
        <c:minorTickMark val="none"/>
        <c:tickLblPos val="none"/>
        <c:crossAx val="143160832"/>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explosion val="25"/>
          <c:dLbls>
            <c:dLbl>
              <c:idx val="0"/>
              <c:layout>
                <c:manualLayout>
                  <c:x val="-3.1259113444152814E-4"/>
                  <c:y val="-1.8350518685164355E-2"/>
                </c:manualLayout>
              </c:layout>
              <c:tx>
                <c:rich>
                  <a:bodyPr/>
                  <a:lstStyle/>
                  <a:p>
                    <a:r>
                      <a:rPr lang="ru-RU" sz="800" b="0">
                        <a:latin typeface="Times New Roman" pitchFamily="18" charset="0"/>
                        <a:cs typeface="Times New Roman" pitchFamily="18" charset="0"/>
                      </a:rPr>
                      <a:t>1003 Социальное обеспечение населения; </a:t>
                    </a:r>
                  </a:p>
                  <a:p>
                    <a:r>
                      <a:rPr lang="ru-RU" sz="800" b="0">
                        <a:latin typeface="Times New Roman" pitchFamily="18" charset="0"/>
                        <a:cs typeface="Times New Roman" pitchFamily="18" charset="0"/>
                      </a:rPr>
                      <a:t>7394532,40; </a:t>
                    </a:r>
                  </a:p>
                  <a:p>
                    <a:r>
                      <a:rPr lang="ru-RU" sz="800" b="0">
                        <a:latin typeface="Times New Roman" pitchFamily="18" charset="0"/>
                        <a:cs typeface="Times New Roman" pitchFamily="18" charset="0"/>
                      </a:rPr>
                      <a:t>78,3%</a:t>
                    </a:r>
                    <a:endParaRPr lang="ru-RU" b="1"/>
                  </a:p>
                </c:rich>
              </c:tx>
              <c:showLegendKey val="0"/>
              <c:showVal val="1"/>
              <c:showCatName val="1"/>
              <c:showSerName val="0"/>
              <c:showPercent val="0"/>
              <c:showBubbleSize val="0"/>
            </c:dLbl>
            <c:dLbl>
              <c:idx val="1"/>
              <c:layout>
                <c:manualLayout>
                  <c:x val="-8.8500109361329932E-2"/>
                  <c:y val="-7.1428571428571472E-4"/>
                </c:manualLayout>
              </c:layout>
              <c:tx>
                <c:rich>
                  <a:bodyPr/>
                  <a:lstStyle/>
                  <a:p>
                    <a:r>
                      <a:rPr lang="ru-RU" sz="800" b="0">
                        <a:latin typeface="Times New Roman" pitchFamily="18" charset="0"/>
                        <a:cs typeface="Times New Roman" pitchFamily="18" charset="0"/>
                      </a:rPr>
                      <a:t>1002 Социальное обслуживание населения;</a:t>
                    </a:r>
                  </a:p>
                  <a:p>
                    <a:r>
                      <a:rPr lang="ru-RU" sz="800" b="0">
                        <a:latin typeface="Times New Roman" pitchFamily="18" charset="0"/>
                        <a:cs typeface="Times New Roman" pitchFamily="18" charset="0"/>
                      </a:rPr>
                      <a:t> 837866,90;</a:t>
                    </a:r>
                  </a:p>
                  <a:p>
                    <a:r>
                      <a:rPr lang="ru-RU" sz="800" b="0">
                        <a:latin typeface="Times New Roman" pitchFamily="18" charset="0"/>
                        <a:cs typeface="Times New Roman" pitchFamily="18" charset="0"/>
                      </a:rPr>
                      <a:t> 8,8%</a:t>
                    </a:r>
                    <a:endParaRPr lang="ru-RU" b="1"/>
                  </a:p>
                </c:rich>
              </c:tx>
              <c:showLegendKey val="0"/>
              <c:showVal val="1"/>
              <c:showCatName val="1"/>
              <c:showSerName val="0"/>
              <c:showPercent val="0"/>
              <c:showBubbleSize val="0"/>
            </c:dLbl>
            <c:dLbl>
              <c:idx val="2"/>
              <c:layout>
                <c:manualLayout>
                  <c:x val="-0.10421132254301552"/>
                  <c:y val="-0.13177852768403936"/>
                </c:manualLayout>
              </c:layout>
              <c:tx>
                <c:rich>
                  <a:bodyPr/>
                  <a:lstStyle/>
                  <a:p>
                    <a:r>
                      <a:rPr lang="ru-RU" sz="800" b="0">
                        <a:latin typeface="Times New Roman" pitchFamily="18" charset="0"/>
                        <a:cs typeface="Times New Roman" pitchFamily="18" charset="0"/>
                      </a:rPr>
                      <a:t>1004 Охрана семьи и детства; </a:t>
                    </a:r>
                  </a:p>
                  <a:p>
                    <a:r>
                      <a:rPr lang="ru-RU" sz="800" b="0">
                        <a:latin typeface="Times New Roman" pitchFamily="18" charset="0"/>
                        <a:cs typeface="Times New Roman" pitchFamily="18" charset="0"/>
                      </a:rPr>
                      <a:t>718036,60;</a:t>
                    </a:r>
                  </a:p>
                  <a:p>
                    <a:r>
                      <a:rPr lang="ru-RU" sz="800" b="0">
                        <a:latin typeface="Times New Roman" pitchFamily="18" charset="0"/>
                        <a:cs typeface="Times New Roman" pitchFamily="18" charset="0"/>
                      </a:rPr>
                      <a:t> 7,7%</a:t>
                    </a:r>
                    <a:endParaRPr lang="ru-RU" b="1"/>
                  </a:p>
                </c:rich>
              </c:tx>
              <c:showLegendKey val="0"/>
              <c:showVal val="1"/>
              <c:showCatName val="1"/>
              <c:showSerName val="0"/>
              <c:showPercent val="0"/>
              <c:showBubbleSize val="0"/>
            </c:dLbl>
            <c:dLbl>
              <c:idx val="3"/>
              <c:layout>
                <c:manualLayout>
                  <c:x val="-5.0886555847185808E-2"/>
                  <c:y val="-0.22850893638295228"/>
                </c:manualLayout>
              </c:layout>
              <c:tx>
                <c:rich>
                  <a:bodyPr/>
                  <a:lstStyle/>
                  <a:p>
                    <a:r>
                      <a:rPr lang="ru-RU" sz="800" b="0">
                        <a:latin typeface="Times New Roman" pitchFamily="18" charset="0"/>
                        <a:cs typeface="Times New Roman" pitchFamily="18" charset="0"/>
                      </a:rPr>
                      <a:t>1006 Другие вопросы в области социальной политики; </a:t>
                    </a:r>
                  </a:p>
                  <a:p>
                    <a:r>
                      <a:rPr lang="ru-RU" sz="800" b="0">
                        <a:latin typeface="Times New Roman" pitchFamily="18" charset="0"/>
                        <a:cs typeface="Times New Roman" pitchFamily="18" charset="0"/>
                      </a:rPr>
                      <a:t>401046,10; </a:t>
                    </a:r>
                  </a:p>
                  <a:p>
                    <a:r>
                      <a:rPr lang="ru-RU" sz="800" b="0">
                        <a:latin typeface="Times New Roman" pitchFamily="18" charset="0"/>
                        <a:cs typeface="Times New Roman" pitchFamily="18" charset="0"/>
                      </a:rPr>
                      <a:t>4,2%</a:t>
                    </a:r>
                    <a:endParaRPr lang="ru-RU" b="1"/>
                  </a:p>
                </c:rich>
              </c:tx>
              <c:showLegendKey val="0"/>
              <c:showVal val="1"/>
              <c:showCatName val="1"/>
              <c:showSerName val="0"/>
              <c:showPercent val="0"/>
              <c:showBubbleSize val="0"/>
            </c:dLbl>
            <c:dLbl>
              <c:idx val="4"/>
              <c:layout>
                <c:manualLayout>
                  <c:x val="-1.5787948381452307E-2"/>
                  <c:y val="-0.39046806649168853"/>
                </c:manualLayout>
              </c:layout>
              <c:tx>
                <c:rich>
                  <a:bodyPr/>
                  <a:lstStyle/>
                  <a:p>
                    <a:r>
                      <a:rPr lang="ru-RU" sz="800" b="0">
                        <a:latin typeface="Times New Roman" pitchFamily="18" charset="0"/>
                        <a:cs typeface="Times New Roman" pitchFamily="18" charset="0"/>
                      </a:rPr>
                      <a:t>1001 Пенсионное обеспечение;</a:t>
                    </a:r>
                  </a:p>
                  <a:p>
                    <a:r>
                      <a:rPr lang="ru-RU" sz="800" b="0">
                        <a:latin typeface="Times New Roman" pitchFamily="18" charset="0"/>
                        <a:cs typeface="Times New Roman" pitchFamily="18" charset="0"/>
                      </a:rPr>
                      <a:t> 97744,50; </a:t>
                    </a:r>
                  </a:p>
                  <a:p>
                    <a:r>
                      <a:rPr lang="ru-RU" sz="800" b="0">
                        <a:latin typeface="Times New Roman" pitchFamily="18" charset="0"/>
                        <a:cs typeface="Times New Roman" pitchFamily="18" charset="0"/>
                      </a:rPr>
                      <a:t>1%</a:t>
                    </a:r>
                    <a:endParaRPr lang="ru-RU" b="1"/>
                  </a:p>
                </c:rich>
              </c:tx>
              <c:showLegendKey val="0"/>
              <c:showVal val="1"/>
              <c:showCatName val="1"/>
              <c:showSerName val="0"/>
              <c:showPercent val="0"/>
              <c:showBubbleSize val="0"/>
            </c:dLbl>
            <c:txPr>
              <a:bodyPr/>
              <a:lstStyle/>
              <a:p>
                <a:pPr>
                  <a:defRPr sz="800" b="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dLbls>
          <c:cat>
            <c:strRef>
              <c:f>Лист1!$A$2:$A$6</c:f>
              <c:strCache>
                <c:ptCount val="5"/>
                <c:pt idx="0">
                  <c:v>1003 Социальное обеспечение населения</c:v>
                </c:pt>
                <c:pt idx="1">
                  <c:v>1002 Социальное обслуживание населения</c:v>
                </c:pt>
                <c:pt idx="2">
                  <c:v>1004 Охрана семьи и детства</c:v>
                </c:pt>
                <c:pt idx="3">
                  <c:v>1006 Другие вопросы в области социальной политики</c:v>
                </c:pt>
                <c:pt idx="4">
                  <c:v>1001 Пенсионное обеспечение</c:v>
                </c:pt>
              </c:strCache>
            </c:strRef>
          </c:cat>
          <c:val>
            <c:numRef>
              <c:f>Лист1!$B$2:$B$6</c:f>
              <c:numCache>
                <c:formatCode>#,##0.00</c:formatCode>
                <c:ptCount val="5"/>
                <c:pt idx="0">
                  <c:v>7394532.4000000004</c:v>
                </c:pt>
                <c:pt idx="1">
                  <c:v>837866.9</c:v>
                </c:pt>
                <c:pt idx="2">
                  <c:v>718036.6</c:v>
                </c:pt>
                <c:pt idx="3">
                  <c:v>401046.1</c:v>
                </c:pt>
                <c:pt idx="4">
                  <c:v>97744.5</c:v>
                </c:pt>
              </c:numCache>
            </c:numRef>
          </c:val>
        </c:ser>
        <c:dLbls>
          <c:showLegendKey val="0"/>
          <c:showVal val="1"/>
          <c:showCatName val="1"/>
          <c:showSerName val="0"/>
          <c:showPercent val="0"/>
          <c:showBubbleSize val="0"/>
          <c:showLeaderLines val="1"/>
        </c:dLbls>
        <c:firstSliceAng val="272"/>
      </c:pieChart>
    </c:plotArea>
    <c:plotVisOnly val="1"/>
    <c:dispBlanksAs val="zero"/>
    <c:showDLblsOverMax val="0"/>
  </c:chart>
  <c:spPr>
    <a:ln>
      <a:noFill/>
    </a:ln>
  </c:sp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explosion val="25"/>
          <c:dLbls>
            <c:dLbl>
              <c:idx val="0"/>
              <c:layout>
                <c:manualLayout>
                  <c:x val="6.4561369932925106E-2"/>
                  <c:y val="2.1793525809273857E-2"/>
                </c:manualLayout>
              </c:layout>
              <c:tx>
                <c:rich>
                  <a:bodyPr/>
                  <a:lstStyle/>
                  <a:p>
                    <a:r>
                      <a:rPr lang="ru-RU" sz="800" b="0">
                        <a:latin typeface="Times New Roman" pitchFamily="18" charset="0"/>
                        <a:cs typeface="Times New Roman" pitchFamily="18" charset="0"/>
                      </a:rPr>
                      <a:t>1003 Социальное обеспечение населения; </a:t>
                    </a:r>
                  </a:p>
                  <a:p>
                    <a:r>
                      <a:rPr lang="ru-RU" sz="800" b="0">
                        <a:latin typeface="Times New Roman" pitchFamily="18" charset="0"/>
                        <a:cs typeface="Times New Roman" pitchFamily="18" charset="0"/>
                      </a:rPr>
                      <a:t>6907759,20; 75,5%</a:t>
                    </a:r>
                    <a:endParaRPr lang="ru-RU"/>
                  </a:p>
                </c:rich>
              </c:tx>
              <c:showLegendKey val="0"/>
              <c:showVal val="1"/>
              <c:showCatName val="1"/>
              <c:showSerName val="0"/>
              <c:showPercent val="0"/>
              <c:showBubbleSize val="0"/>
            </c:dLbl>
            <c:dLbl>
              <c:idx val="1"/>
              <c:layout>
                <c:manualLayout>
                  <c:x val="-3.852489792942549E-2"/>
                  <c:y val="-2.5196850393700778E-3"/>
                </c:manualLayout>
              </c:layout>
              <c:tx>
                <c:rich>
                  <a:bodyPr/>
                  <a:lstStyle/>
                  <a:p>
                    <a:r>
                      <a:rPr lang="ru-RU" sz="800" b="0">
                        <a:latin typeface="Times New Roman" pitchFamily="18" charset="0"/>
                        <a:cs typeface="Times New Roman" pitchFamily="18" charset="0"/>
                      </a:rPr>
                      <a:t>1004 Охрана семьи и детства; 946184,30;</a:t>
                    </a:r>
                  </a:p>
                  <a:p>
                    <a:r>
                      <a:rPr lang="ru-RU" sz="800" b="0">
                        <a:latin typeface="Times New Roman" pitchFamily="18" charset="0"/>
                        <a:cs typeface="Times New Roman" pitchFamily="18" charset="0"/>
                      </a:rPr>
                      <a:t> 10,3%</a:t>
                    </a:r>
                    <a:endParaRPr lang="ru-RU"/>
                  </a:p>
                </c:rich>
              </c:tx>
              <c:showLegendKey val="0"/>
              <c:showVal val="1"/>
              <c:showCatName val="1"/>
              <c:showSerName val="0"/>
              <c:showPercent val="0"/>
              <c:showBubbleSize val="0"/>
            </c:dLbl>
            <c:dLbl>
              <c:idx val="2"/>
              <c:layout>
                <c:manualLayout>
                  <c:x val="-0.11535159667541552"/>
                  <c:y val="5.8430196225471868E-4"/>
                </c:manualLayout>
              </c:layout>
              <c:tx>
                <c:rich>
                  <a:bodyPr/>
                  <a:lstStyle/>
                  <a:p>
                    <a:r>
                      <a:rPr lang="ru-RU" sz="800" b="0">
                        <a:latin typeface="Times New Roman" pitchFamily="18" charset="0"/>
                        <a:cs typeface="Times New Roman" pitchFamily="18" charset="0"/>
                      </a:rPr>
                      <a:t>1002 Социальное обслуживание населения  ;</a:t>
                    </a:r>
                  </a:p>
                  <a:p>
                    <a:r>
                      <a:rPr lang="ru-RU" sz="800" b="0">
                        <a:latin typeface="Times New Roman" pitchFamily="18" charset="0"/>
                        <a:cs typeface="Times New Roman" pitchFamily="18" charset="0"/>
                      </a:rPr>
                      <a:t> 825749,00; </a:t>
                    </a:r>
                  </a:p>
                  <a:p>
                    <a:r>
                      <a:rPr lang="ru-RU" sz="800" b="0">
                        <a:latin typeface="Times New Roman" pitchFamily="18" charset="0"/>
                        <a:cs typeface="Times New Roman" pitchFamily="18" charset="0"/>
                      </a:rPr>
                      <a:t>9%</a:t>
                    </a:r>
                    <a:endParaRPr lang="ru-RU"/>
                  </a:p>
                </c:rich>
              </c:tx>
              <c:showLegendKey val="0"/>
              <c:showVal val="1"/>
              <c:showCatName val="1"/>
              <c:showSerName val="0"/>
              <c:showPercent val="0"/>
              <c:showBubbleSize val="0"/>
            </c:dLbl>
            <c:dLbl>
              <c:idx val="3"/>
              <c:layout>
                <c:manualLayout>
                  <c:x val="-6.2902814231554402E-2"/>
                  <c:y val="-0.15924446944132009"/>
                </c:manualLayout>
              </c:layout>
              <c:tx>
                <c:rich>
                  <a:bodyPr/>
                  <a:lstStyle/>
                  <a:p>
                    <a:r>
                      <a:rPr lang="ru-RU" sz="800" b="0">
                        <a:latin typeface="Times New Roman" pitchFamily="18" charset="0"/>
                        <a:cs typeface="Times New Roman" pitchFamily="18" charset="0"/>
                      </a:rPr>
                      <a:t>1006 Другие вопросы в области социальной политики; </a:t>
                    </a:r>
                  </a:p>
                  <a:p>
                    <a:r>
                      <a:rPr lang="ru-RU" sz="800" b="0">
                        <a:latin typeface="Times New Roman" pitchFamily="18" charset="0"/>
                        <a:cs typeface="Times New Roman" pitchFamily="18" charset="0"/>
                      </a:rPr>
                      <a:t>367380,60; </a:t>
                    </a:r>
                  </a:p>
                  <a:p>
                    <a:r>
                      <a:rPr lang="ru-RU" sz="800" b="0">
                        <a:latin typeface="Times New Roman" pitchFamily="18" charset="0"/>
                        <a:cs typeface="Times New Roman" pitchFamily="18" charset="0"/>
                      </a:rPr>
                      <a:t>4%</a:t>
                    </a:r>
                    <a:endParaRPr lang="ru-RU"/>
                  </a:p>
                </c:rich>
              </c:tx>
              <c:showLegendKey val="0"/>
              <c:showVal val="1"/>
              <c:showCatName val="1"/>
              <c:showSerName val="0"/>
              <c:showPercent val="0"/>
              <c:showBubbleSize val="0"/>
            </c:dLbl>
            <c:dLbl>
              <c:idx val="4"/>
              <c:layout>
                <c:manualLayout>
                  <c:x val="-3.3892351997666957E-2"/>
                  <c:y val="-0.40966347956505461"/>
                </c:manualLayout>
              </c:layout>
              <c:tx>
                <c:rich>
                  <a:bodyPr/>
                  <a:lstStyle/>
                  <a:p>
                    <a:r>
                      <a:rPr lang="ru-RU" sz="800" b="0">
                        <a:latin typeface="Times New Roman" pitchFamily="18" charset="0"/>
                        <a:cs typeface="Times New Roman" pitchFamily="18" charset="0"/>
                      </a:rPr>
                      <a:t>1001 Пенсионное обеспечение ; </a:t>
                    </a:r>
                  </a:p>
                  <a:p>
                    <a:r>
                      <a:rPr lang="ru-RU" sz="800" b="0">
                        <a:latin typeface="Times New Roman" pitchFamily="18" charset="0"/>
                        <a:cs typeface="Times New Roman" pitchFamily="18" charset="0"/>
                      </a:rPr>
                      <a:t>108323,50;</a:t>
                    </a:r>
                  </a:p>
                  <a:p>
                    <a:r>
                      <a:rPr lang="ru-RU" sz="800" b="0">
                        <a:latin typeface="Times New Roman" pitchFamily="18" charset="0"/>
                        <a:cs typeface="Times New Roman" pitchFamily="18" charset="0"/>
                      </a:rPr>
                      <a:t> 1,2%</a:t>
                    </a:r>
                    <a:endParaRPr lang="ru-RU"/>
                  </a:p>
                </c:rich>
              </c:tx>
              <c:showLegendKey val="0"/>
              <c:showVal val="1"/>
              <c:showCatName val="1"/>
              <c:showSerName val="0"/>
              <c:showPercent val="0"/>
              <c:showBubbleSize val="0"/>
            </c:dLbl>
            <c:txPr>
              <a:bodyPr/>
              <a:lstStyle/>
              <a:p>
                <a:pPr>
                  <a:defRPr sz="800" b="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dLbls>
          <c:cat>
            <c:strRef>
              <c:f>Лист1!$A$2:$A$6</c:f>
              <c:strCache>
                <c:ptCount val="5"/>
                <c:pt idx="0">
                  <c:v>1003 Социальное обеспечение населения</c:v>
                </c:pt>
                <c:pt idx="1">
                  <c:v>1004 Охрана семьи и детства</c:v>
                </c:pt>
                <c:pt idx="2">
                  <c:v>1002 Социальное обслуживание населения  </c:v>
                </c:pt>
                <c:pt idx="3">
                  <c:v>1006 Другие вопросы в области социальной политики</c:v>
                </c:pt>
                <c:pt idx="4">
                  <c:v>1001 Пенсионное обеспечение </c:v>
                </c:pt>
              </c:strCache>
            </c:strRef>
          </c:cat>
          <c:val>
            <c:numRef>
              <c:f>Лист1!$B$2:$B$6</c:f>
              <c:numCache>
                <c:formatCode>#,##0.00</c:formatCode>
                <c:ptCount val="5"/>
                <c:pt idx="0">
                  <c:v>6907759.2000000002</c:v>
                </c:pt>
                <c:pt idx="1">
                  <c:v>946184.3</c:v>
                </c:pt>
                <c:pt idx="2">
                  <c:v>825749</c:v>
                </c:pt>
                <c:pt idx="3">
                  <c:v>367380.6</c:v>
                </c:pt>
                <c:pt idx="4">
                  <c:v>108323.5</c:v>
                </c:pt>
              </c:numCache>
            </c:numRef>
          </c:val>
        </c:ser>
        <c:dLbls>
          <c:showLegendKey val="0"/>
          <c:showVal val="1"/>
          <c:showCatName val="1"/>
          <c:showSerName val="0"/>
          <c:showPercent val="0"/>
          <c:showBubbleSize val="0"/>
          <c:showLeaderLines val="1"/>
        </c:dLbls>
        <c:firstSliceAng val="270"/>
      </c:pieChart>
    </c:plotArea>
    <c:plotVisOnly val="1"/>
    <c:dispBlanksAs val="zero"/>
    <c:showDLblsOverMax val="0"/>
  </c:chart>
  <c:spPr>
    <a:ln>
      <a:noFill/>
    </a:ln>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68055555555558"/>
          <c:y val="2.2817460317460351E-2"/>
          <c:w val="0.47337962962963015"/>
          <c:h val="0.81150793650793651"/>
        </c:manualLayout>
      </c:layout>
      <c:pieChart>
        <c:varyColors val="1"/>
        <c:ser>
          <c:idx val="0"/>
          <c:order val="0"/>
          <c:tx>
            <c:strRef>
              <c:f>Лист1!$B$1</c:f>
              <c:strCache>
                <c:ptCount val="1"/>
                <c:pt idx="0">
                  <c:v>Продажи</c:v>
                </c:pt>
              </c:strCache>
            </c:strRef>
          </c:tx>
          <c:explosion val="25"/>
          <c:dLbls>
            <c:dLbl>
              <c:idx val="0"/>
              <c:layout>
                <c:manualLayout>
                  <c:x val="3.2051800816564689E-2"/>
                  <c:y val="4.7838395200599917E-2"/>
                </c:manualLayout>
              </c:layout>
              <c:tx>
                <c:rich>
                  <a:bodyPr/>
                  <a:lstStyle/>
                  <a:p>
                    <a:r>
                      <a:rPr lang="ru-RU" sz="800" b="0">
                        <a:latin typeface="Times New Roman" pitchFamily="18" charset="0"/>
                        <a:cs typeface="Times New Roman" pitchFamily="18" charset="0"/>
                      </a:rPr>
                      <a:t>1003 Социальное обеспечение населения; </a:t>
                    </a:r>
                  </a:p>
                  <a:p>
                    <a:r>
                      <a:rPr lang="ru-RU" sz="800" b="0">
                        <a:latin typeface="Times New Roman" pitchFamily="18" charset="0"/>
                        <a:cs typeface="Times New Roman" pitchFamily="18" charset="0"/>
                      </a:rPr>
                      <a:t>6343563,70; 75,5%</a:t>
                    </a:r>
                    <a:endParaRPr lang="ru-RU" b="1"/>
                  </a:p>
                </c:rich>
              </c:tx>
              <c:showLegendKey val="0"/>
              <c:showVal val="1"/>
              <c:showCatName val="1"/>
              <c:showSerName val="0"/>
              <c:showPercent val="1"/>
              <c:showBubbleSize val="0"/>
            </c:dLbl>
            <c:dLbl>
              <c:idx val="1"/>
              <c:layout>
                <c:manualLayout>
                  <c:x val="6.0347039953339246E-2"/>
                  <c:y val="1.7321584801899763E-2"/>
                </c:manualLayout>
              </c:layout>
              <c:tx>
                <c:rich>
                  <a:bodyPr/>
                  <a:lstStyle/>
                  <a:p>
                    <a:r>
                      <a:rPr lang="ru-RU" sz="800" b="0">
                        <a:latin typeface="Times New Roman" pitchFamily="18" charset="0"/>
                        <a:cs typeface="Times New Roman" pitchFamily="18" charset="0"/>
                      </a:rPr>
                      <a:t>1004 Охрана семьи и детства; 841426,8; 10%</a:t>
                    </a:r>
                    <a:endParaRPr lang="ru-RU" b="1"/>
                  </a:p>
                </c:rich>
              </c:tx>
              <c:showLegendKey val="0"/>
              <c:showVal val="1"/>
              <c:showCatName val="1"/>
              <c:showSerName val="0"/>
              <c:showPercent val="1"/>
              <c:showBubbleSize val="0"/>
            </c:dLbl>
            <c:dLbl>
              <c:idx val="2"/>
              <c:layout>
                <c:manualLayout>
                  <c:x val="-5.2100375473899056E-2"/>
                  <c:y val="4.4295713035870522E-2"/>
                </c:manualLayout>
              </c:layout>
              <c:tx>
                <c:rich>
                  <a:bodyPr/>
                  <a:lstStyle/>
                  <a:p>
                    <a:r>
                      <a:rPr lang="ru-RU" sz="800" b="0">
                        <a:latin typeface="Times New Roman" pitchFamily="18" charset="0"/>
                        <a:cs typeface="Times New Roman" pitchFamily="18" charset="0"/>
                      </a:rPr>
                      <a:t>1002 Социальное обслуживание населения;</a:t>
                    </a:r>
                  </a:p>
                  <a:p>
                    <a:r>
                      <a:rPr lang="ru-RU" sz="800" b="0">
                        <a:latin typeface="Times New Roman" pitchFamily="18" charset="0"/>
                        <a:cs typeface="Times New Roman" pitchFamily="18" charset="0"/>
                      </a:rPr>
                      <a:t> 814621,2; </a:t>
                    </a:r>
                  </a:p>
                  <a:p>
                    <a:r>
                      <a:rPr lang="ru-RU" sz="800" b="0">
                        <a:latin typeface="Times New Roman" pitchFamily="18" charset="0"/>
                        <a:cs typeface="Times New Roman" pitchFamily="18" charset="0"/>
                      </a:rPr>
                      <a:t>9,7%</a:t>
                    </a:r>
                    <a:endParaRPr lang="ru-RU" b="1"/>
                  </a:p>
                </c:rich>
              </c:tx>
              <c:showLegendKey val="0"/>
              <c:showVal val="1"/>
              <c:showCatName val="1"/>
              <c:showSerName val="0"/>
              <c:showPercent val="1"/>
              <c:showBubbleSize val="0"/>
            </c:dLbl>
            <c:dLbl>
              <c:idx val="3"/>
              <c:layout>
                <c:manualLayout>
                  <c:x val="-4.8984215514727328E-2"/>
                  <c:y val="-5.5158730158730226E-2"/>
                </c:manualLayout>
              </c:layout>
              <c:tx>
                <c:rich>
                  <a:bodyPr/>
                  <a:lstStyle/>
                  <a:p>
                    <a:r>
                      <a:rPr lang="ru-RU" sz="800" b="0">
                        <a:latin typeface="Times New Roman" pitchFamily="18" charset="0"/>
                        <a:cs typeface="Times New Roman" pitchFamily="18" charset="0"/>
                      </a:rPr>
                      <a:t>1006 Другие вопросы в области социальной политики; </a:t>
                    </a:r>
                  </a:p>
                  <a:p>
                    <a:r>
                      <a:rPr lang="ru-RU" sz="800" b="0">
                        <a:latin typeface="Times New Roman" pitchFamily="18" charset="0"/>
                        <a:cs typeface="Times New Roman" pitchFamily="18" charset="0"/>
                      </a:rPr>
                      <a:t>300864,5;</a:t>
                    </a:r>
                  </a:p>
                  <a:p>
                    <a:r>
                      <a:rPr lang="ru-RU" sz="800" b="0">
                        <a:latin typeface="Times New Roman" pitchFamily="18" charset="0"/>
                        <a:cs typeface="Times New Roman" pitchFamily="18" charset="0"/>
                      </a:rPr>
                      <a:t> 3,6%</a:t>
                    </a:r>
                    <a:endParaRPr lang="ru-RU" b="1"/>
                  </a:p>
                </c:rich>
              </c:tx>
              <c:showLegendKey val="0"/>
              <c:showVal val="1"/>
              <c:showCatName val="1"/>
              <c:showSerName val="0"/>
              <c:showPercent val="1"/>
              <c:showBubbleSize val="0"/>
            </c:dLbl>
            <c:dLbl>
              <c:idx val="4"/>
              <c:layout>
                <c:manualLayout>
                  <c:x val="1.6714329979585902E-2"/>
                  <c:y val="-0.29300118735158132"/>
                </c:manualLayout>
              </c:layout>
              <c:tx>
                <c:rich>
                  <a:bodyPr/>
                  <a:lstStyle/>
                  <a:p>
                    <a:r>
                      <a:rPr lang="ru-RU" sz="800" b="0">
                        <a:latin typeface="Times New Roman" pitchFamily="18" charset="0"/>
                        <a:cs typeface="Times New Roman" pitchFamily="18" charset="0"/>
                      </a:rPr>
                      <a:t>1001 Пенсионное обеспечение; </a:t>
                    </a:r>
                  </a:p>
                  <a:p>
                    <a:r>
                      <a:rPr lang="ru-RU" sz="800" b="0">
                        <a:latin typeface="Times New Roman" pitchFamily="18" charset="0"/>
                        <a:cs typeface="Times New Roman" pitchFamily="18" charset="0"/>
                      </a:rPr>
                      <a:t>104484,3;</a:t>
                    </a:r>
                  </a:p>
                  <a:p>
                    <a:r>
                      <a:rPr lang="ru-RU" sz="800" b="0">
                        <a:latin typeface="Times New Roman" pitchFamily="18" charset="0"/>
                        <a:cs typeface="Times New Roman" pitchFamily="18" charset="0"/>
                      </a:rPr>
                      <a:t> 1,2%</a:t>
                    </a:r>
                    <a:endParaRPr lang="ru-RU" b="1"/>
                  </a:p>
                </c:rich>
              </c:tx>
              <c:showLegendKey val="0"/>
              <c:showVal val="1"/>
              <c:showCatName val="1"/>
              <c:showSerName val="0"/>
              <c:showPercent val="1"/>
              <c:showBubbleSize val="0"/>
            </c:dLbl>
            <c:txPr>
              <a:bodyPr/>
              <a:lstStyle/>
              <a:p>
                <a:pPr>
                  <a:defRPr sz="800" b="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Лист1!$A$2:$A$6</c:f>
              <c:strCache>
                <c:ptCount val="5"/>
                <c:pt idx="0">
                  <c:v>1003 Социальное обеспечение населения</c:v>
                </c:pt>
                <c:pt idx="1">
                  <c:v>1004 Охрана семьи и детства</c:v>
                </c:pt>
                <c:pt idx="2">
                  <c:v>1002 Социальное обслуживание населения</c:v>
                </c:pt>
                <c:pt idx="3">
                  <c:v>1006 Другие вопросы в области социальной политики</c:v>
                </c:pt>
                <c:pt idx="4">
                  <c:v>1001 Пенсионное обеспечение</c:v>
                </c:pt>
              </c:strCache>
            </c:strRef>
          </c:cat>
          <c:val>
            <c:numRef>
              <c:f>Лист1!$B$2:$B$6</c:f>
              <c:numCache>
                <c:formatCode>General</c:formatCode>
                <c:ptCount val="5"/>
                <c:pt idx="0" formatCode="#,##0.00">
                  <c:v>6343563.7000000002</c:v>
                </c:pt>
                <c:pt idx="1">
                  <c:v>841426.8</c:v>
                </c:pt>
                <c:pt idx="2">
                  <c:v>814621.2</c:v>
                </c:pt>
                <c:pt idx="3">
                  <c:v>300864.5</c:v>
                </c:pt>
                <c:pt idx="4">
                  <c:v>104484.3</c:v>
                </c:pt>
              </c:numCache>
            </c:numRef>
          </c:val>
        </c:ser>
        <c:ser>
          <c:idx val="1"/>
          <c:order val="1"/>
          <c:tx>
            <c:strRef>
              <c:f>Лист1!$C$1</c:f>
              <c:strCache>
                <c:ptCount val="1"/>
                <c:pt idx="0">
                  <c:v>Столбец1</c:v>
                </c:pt>
              </c:strCache>
            </c:strRef>
          </c:tx>
          <c:explosion val="25"/>
          <c:dLbls>
            <c:showLegendKey val="0"/>
            <c:showVal val="1"/>
            <c:showCatName val="1"/>
            <c:showSerName val="0"/>
            <c:showPercent val="0"/>
            <c:showBubbleSize val="0"/>
            <c:showLeaderLines val="1"/>
          </c:dLbls>
          <c:cat>
            <c:strRef>
              <c:f>Лист1!$A$2:$A$6</c:f>
              <c:strCache>
                <c:ptCount val="5"/>
                <c:pt idx="0">
                  <c:v>1003 Социальное обеспечение населения</c:v>
                </c:pt>
                <c:pt idx="1">
                  <c:v>1004 Охрана семьи и детства</c:v>
                </c:pt>
                <c:pt idx="2">
                  <c:v>1002 Социальное обслуживание населения</c:v>
                </c:pt>
                <c:pt idx="3">
                  <c:v>1006 Другие вопросы в области социальной политики</c:v>
                </c:pt>
                <c:pt idx="4">
                  <c:v>1001 Пенсионное обеспечение</c:v>
                </c:pt>
              </c:strCache>
            </c:strRef>
          </c:cat>
          <c:val>
            <c:numRef>
              <c:f>Лист1!$C$2:$C$6</c:f>
              <c:numCache>
                <c:formatCode>General</c:formatCode>
                <c:ptCount val="5"/>
                <c:pt idx="0">
                  <c:v>75.5</c:v>
                </c:pt>
                <c:pt idx="1">
                  <c:v>10</c:v>
                </c:pt>
                <c:pt idx="2">
                  <c:v>9.7000000000000011</c:v>
                </c:pt>
                <c:pt idx="3">
                  <c:v>3.6</c:v>
                </c:pt>
                <c:pt idx="4">
                  <c:v>1.2</c:v>
                </c:pt>
              </c:numCache>
            </c:numRef>
          </c:val>
        </c:ser>
        <c:dLbls>
          <c:showLegendKey val="0"/>
          <c:showVal val="1"/>
          <c:showCatName val="1"/>
          <c:showSerName val="0"/>
          <c:showPercent val="0"/>
          <c:showBubbleSize val="0"/>
          <c:showLeaderLines val="1"/>
        </c:dLbls>
        <c:firstSliceAng val="270"/>
      </c:pieChart>
    </c:plotArea>
    <c:plotVisOnly val="1"/>
    <c:dispBlanksAs val="zero"/>
    <c:showDLblsOverMax val="0"/>
  </c:chart>
  <c:spPr>
    <a:noFill/>
    <a:ln>
      <a:noFill/>
    </a:ln>
  </c:sp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8.6098529719183317E-2"/>
          <c:w val="0.94907407407407407"/>
          <c:h val="0.7235969618841892"/>
        </c:manualLayout>
      </c:layout>
      <c:barChart>
        <c:barDir val="col"/>
        <c:grouping val="clustered"/>
        <c:varyColors val="0"/>
        <c:ser>
          <c:idx val="0"/>
          <c:order val="0"/>
          <c:tx>
            <c:strRef>
              <c:f>Лист1!$B$1</c:f>
              <c:strCache>
                <c:ptCount val="1"/>
                <c:pt idx="0">
                  <c:v>1001 "Пенсионное обеспечение"</c:v>
                </c:pt>
              </c:strCache>
            </c:strRef>
          </c:tx>
          <c:invertIfNegative val="0"/>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General</c:formatCode>
                <c:ptCount val="4"/>
                <c:pt idx="0">
                  <c:v>76.3</c:v>
                </c:pt>
                <c:pt idx="1">
                  <c:v>97.7</c:v>
                </c:pt>
                <c:pt idx="2">
                  <c:v>108.3</c:v>
                </c:pt>
                <c:pt idx="3">
                  <c:v>104.5</c:v>
                </c:pt>
              </c:numCache>
            </c:numRef>
          </c:val>
        </c:ser>
        <c:dLbls>
          <c:showLegendKey val="0"/>
          <c:showVal val="1"/>
          <c:showCatName val="0"/>
          <c:showSerName val="0"/>
          <c:showPercent val="0"/>
          <c:showBubbleSize val="0"/>
        </c:dLbls>
        <c:gapWidth val="150"/>
        <c:overlap val="-25"/>
        <c:axId val="218255872"/>
        <c:axId val="212106560"/>
      </c:barChart>
      <c:catAx>
        <c:axId val="218255872"/>
        <c:scaling>
          <c:orientation val="minMax"/>
        </c:scaling>
        <c:delete val="0"/>
        <c:axPos val="b"/>
        <c:majorTickMark val="none"/>
        <c:minorTickMark val="none"/>
        <c:tickLblPos val="nextTo"/>
        <c:crossAx val="212106560"/>
        <c:crosses val="autoZero"/>
        <c:auto val="1"/>
        <c:lblAlgn val="ctr"/>
        <c:lblOffset val="100"/>
        <c:noMultiLvlLbl val="0"/>
      </c:catAx>
      <c:valAx>
        <c:axId val="212106560"/>
        <c:scaling>
          <c:orientation val="minMax"/>
        </c:scaling>
        <c:delete val="1"/>
        <c:axPos val="l"/>
        <c:numFmt formatCode="General" sourceLinked="1"/>
        <c:majorTickMark val="none"/>
        <c:minorTickMark val="none"/>
        <c:tickLblPos val="nextTo"/>
        <c:crossAx val="218255872"/>
        <c:crosses val="autoZero"/>
        <c:crossBetween val="between"/>
      </c:valAx>
    </c:plotArea>
    <c:plotVisOnly val="1"/>
    <c:dispBlanksAs val="gap"/>
    <c:showDLblsOverMax val="0"/>
  </c:chart>
  <c:spPr>
    <a:ln>
      <a:noFill/>
    </a:ln>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0"/>
          <c:w val="0.94907407407407407"/>
          <c:h val="0.75282287989863339"/>
        </c:manualLayout>
      </c:layout>
      <c:barChart>
        <c:barDir val="col"/>
        <c:grouping val="clustered"/>
        <c:varyColors val="0"/>
        <c:ser>
          <c:idx val="0"/>
          <c:order val="0"/>
          <c:tx>
            <c:strRef>
              <c:f>Лист1!$B$1</c:f>
              <c:strCache>
                <c:ptCount val="1"/>
                <c:pt idx="0">
                  <c:v>1001 "Пенсионное обеспечение"</c:v>
                </c:pt>
              </c:strCache>
            </c:strRef>
          </c:tx>
          <c:invertIfNegative val="0"/>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General</c:formatCode>
                <c:ptCount val="4"/>
                <c:pt idx="0">
                  <c:v>724.1</c:v>
                </c:pt>
                <c:pt idx="1">
                  <c:v>837.9</c:v>
                </c:pt>
                <c:pt idx="2">
                  <c:v>825.7</c:v>
                </c:pt>
                <c:pt idx="3">
                  <c:v>814.6</c:v>
                </c:pt>
              </c:numCache>
            </c:numRef>
          </c:val>
        </c:ser>
        <c:dLbls>
          <c:showLegendKey val="0"/>
          <c:showVal val="1"/>
          <c:showCatName val="0"/>
          <c:showSerName val="0"/>
          <c:showPercent val="0"/>
          <c:showBubbleSize val="0"/>
        </c:dLbls>
        <c:gapWidth val="150"/>
        <c:overlap val="-25"/>
        <c:axId val="218588160"/>
        <c:axId val="212962112"/>
      </c:barChart>
      <c:catAx>
        <c:axId val="218588160"/>
        <c:scaling>
          <c:orientation val="minMax"/>
        </c:scaling>
        <c:delete val="0"/>
        <c:axPos val="b"/>
        <c:majorTickMark val="none"/>
        <c:minorTickMark val="none"/>
        <c:tickLblPos val="nextTo"/>
        <c:crossAx val="212962112"/>
        <c:crossesAt val="0"/>
        <c:auto val="1"/>
        <c:lblAlgn val="ctr"/>
        <c:lblOffset val="100"/>
        <c:noMultiLvlLbl val="0"/>
      </c:catAx>
      <c:valAx>
        <c:axId val="212962112"/>
        <c:scaling>
          <c:orientation val="minMax"/>
          <c:min val="0"/>
        </c:scaling>
        <c:delete val="1"/>
        <c:axPos val="l"/>
        <c:numFmt formatCode="General" sourceLinked="1"/>
        <c:majorTickMark val="none"/>
        <c:minorTickMark val="none"/>
        <c:tickLblPos val="nextTo"/>
        <c:crossAx val="218588160"/>
        <c:crosses val="autoZero"/>
        <c:crossBetween val="between"/>
      </c:valAx>
    </c:plotArea>
    <c:plotVisOnly val="1"/>
    <c:dispBlanksAs val="gap"/>
    <c:showDLblsOverMax val="0"/>
  </c:chart>
  <c:spPr>
    <a:noFill/>
    <a:ln>
      <a:noFill/>
    </a:ln>
  </c:sp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0.1448660758409383"/>
          <c:w val="0.94907407407407407"/>
          <c:h val="0.67518070701413369"/>
        </c:manualLayout>
      </c:layout>
      <c:barChart>
        <c:barDir val="col"/>
        <c:grouping val="clustered"/>
        <c:varyColors val="0"/>
        <c:ser>
          <c:idx val="0"/>
          <c:order val="0"/>
          <c:tx>
            <c:strRef>
              <c:f>Лист1!$B$1</c:f>
              <c:strCache>
                <c:ptCount val="1"/>
                <c:pt idx="0">
                  <c:v>1001 "Пенсионное обеспечение"</c:v>
                </c:pt>
              </c:strCache>
            </c:strRef>
          </c:tx>
          <c:invertIfNegative val="0"/>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General</c:formatCode>
                <c:ptCount val="4"/>
                <c:pt idx="0">
                  <c:v>7300.8</c:v>
                </c:pt>
                <c:pt idx="1">
                  <c:v>7394.5</c:v>
                </c:pt>
                <c:pt idx="2">
                  <c:v>6907.8</c:v>
                </c:pt>
                <c:pt idx="3">
                  <c:v>6343.6</c:v>
                </c:pt>
              </c:numCache>
            </c:numRef>
          </c:val>
        </c:ser>
        <c:dLbls>
          <c:showLegendKey val="0"/>
          <c:showVal val="1"/>
          <c:showCatName val="0"/>
          <c:showSerName val="0"/>
          <c:showPercent val="0"/>
          <c:showBubbleSize val="0"/>
        </c:dLbls>
        <c:gapWidth val="150"/>
        <c:overlap val="-25"/>
        <c:axId val="218589184"/>
        <c:axId val="212963840"/>
      </c:barChart>
      <c:catAx>
        <c:axId val="218589184"/>
        <c:scaling>
          <c:orientation val="minMax"/>
        </c:scaling>
        <c:delete val="0"/>
        <c:axPos val="b"/>
        <c:majorTickMark val="none"/>
        <c:minorTickMark val="none"/>
        <c:tickLblPos val="nextTo"/>
        <c:crossAx val="212963840"/>
        <c:crossesAt val="0"/>
        <c:auto val="1"/>
        <c:lblAlgn val="ctr"/>
        <c:lblOffset val="100"/>
        <c:noMultiLvlLbl val="0"/>
      </c:catAx>
      <c:valAx>
        <c:axId val="212963840"/>
        <c:scaling>
          <c:orientation val="minMax"/>
          <c:min val="0"/>
        </c:scaling>
        <c:delete val="1"/>
        <c:axPos val="l"/>
        <c:numFmt formatCode="General" sourceLinked="1"/>
        <c:majorTickMark val="none"/>
        <c:minorTickMark val="none"/>
        <c:tickLblPos val="nextTo"/>
        <c:crossAx val="218589184"/>
        <c:crosses val="autoZero"/>
        <c:crossBetween val="between"/>
      </c:valAx>
    </c:plotArea>
    <c:plotVisOnly val="1"/>
    <c:dispBlanksAs val="gap"/>
    <c:showDLblsOverMax val="0"/>
  </c:chart>
  <c:spPr>
    <a:noFill/>
    <a:ln>
      <a:noFill/>
    </a:ln>
  </c:sp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9.7959546101513431E-2"/>
          <c:w val="0.94907407407407407"/>
          <c:h val="0.68806623052715421"/>
        </c:manualLayout>
      </c:layout>
      <c:barChart>
        <c:barDir val="col"/>
        <c:grouping val="clustered"/>
        <c:varyColors val="0"/>
        <c:ser>
          <c:idx val="0"/>
          <c:order val="0"/>
          <c:tx>
            <c:strRef>
              <c:f>Лист1!$B$1</c:f>
              <c:strCache>
                <c:ptCount val="1"/>
                <c:pt idx="0">
                  <c:v>1001 "Пенсионное обеспечение"</c:v>
                </c:pt>
              </c:strCache>
            </c:strRef>
          </c:tx>
          <c:invertIfNegative val="0"/>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General</c:formatCode>
                <c:ptCount val="4"/>
                <c:pt idx="0">
                  <c:v>720.9</c:v>
                </c:pt>
                <c:pt idx="1">
                  <c:v>718</c:v>
                </c:pt>
                <c:pt idx="2">
                  <c:v>946.2</c:v>
                </c:pt>
                <c:pt idx="3">
                  <c:v>841.4</c:v>
                </c:pt>
              </c:numCache>
            </c:numRef>
          </c:val>
        </c:ser>
        <c:dLbls>
          <c:showLegendKey val="0"/>
          <c:showVal val="1"/>
          <c:showCatName val="0"/>
          <c:showSerName val="0"/>
          <c:showPercent val="0"/>
          <c:showBubbleSize val="0"/>
        </c:dLbls>
        <c:gapWidth val="150"/>
        <c:overlap val="-25"/>
        <c:axId val="218590720"/>
        <c:axId val="212965568"/>
      </c:barChart>
      <c:catAx>
        <c:axId val="218590720"/>
        <c:scaling>
          <c:orientation val="minMax"/>
        </c:scaling>
        <c:delete val="0"/>
        <c:axPos val="b"/>
        <c:majorTickMark val="none"/>
        <c:minorTickMark val="none"/>
        <c:tickLblPos val="nextTo"/>
        <c:crossAx val="212965568"/>
        <c:crossesAt val="0"/>
        <c:auto val="1"/>
        <c:lblAlgn val="ctr"/>
        <c:lblOffset val="100"/>
        <c:noMultiLvlLbl val="0"/>
      </c:catAx>
      <c:valAx>
        <c:axId val="212965568"/>
        <c:scaling>
          <c:orientation val="minMax"/>
          <c:min val="0"/>
        </c:scaling>
        <c:delete val="1"/>
        <c:axPos val="l"/>
        <c:numFmt formatCode="General" sourceLinked="1"/>
        <c:majorTickMark val="none"/>
        <c:minorTickMark val="none"/>
        <c:tickLblPos val="nextTo"/>
        <c:crossAx val="218590720"/>
        <c:crosses val="autoZero"/>
        <c:crossBetween val="between"/>
      </c:valAx>
    </c:plotArea>
    <c:plotVisOnly val="1"/>
    <c:dispBlanksAs val="gap"/>
    <c:showDLblsOverMax val="0"/>
  </c:chart>
  <c:spPr>
    <a:noFill/>
    <a:ln>
      <a:noFill/>
    </a:ln>
  </c:sp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308"/>
      <c:rAngAx val="0"/>
      <c:perspective val="30"/>
    </c:view3D>
    <c:floor>
      <c:thickness val="0"/>
    </c:floor>
    <c:sideWall>
      <c:thickness val="0"/>
    </c:sideWall>
    <c:backWall>
      <c:thickness val="0"/>
    </c:backWall>
    <c:plotArea>
      <c:layout>
        <c:manualLayout>
          <c:layoutTarget val="inner"/>
          <c:xMode val="edge"/>
          <c:yMode val="edge"/>
          <c:x val="9.1089929548280144E-2"/>
          <c:y val="0.18886144133944041"/>
          <c:w val="0.73724834103339421"/>
          <c:h val="0.70070848987013878"/>
        </c:manualLayout>
      </c:layout>
      <c:pie3DChart>
        <c:varyColors val="1"/>
        <c:ser>
          <c:idx val="0"/>
          <c:order val="0"/>
          <c:spPr>
            <a:ln>
              <a:noFill/>
            </a:ln>
          </c:spPr>
          <c:explosion val="25"/>
          <c:dPt>
            <c:idx val="0"/>
            <c:bubble3D val="0"/>
            <c:explosion val="8"/>
          </c:dPt>
          <c:dPt>
            <c:idx val="1"/>
            <c:bubble3D val="0"/>
            <c:explosion val="0"/>
          </c:dPt>
          <c:dPt>
            <c:idx val="2"/>
            <c:bubble3D val="0"/>
            <c:explosion val="7"/>
          </c:dPt>
          <c:dLbls>
            <c:dLbl>
              <c:idx val="0"/>
              <c:layout>
                <c:manualLayout>
                  <c:x val="7.5968628029025834E-2"/>
                  <c:y val="9.1487950141639948E-2"/>
                </c:manualLayout>
              </c:layout>
              <c:spPr/>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dLbl>
            <c:dLbl>
              <c:idx val="1"/>
              <c:spPr/>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dLbl>
            <c:dLbl>
              <c:idx val="2"/>
              <c:layout>
                <c:manualLayout>
                  <c:x val="-6.548888991215279E-6"/>
                  <c:y val="-0.13689808381795412"/>
                </c:manualLayout>
              </c:layout>
              <c:spPr/>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dLbl>
            <c:showLegendKey val="0"/>
            <c:showVal val="1"/>
            <c:showCatName val="1"/>
            <c:showSerName val="0"/>
            <c:showPercent val="1"/>
            <c:showBubbleSize val="0"/>
            <c:showLeaderLines val="1"/>
          </c:dLbls>
          <c:cat>
            <c:strRef>
              <c:f>Лист1!$A$1:$A$3</c:f>
              <c:strCache>
                <c:ptCount val="3"/>
                <c:pt idx="0">
                  <c:v>Министерство здравоохранения и  социального развития Ульяновской области  </c:v>
                </c:pt>
                <c:pt idx="1">
                  <c:v>Министерство образования и науки Ульяновской области </c:v>
                </c:pt>
                <c:pt idx="2">
                  <c:v>Министерство строительства, жилищно-коммунального комплекса и транспорта Ульяновской области </c:v>
                </c:pt>
              </c:strCache>
            </c:strRef>
          </c:cat>
          <c:val>
            <c:numRef>
              <c:f>Лист1!$B$1:$B$3</c:f>
              <c:numCache>
                <c:formatCode>General</c:formatCode>
                <c:ptCount val="3"/>
                <c:pt idx="0">
                  <c:v>459.1</c:v>
                </c:pt>
                <c:pt idx="1">
                  <c:v>233.3</c:v>
                </c:pt>
                <c:pt idx="2">
                  <c:v>149</c:v>
                </c:pt>
              </c:numCache>
            </c:numRef>
          </c:val>
        </c:ser>
        <c:dLbls>
          <c:showLegendKey val="0"/>
          <c:showVal val="1"/>
          <c:showCatName val="1"/>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2.4090288713910772E-2"/>
          <c:w val="0.94907407407407407"/>
          <c:h val="0.76086561679790021"/>
        </c:manualLayout>
      </c:layout>
      <c:barChart>
        <c:barDir val="col"/>
        <c:grouping val="clustered"/>
        <c:varyColors val="0"/>
        <c:ser>
          <c:idx val="0"/>
          <c:order val="0"/>
          <c:tx>
            <c:strRef>
              <c:f>Лист1!$B$1</c:f>
              <c:strCache>
                <c:ptCount val="1"/>
                <c:pt idx="0">
                  <c:v>1001 "Пенсионное обеспечение"</c:v>
                </c:pt>
              </c:strCache>
            </c:strRef>
          </c:tx>
          <c:invertIfNegative val="0"/>
          <c:cat>
            <c:strRef>
              <c:f>Лист1!$A$2:$A$5</c:f>
              <c:strCache>
                <c:ptCount val="4"/>
                <c:pt idx="0">
                  <c:v>2012 (факт)</c:v>
                </c:pt>
                <c:pt idx="1">
                  <c:v>2013 (факт)</c:v>
                </c:pt>
                <c:pt idx="2">
                  <c:v>2014 (уточнённый план)</c:v>
                </c:pt>
                <c:pt idx="3">
                  <c:v>2015 (проект)</c:v>
                </c:pt>
              </c:strCache>
            </c:strRef>
          </c:cat>
          <c:val>
            <c:numRef>
              <c:f>Лист1!$B$2:$B$5</c:f>
              <c:numCache>
                <c:formatCode>General</c:formatCode>
                <c:ptCount val="4"/>
                <c:pt idx="0">
                  <c:v>345.9</c:v>
                </c:pt>
                <c:pt idx="1">
                  <c:v>401</c:v>
                </c:pt>
                <c:pt idx="2">
                  <c:v>367.4</c:v>
                </c:pt>
                <c:pt idx="3">
                  <c:v>300.89999999999998</c:v>
                </c:pt>
              </c:numCache>
            </c:numRef>
          </c:val>
        </c:ser>
        <c:dLbls>
          <c:showLegendKey val="0"/>
          <c:showVal val="1"/>
          <c:showCatName val="0"/>
          <c:showSerName val="0"/>
          <c:showPercent val="0"/>
          <c:showBubbleSize val="0"/>
        </c:dLbls>
        <c:gapWidth val="150"/>
        <c:overlap val="-25"/>
        <c:axId val="218377216"/>
        <c:axId val="230237312"/>
      </c:barChart>
      <c:catAx>
        <c:axId val="218377216"/>
        <c:scaling>
          <c:orientation val="minMax"/>
        </c:scaling>
        <c:delete val="0"/>
        <c:axPos val="b"/>
        <c:majorTickMark val="none"/>
        <c:minorTickMark val="none"/>
        <c:tickLblPos val="nextTo"/>
        <c:crossAx val="230237312"/>
        <c:crossesAt val="0"/>
        <c:auto val="1"/>
        <c:lblAlgn val="ctr"/>
        <c:lblOffset val="100"/>
        <c:noMultiLvlLbl val="0"/>
      </c:catAx>
      <c:valAx>
        <c:axId val="230237312"/>
        <c:scaling>
          <c:orientation val="minMax"/>
          <c:min val="0"/>
        </c:scaling>
        <c:delete val="1"/>
        <c:axPos val="l"/>
        <c:numFmt formatCode="General" sourceLinked="1"/>
        <c:majorTickMark val="none"/>
        <c:minorTickMark val="none"/>
        <c:tickLblPos val="nextTo"/>
        <c:crossAx val="218377216"/>
        <c:crosses val="autoZero"/>
        <c:crossBetween val="between"/>
      </c:valAx>
    </c:plotArea>
    <c:plotVisOnly val="1"/>
    <c:dispBlanksAs val="gap"/>
    <c:showDLblsOverMax val="0"/>
  </c:chart>
  <c:spPr>
    <a:noFill/>
    <a:ln>
      <a:noFill/>
    </a:ln>
  </c:sp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'по годам 2012-2015'!$A$2:$A$5</c:f>
              <c:strCache>
                <c:ptCount val="4"/>
                <c:pt idx="0">
                  <c:v>2012                           (факт)</c:v>
                </c:pt>
                <c:pt idx="1">
                  <c:v>2013                                             (факт)</c:v>
                </c:pt>
                <c:pt idx="2">
                  <c:v>2014                                                    (уточнённый план)</c:v>
                </c:pt>
                <c:pt idx="3">
                  <c:v>2015                               (проект)</c:v>
                </c:pt>
              </c:strCache>
            </c:strRef>
          </c:cat>
          <c:val>
            <c:numRef>
              <c:f>'по годам 2012-2015'!$B$2:$B$5</c:f>
              <c:numCache>
                <c:formatCode>General</c:formatCode>
                <c:ptCount val="4"/>
                <c:pt idx="0">
                  <c:v>671.2</c:v>
                </c:pt>
                <c:pt idx="1">
                  <c:v>684.9</c:v>
                </c:pt>
                <c:pt idx="2">
                  <c:v>818.7</c:v>
                </c:pt>
                <c:pt idx="3">
                  <c:v>333.6</c:v>
                </c:pt>
              </c:numCache>
            </c:numRef>
          </c:val>
        </c:ser>
        <c:dLbls>
          <c:showLegendKey val="0"/>
          <c:showVal val="0"/>
          <c:showCatName val="0"/>
          <c:showSerName val="0"/>
          <c:showPercent val="0"/>
          <c:showBubbleSize val="0"/>
        </c:dLbls>
        <c:gapWidth val="150"/>
        <c:axId val="218589696"/>
        <c:axId val="230239040"/>
      </c:barChart>
      <c:catAx>
        <c:axId val="218589696"/>
        <c:scaling>
          <c:orientation val="minMax"/>
        </c:scaling>
        <c:delete val="0"/>
        <c:axPos val="b"/>
        <c:majorTickMark val="out"/>
        <c:minorTickMark val="none"/>
        <c:tickLblPos val="nextTo"/>
        <c:crossAx val="230239040"/>
        <c:crosses val="autoZero"/>
        <c:auto val="1"/>
        <c:lblAlgn val="ctr"/>
        <c:lblOffset val="100"/>
        <c:noMultiLvlLbl val="0"/>
      </c:catAx>
      <c:valAx>
        <c:axId val="230239040"/>
        <c:scaling>
          <c:orientation val="minMax"/>
        </c:scaling>
        <c:delete val="1"/>
        <c:axPos val="l"/>
        <c:majorGridlines>
          <c:spPr>
            <a:ln>
              <a:noFill/>
            </a:ln>
          </c:spPr>
        </c:majorGridlines>
        <c:numFmt formatCode="General" sourceLinked="1"/>
        <c:majorTickMark val="out"/>
        <c:minorTickMark val="none"/>
        <c:tickLblPos val="nextTo"/>
        <c:crossAx val="218589696"/>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792552961615612E-4"/>
          <c:y val="0.12746834645669292"/>
          <c:w val="0.99956800954216241"/>
          <c:h val="0.76345700787401571"/>
        </c:manualLayout>
      </c:layout>
      <c:barChart>
        <c:barDir val="col"/>
        <c:grouping val="clustered"/>
        <c:varyColors val="0"/>
        <c:ser>
          <c:idx val="0"/>
          <c:order val="0"/>
          <c:tx>
            <c:strRef>
              <c:f>Лист1!$B$1</c:f>
              <c:strCache>
                <c:ptCount val="1"/>
                <c:pt idx="0">
                  <c:v>Ряд 1</c:v>
                </c:pt>
              </c:strCache>
            </c:strRef>
          </c:tx>
          <c:spPr>
            <a:solidFill>
              <a:srgbClr val="0070C0"/>
            </a:solidFill>
          </c:spPr>
          <c:invertIfNegative val="0"/>
          <c:dLbls>
            <c:spPr>
              <a:noFill/>
              <a:ln w="25133">
                <a:noFill/>
              </a:ln>
            </c:spPr>
            <c:txPr>
              <a:bodyPr/>
              <a:lstStyle/>
              <a:p>
                <a:pPr>
                  <a:defRPr b="1"/>
                </a:pPr>
                <a:endParaRPr lang="ru-RU"/>
              </a:p>
            </c:txPr>
            <c:showLegendKey val="0"/>
            <c:showVal val="1"/>
            <c:showCatName val="0"/>
            <c:showSerName val="0"/>
            <c:showPercent val="0"/>
            <c:showBubbleSize val="0"/>
            <c:showLeaderLines val="0"/>
          </c:dLbls>
          <c:cat>
            <c:strRef>
              <c:f>Лист1!$A$2:$A$5</c:f>
              <c:strCache>
                <c:ptCount val="4"/>
                <c:pt idx="0">
                  <c:v>2012 (факт)</c:v>
                </c:pt>
                <c:pt idx="1">
                  <c:v>2013 (факт)</c:v>
                </c:pt>
                <c:pt idx="2">
                  <c:v>2014 (план)</c:v>
                </c:pt>
                <c:pt idx="3">
                  <c:v>2015(проект)</c:v>
                </c:pt>
              </c:strCache>
            </c:strRef>
          </c:cat>
          <c:val>
            <c:numRef>
              <c:f>Лист1!$B$2:$B$5</c:f>
              <c:numCache>
                <c:formatCode>General</c:formatCode>
                <c:ptCount val="4"/>
                <c:pt idx="0">
                  <c:v>144.4</c:v>
                </c:pt>
                <c:pt idx="1">
                  <c:v>147.69999999999999</c:v>
                </c:pt>
                <c:pt idx="2">
                  <c:v>186.5</c:v>
                </c:pt>
                <c:pt idx="3">
                  <c:v>208.5</c:v>
                </c:pt>
              </c:numCache>
            </c:numRef>
          </c:val>
        </c:ser>
        <c:dLbls>
          <c:showLegendKey val="0"/>
          <c:showVal val="0"/>
          <c:showCatName val="0"/>
          <c:showSerName val="0"/>
          <c:showPercent val="0"/>
          <c:showBubbleSize val="0"/>
        </c:dLbls>
        <c:gapWidth val="150"/>
        <c:axId val="143162368"/>
        <c:axId val="83763776"/>
      </c:barChart>
      <c:catAx>
        <c:axId val="143162368"/>
        <c:scaling>
          <c:orientation val="minMax"/>
        </c:scaling>
        <c:delete val="0"/>
        <c:axPos val="b"/>
        <c:numFmt formatCode="General" sourceLinked="1"/>
        <c:majorTickMark val="out"/>
        <c:minorTickMark val="none"/>
        <c:tickLblPos val="nextTo"/>
        <c:txPr>
          <a:bodyPr/>
          <a:lstStyle/>
          <a:p>
            <a:pPr>
              <a:defRPr b="1"/>
            </a:pPr>
            <a:endParaRPr lang="ru-RU"/>
          </a:p>
        </c:txPr>
        <c:crossAx val="83763776"/>
        <c:crosses val="autoZero"/>
        <c:auto val="1"/>
        <c:lblAlgn val="ctr"/>
        <c:lblOffset val="100"/>
        <c:noMultiLvlLbl val="0"/>
      </c:catAx>
      <c:valAx>
        <c:axId val="83763776"/>
        <c:scaling>
          <c:orientation val="minMax"/>
        </c:scaling>
        <c:delete val="1"/>
        <c:axPos val="l"/>
        <c:numFmt formatCode="General" sourceLinked="1"/>
        <c:majorTickMark val="out"/>
        <c:minorTickMark val="none"/>
        <c:tickLblPos val="none"/>
        <c:crossAx val="143162368"/>
        <c:crosses val="autoZero"/>
        <c:crossBetween val="between"/>
      </c:valAx>
      <c:spPr>
        <a:noFill/>
        <a:ln w="25133">
          <a:noFill/>
        </a:ln>
      </c:spPr>
    </c:plotArea>
    <c:plotVisOnly val="1"/>
    <c:dispBlanksAs val="gap"/>
    <c:showDLblsOverMax val="0"/>
  </c:chart>
  <c:spPr>
    <a:ln>
      <a:noFill/>
    </a:ln>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805555555555555"/>
          <c:y val="8.1018518518518517E-2"/>
          <c:w val="0.48333333333333334"/>
          <c:h val="0.80555555555555558"/>
        </c:manualLayout>
      </c:layout>
      <c:pieChart>
        <c:varyColors val="1"/>
        <c:ser>
          <c:idx val="0"/>
          <c:order val="0"/>
          <c:explosion val="18"/>
          <c:dPt>
            <c:idx val="0"/>
            <c:bubble3D val="0"/>
            <c:explosion val="5"/>
          </c:dPt>
          <c:dPt>
            <c:idx val="1"/>
            <c:bubble3D val="0"/>
            <c:explosion val="3"/>
          </c:dPt>
          <c:dPt>
            <c:idx val="2"/>
            <c:bubble3D val="0"/>
            <c:explosion val="1"/>
          </c:dPt>
          <c:dLbls>
            <c:dLbl>
              <c:idx val="0"/>
              <c:layout>
                <c:manualLayout>
                  <c:x val="6.7818651574803143E-2"/>
                  <c:y val="5.8432184031603558E-2"/>
                </c:manualLayout>
              </c:layout>
              <c:showLegendKey val="0"/>
              <c:showVal val="1"/>
              <c:showCatName val="1"/>
              <c:showSerName val="0"/>
              <c:showPercent val="1"/>
              <c:showBubbleSize val="0"/>
            </c:dLbl>
            <c:dLbl>
              <c:idx val="1"/>
              <c:layout>
                <c:manualLayout>
                  <c:x val="-0.13957130358705161"/>
                  <c:y val="-0.10247666958296879"/>
                </c:manualLayout>
              </c:layout>
              <c:showLegendKey val="0"/>
              <c:showVal val="1"/>
              <c:showCatName val="1"/>
              <c:showSerName val="0"/>
              <c:showPercent val="1"/>
              <c:showBubbleSize val="0"/>
            </c:dLbl>
            <c:dLbl>
              <c:idx val="2"/>
              <c:layout>
                <c:manualLayout>
                  <c:x val="-2.5533464566929134E-2"/>
                  <c:y val="-8.6371755613881593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'по подразделам 2013'!$A$3:$A$5</c:f>
              <c:strCache>
                <c:ptCount val="3"/>
                <c:pt idx="0">
                  <c:v>Массовый спорт</c:v>
                </c:pt>
                <c:pt idx="1">
                  <c:v>Спорт высших достижений</c:v>
                </c:pt>
                <c:pt idx="2">
                  <c:v>Физическая культура</c:v>
                </c:pt>
              </c:strCache>
            </c:strRef>
          </c:cat>
          <c:val>
            <c:numRef>
              <c:f>'по подразделам 2013'!$B$3:$B$5</c:f>
              <c:numCache>
                <c:formatCode>General</c:formatCode>
                <c:ptCount val="3"/>
                <c:pt idx="0">
                  <c:v>379.3</c:v>
                </c:pt>
                <c:pt idx="1">
                  <c:v>250.5</c:v>
                </c:pt>
                <c:pt idx="2">
                  <c:v>55.1</c:v>
                </c:pt>
              </c:numCache>
            </c:numRef>
          </c:val>
        </c:ser>
        <c:dLbls>
          <c:showLegendKey val="0"/>
          <c:showVal val="0"/>
          <c:showCatName val="0"/>
          <c:showSerName val="0"/>
          <c:showPercent val="0"/>
          <c:showBubbleSize val="0"/>
          <c:showLeaderLines val="1"/>
        </c:dLbls>
        <c:firstSliceAng val="296"/>
      </c:pieChart>
    </c:plotArea>
    <c:plotVisOnly val="1"/>
    <c:dispBlanksAs val="gap"/>
    <c:showDLblsOverMax val="0"/>
  </c:chart>
  <c:spPr>
    <a:ln>
      <a:noFill/>
    </a:ln>
  </c:sp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050933352957049"/>
          <c:y val="0.14183224102975153"/>
          <c:w val="0.44488139917089803"/>
          <c:h val="0.71260942681565997"/>
        </c:manualLayout>
      </c:layout>
      <c:pieChart>
        <c:varyColors val="1"/>
        <c:ser>
          <c:idx val="0"/>
          <c:order val="0"/>
          <c:explosion val="18"/>
          <c:dPt>
            <c:idx val="0"/>
            <c:bubble3D val="0"/>
            <c:explosion val="7"/>
          </c:dPt>
          <c:dPt>
            <c:idx val="1"/>
            <c:bubble3D val="0"/>
            <c:explosion val="6"/>
          </c:dPt>
          <c:dPt>
            <c:idx val="2"/>
            <c:bubble3D val="0"/>
            <c:explosion val="4"/>
          </c:dPt>
          <c:dPt>
            <c:idx val="3"/>
            <c:bubble3D val="0"/>
            <c:explosion val="7"/>
          </c:dPt>
          <c:dLbls>
            <c:dLbl>
              <c:idx val="0"/>
              <c:layout>
                <c:manualLayout>
                  <c:x val="0.14494959158142615"/>
                  <c:y val="0.16588487092433371"/>
                </c:manualLayout>
              </c:layout>
              <c:showLegendKey val="0"/>
              <c:showVal val="1"/>
              <c:showCatName val="1"/>
              <c:showSerName val="0"/>
              <c:showPercent val="1"/>
              <c:showBubbleSize val="0"/>
            </c:dLbl>
            <c:dLbl>
              <c:idx val="1"/>
              <c:layout>
                <c:manualLayout>
                  <c:x val="0.26923894326293324"/>
                  <c:y val="-4.3912161845706434E-2"/>
                </c:manualLayout>
              </c:layout>
              <c:showLegendKey val="0"/>
              <c:showVal val="1"/>
              <c:showCatName val="1"/>
              <c:showSerName val="0"/>
              <c:showPercent val="1"/>
              <c:showBubbleSize val="0"/>
            </c:dLbl>
            <c:dLbl>
              <c:idx val="2"/>
              <c:layout>
                <c:manualLayout>
                  <c:x val="-9.2818799519218967E-2"/>
                  <c:y val="0.14792394803339839"/>
                </c:manualLayout>
              </c:layout>
              <c:showLegendKey val="0"/>
              <c:showVal val="1"/>
              <c:showCatName val="1"/>
              <c:showSerName val="0"/>
              <c:showPercent val="1"/>
              <c:showBubbleSize val="0"/>
            </c:dLbl>
            <c:dLbl>
              <c:idx val="3"/>
              <c:layout>
                <c:manualLayout>
                  <c:x val="-0.13014526455221137"/>
                  <c:y val="-1.5136651064280551E-2"/>
                </c:manualLayout>
              </c:layout>
              <c:tx>
                <c:rich>
                  <a:bodyPr/>
                  <a:lstStyle/>
                  <a:p>
                    <a:r>
                      <a:rPr lang="ru-RU"/>
                      <a:t>Другие вопросы в области физической культуры и спорта; 5,5; 1% (расходы на аппарат)</a:t>
                    </a:r>
                  </a:p>
                </c:rich>
              </c:tx>
              <c:dLblPos val="bestFit"/>
              <c:showLegendKey val="0"/>
              <c:showVal val="1"/>
              <c:showCatName val="1"/>
              <c:showSerName val="0"/>
              <c:showPercent val="1"/>
              <c:showBubbleSize val="0"/>
            </c:dLbl>
            <c:showLegendKey val="0"/>
            <c:showVal val="1"/>
            <c:showCatName val="1"/>
            <c:showSerName val="0"/>
            <c:showPercent val="1"/>
            <c:showBubbleSize val="0"/>
            <c:showLeaderLines val="1"/>
          </c:dLbls>
          <c:cat>
            <c:strRef>
              <c:f>'по подразделам 2014'!$A$3:$A$6</c:f>
              <c:strCache>
                <c:ptCount val="4"/>
                <c:pt idx="0">
                  <c:v>Физическая культура</c:v>
                </c:pt>
                <c:pt idx="1">
                  <c:v>Массовый спорт</c:v>
                </c:pt>
                <c:pt idx="2">
                  <c:v>Спорт высших достижений</c:v>
                </c:pt>
                <c:pt idx="3">
                  <c:v>Другие вопросы в области физической культуры и спорта</c:v>
                </c:pt>
              </c:strCache>
            </c:strRef>
          </c:cat>
          <c:val>
            <c:numRef>
              <c:f>'по подразделам 2014'!$B$3:$B$6</c:f>
              <c:numCache>
                <c:formatCode>General</c:formatCode>
                <c:ptCount val="4"/>
                <c:pt idx="0">
                  <c:v>363.5</c:v>
                </c:pt>
                <c:pt idx="1">
                  <c:v>310.7</c:v>
                </c:pt>
                <c:pt idx="2">
                  <c:v>139</c:v>
                </c:pt>
                <c:pt idx="3">
                  <c:v>5.5</c:v>
                </c:pt>
              </c:numCache>
            </c:numRef>
          </c:val>
        </c:ser>
        <c:dLbls>
          <c:showLegendKey val="0"/>
          <c:showVal val="0"/>
          <c:showCatName val="0"/>
          <c:showSerName val="0"/>
          <c:showPercent val="0"/>
          <c:showBubbleSize val="0"/>
          <c:showLeaderLines val="1"/>
        </c:dLbls>
        <c:firstSliceAng val="307"/>
      </c:pieChart>
    </c:plotArea>
    <c:plotVisOnly val="1"/>
    <c:dispBlanksAs val="gap"/>
    <c:showDLblsOverMax val="0"/>
  </c:chart>
  <c:spPr>
    <a:ln>
      <a:noFill/>
    </a:ln>
  </c:sp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348675927704157"/>
          <c:y val="9.6022791454865614E-2"/>
          <c:w val="0.44968044364104293"/>
          <c:h val="0.73144224060600016"/>
        </c:manualLayout>
      </c:layout>
      <c:pieChart>
        <c:varyColors val="1"/>
        <c:ser>
          <c:idx val="0"/>
          <c:order val="0"/>
          <c:explosion val="16"/>
          <c:dPt>
            <c:idx val="0"/>
            <c:bubble3D val="0"/>
            <c:explosion val="8"/>
          </c:dPt>
          <c:dPt>
            <c:idx val="1"/>
            <c:bubble3D val="0"/>
            <c:explosion val="3"/>
          </c:dPt>
          <c:dPt>
            <c:idx val="2"/>
            <c:bubble3D val="0"/>
            <c:explosion val="6"/>
          </c:dPt>
          <c:dPt>
            <c:idx val="3"/>
            <c:bubble3D val="0"/>
            <c:explosion val="9"/>
          </c:dPt>
          <c:dLbls>
            <c:dLbl>
              <c:idx val="0"/>
              <c:layout>
                <c:manualLayout>
                  <c:x val="0.12491944604485415"/>
                  <c:y val="0.12374291776634157"/>
                </c:manualLayout>
              </c:layout>
              <c:showLegendKey val="0"/>
              <c:showVal val="1"/>
              <c:showCatName val="1"/>
              <c:showSerName val="0"/>
              <c:showPercent val="1"/>
              <c:showBubbleSize val="0"/>
            </c:dLbl>
            <c:dLbl>
              <c:idx val="1"/>
              <c:layout>
                <c:manualLayout>
                  <c:x val="0.2046495102746303"/>
                  <c:y val="-4.3214639134277009E-3"/>
                </c:manualLayout>
              </c:layout>
              <c:showLegendKey val="0"/>
              <c:showVal val="1"/>
              <c:showCatName val="1"/>
              <c:showSerName val="0"/>
              <c:showPercent val="1"/>
              <c:showBubbleSize val="0"/>
            </c:dLbl>
            <c:dLbl>
              <c:idx val="2"/>
              <c:layout>
                <c:manualLayout>
                  <c:x val="-6.0211894244926699E-2"/>
                  <c:y val="0.15215107456453222"/>
                </c:manualLayout>
              </c:layout>
              <c:showLegendKey val="0"/>
              <c:showVal val="1"/>
              <c:showCatName val="1"/>
              <c:showSerName val="0"/>
              <c:showPercent val="1"/>
              <c:showBubbleSize val="0"/>
            </c:dLbl>
            <c:dLbl>
              <c:idx val="3"/>
              <c:layout>
                <c:manualLayout>
                  <c:x val="-0.1069590081727589"/>
                  <c:y val="1.1129662496052036E-3"/>
                </c:manualLayout>
              </c:layout>
              <c:tx>
                <c:rich>
                  <a:bodyPr/>
                  <a:lstStyle/>
                  <a:p>
                    <a:r>
                      <a:rPr lang="ru-RU"/>
                      <a:t>Другие вопросы в области физической культуры и спорта; 10,8; 3% (расходы на аппарат)</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'по подразделам 2015'!$A$3:$A$6</c:f>
              <c:strCache>
                <c:ptCount val="4"/>
                <c:pt idx="0">
                  <c:v>Массовый спорт</c:v>
                </c:pt>
                <c:pt idx="1">
                  <c:v>Спорт высших достижений</c:v>
                </c:pt>
                <c:pt idx="2">
                  <c:v>Физическая культура</c:v>
                </c:pt>
                <c:pt idx="3">
                  <c:v>Другие вопросы в области физической культуры и спорта</c:v>
                </c:pt>
              </c:strCache>
            </c:strRef>
          </c:cat>
          <c:val>
            <c:numRef>
              <c:f>'по подразделам 2015'!$B$3:$B$6</c:f>
              <c:numCache>
                <c:formatCode>General</c:formatCode>
                <c:ptCount val="4"/>
                <c:pt idx="0">
                  <c:v>154.30000000000001</c:v>
                </c:pt>
                <c:pt idx="1">
                  <c:v>108.5</c:v>
                </c:pt>
                <c:pt idx="2">
                  <c:v>60</c:v>
                </c:pt>
                <c:pt idx="3">
                  <c:v>10.8</c:v>
                </c:pt>
              </c:numCache>
            </c:numRef>
          </c:val>
        </c:ser>
        <c:dLbls>
          <c:showLegendKey val="0"/>
          <c:showVal val="0"/>
          <c:showCatName val="0"/>
          <c:showSerName val="0"/>
          <c:showPercent val="0"/>
          <c:showBubbleSize val="0"/>
          <c:showLeaderLines val="1"/>
        </c:dLbls>
        <c:firstSliceAng val="311"/>
      </c:pieChart>
    </c:plotArea>
    <c:plotVisOnly val="1"/>
    <c:dispBlanksAs val="gap"/>
    <c:showDLblsOverMax val="0"/>
  </c:chart>
  <c:spPr>
    <a:ln>
      <a:noFill/>
    </a:ln>
  </c:sp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8.7962962962962965E-2"/>
          <c:w val="0.93888888888888888"/>
          <c:h val="0.73955271216097984"/>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'по 1101'!$A$2:$A$5</c:f>
              <c:strCache>
                <c:ptCount val="4"/>
                <c:pt idx="0">
                  <c:v>2012                           (факт)</c:v>
                </c:pt>
                <c:pt idx="1">
                  <c:v>2013                                             (факт)</c:v>
                </c:pt>
                <c:pt idx="2">
                  <c:v>2014                                                    (уточнённый план)</c:v>
                </c:pt>
                <c:pt idx="3">
                  <c:v>2015                               (проект)</c:v>
                </c:pt>
              </c:strCache>
            </c:strRef>
          </c:cat>
          <c:val>
            <c:numRef>
              <c:f>'по 1101'!$B$2:$B$5</c:f>
              <c:numCache>
                <c:formatCode>General</c:formatCode>
                <c:ptCount val="4"/>
                <c:pt idx="0">
                  <c:v>50.5</c:v>
                </c:pt>
                <c:pt idx="1">
                  <c:v>55.1</c:v>
                </c:pt>
                <c:pt idx="2">
                  <c:v>363.5</c:v>
                </c:pt>
                <c:pt idx="3" formatCode="0.0">
                  <c:v>60</c:v>
                </c:pt>
              </c:numCache>
            </c:numRef>
          </c:val>
        </c:ser>
        <c:dLbls>
          <c:showLegendKey val="0"/>
          <c:showVal val="0"/>
          <c:showCatName val="0"/>
          <c:showSerName val="0"/>
          <c:showPercent val="0"/>
          <c:showBubbleSize val="0"/>
        </c:dLbls>
        <c:gapWidth val="150"/>
        <c:axId val="230842368"/>
        <c:axId val="230719488"/>
      </c:barChart>
      <c:catAx>
        <c:axId val="230842368"/>
        <c:scaling>
          <c:orientation val="minMax"/>
        </c:scaling>
        <c:delete val="0"/>
        <c:axPos val="b"/>
        <c:majorTickMark val="out"/>
        <c:minorTickMark val="none"/>
        <c:tickLblPos val="nextTo"/>
        <c:crossAx val="230719488"/>
        <c:crosses val="autoZero"/>
        <c:auto val="1"/>
        <c:lblAlgn val="ctr"/>
        <c:lblOffset val="100"/>
        <c:noMultiLvlLbl val="0"/>
      </c:catAx>
      <c:valAx>
        <c:axId val="230719488"/>
        <c:scaling>
          <c:orientation val="minMax"/>
        </c:scaling>
        <c:delete val="1"/>
        <c:axPos val="l"/>
        <c:majorGridlines>
          <c:spPr>
            <a:ln>
              <a:noFill/>
            </a:ln>
          </c:spPr>
        </c:majorGridlines>
        <c:numFmt formatCode="General" sourceLinked="1"/>
        <c:majorTickMark val="out"/>
        <c:minorTickMark val="none"/>
        <c:tickLblPos val="nextTo"/>
        <c:crossAx val="230842368"/>
        <c:crosses val="autoZero"/>
        <c:crossBetween val="between"/>
      </c:valAx>
    </c:plotArea>
    <c:plotVisOnly val="1"/>
    <c:dispBlanksAs val="gap"/>
    <c:showDLblsOverMax val="0"/>
  </c:chart>
  <c:spPr>
    <a:ln>
      <a:noFill/>
    </a:ln>
  </c:sp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7.407407407407407E-2"/>
          <c:w val="0.93888888888888888"/>
          <c:h val="0.77658974919801693"/>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'по 1102'!$A$2:$A$5</c:f>
              <c:strCache>
                <c:ptCount val="4"/>
                <c:pt idx="0">
                  <c:v>2012                           (факт)</c:v>
                </c:pt>
                <c:pt idx="1">
                  <c:v>2013                                             (факт)</c:v>
                </c:pt>
                <c:pt idx="2">
                  <c:v>2014                                                    (уточнённый план)</c:v>
                </c:pt>
                <c:pt idx="3">
                  <c:v>2015                               (проект)</c:v>
                </c:pt>
              </c:strCache>
            </c:strRef>
          </c:cat>
          <c:val>
            <c:numRef>
              <c:f>'по 1102'!$B$2:$B$5</c:f>
              <c:numCache>
                <c:formatCode>General</c:formatCode>
                <c:ptCount val="4"/>
                <c:pt idx="0">
                  <c:v>393.9</c:v>
                </c:pt>
                <c:pt idx="1">
                  <c:v>379.3</c:v>
                </c:pt>
                <c:pt idx="2">
                  <c:v>310.7</c:v>
                </c:pt>
                <c:pt idx="3" formatCode="0.0">
                  <c:v>154.30000000000001</c:v>
                </c:pt>
              </c:numCache>
            </c:numRef>
          </c:val>
        </c:ser>
        <c:dLbls>
          <c:showLegendKey val="0"/>
          <c:showVal val="0"/>
          <c:showCatName val="0"/>
          <c:showSerName val="0"/>
          <c:showPercent val="0"/>
          <c:showBubbleSize val="0"/>
        </c:dLbls>
        <c:gapWidth val="150"/>
        <c:axId val="230843904"/>
        <c:axId val="230721216"/>
      </c:barChart>
      <c:catAx>
        <c:axId val="230843904"/>
        <c:scaling>
          <c:orientation val="minMax"/>
        </c:scaling>
        <c:delete val="0"/>
        <c:axPos val="b"/>
        <c:majorTickMark val="out"/>
        <c:minorTickMark val="none"/>
        <c:tickLblPos val="nextTo"/>
        <c:crossAx val="230721216"/>
        <c:crosses val="autoZero"/>
        <c:auto val="1"/>
        <c:lblAlgn val="ctr"/>
        <c:lblOffset val="100"/>
        <c:noMultiLvlLbl val="0"/>
      </c:catAx>
      <c:valAx>
        <c:axId val="230721216"/>
        <c:scaling>
          <c:orientation val="minMax"/>
        </c:scaling>
        <c:delete val="1"/>
        <c:axPos val="l"/>
        <c:majorGridlines>
          <c:spPr>
            <a:ln>
              <a:noFill/>
            </a:ln>
          </c:spPr>
        </c:majorGridlines>
        <c:numFmt formatCode="General" sourceLinked="1"/>
        <c:majorTickMark val="out"/>
        <c:minorTickMark val="none"/>
        <c:tickLblPos val="nextTo"/>
        <c:crossAx val="230843904"/>
        <c:crosses val="autoZero"/>
        <c:crossBetween val="between"/>
      </c:valAx>
    </c:plotArea>
    <c:plotVisOnly val="1"/>
    <c:dispBlanksAs val="gap"/>
    <c:showDLblsOverMax val="0"/>
  </c:chart>
  <c:spPr>
    <a:ln>
      <a:noFill/>
    </a:ln>
  </c:sp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'по 1103'!$A$2:$A$5</c:f>
              <c:strCache>
                <c:ptCount val="4"/>
                <c:pt idx="0">
                  <c:v>2012                           (факт)</c:v>
                </c:pt>
                <c:pt idx="1">
                  <c:v>2013                                             (факт)</c:v>
                </c:pt>
                <c:pt idx="2">
                  <c:v>2014                                                    (уточнённый план)</c:v>
                </c:pt>
                <c:pt idx="3">
                  <c:v>2015                               (проект)</c:v>
                </c:pt>
              </c:strCache>
            </c:strRef>
          </c:cat>
          <c:val>
            <c:numRef>
              <c:f>'по 1103'!$B$2:$B$5</c:f>
              <c:numCache>
                <c:formatCode>General</c:formatCode>
                <c:ptCount val="4"/>
                <c:pt idx="0">
                  <c:v>219.4</c:v>
                </c:pt>
                <c:pt idx="1">
                  <c:v>250.5</c:v>
                </c:pt>
                <c:pt idx="2">
                  <c:v>139</c:v>
                </c:pt>
                <c:pt idx="3" formatCode="0.0">
                  <c:v>108.5</c:v>
                </c:pt>
              </c:numCache>
            </c:numRef>
          </c:val>
        </c:ser>
        <c:dLbls>
          <c:showLegendKey val="0"/>
          <c:showVal val="0"/>
          <c:showCatName val="0"/>
          <c:showSerName val="0"/>
          <c:showPercent val="0"/>
          <c:showBubbleSize val="0"/>
        </c:dLbls>
        <c:gapWidth val="150"/>
        <c:axId val="230845440"/>
        <c:axId val="230720064"/>
      </c:barChart>
      <c:catAx>
        <c:axId val="230845440"/>
        <c:scaling>
          <c:orientation val="minMax"/>
        </c:scaling>
        <c:delete val="0"/>
        <c:axPos val="b"/>
        <c:majorTickMark val="out"/>
        <c:minorTickMark val="none"/>
        <c:tickLblPos val="nextTo"/>
        <c:crossAx val="230720064"/>
        <c:crosses val="autoZero"/>
        <c:auto val="1"/>
        <c:lblAlgn val="ctr"/>
        <c:lblOffset val="100"/>
        <c:noMultiLvlLbl val="0"/>
      </c:catAx>
      <c:valAx>
        <c:axId val="230720064"/>
        <c:scaling>
          <c:orientation val="minMax"/>
        </c:scaling>
        <c:delete val="1"/>
        <c:axPos val="l"/>
        <c:majorGridlines>
          <c:spPr>
            <a:ln>
              <a:noFill/>
            </a:ln>
          </c:spPr>
        </c:majorGridlines>
        <c:numFmt formatCode="General" sourceLinked="1"/>
        <c:majorTickMark val="out"/>
        <c:minorTickMark val="none"/>
        <c:tickLblPos val="nextTo"/>
        <c:crossAx val="23084544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00B050"/>
            </a:solidFill>
          </c:spPr>
          <c:invertIfNegative val="0"/>
          <c:dLbls>
            <c:showLegendKey val="0"/>
            <c:showVal val="1"/>
            <c:showCatName val="0"/>
            <c:showSerName val="0"/>
            <c:showPercent val="0"/>
            <c:showBubbleSize val="0"/>
            <c:showLeaderLines val="0"/>
          </c:dLbls>
          <c:cat>
            <c:strRef>
              <c:f>'общие хоккей футбол'!$A$4:$A$7</c:f>
              <c:strCache>
                <c:ptCount val="4"/>
                <c:pt idx="0">
                  <c:v>2012                           (факт)</c:v>
                </c:pt>
                <c:pt idx="1">
                  <c:v>2013                                             (факт)</c:v>
                </c:pt>
                <c:pt idx="2">
                  <c:v>2014                                                    (уточнённый план)</c:v>
                </c:pt>
                <c:pt idx="3">
                  <c:v>2015                                      (проект)</c:v>
                </c:pt>
              </c:strCache>
            </c:strRef>
          </c:cat>
          <c:val>
            <c:numRef>
              <c:f>'общие хоккей футбол'!$B$4:$B$7</c:f>
              <c:numCache>
                <c:formatCode>0.0</c:formatCode>
                <c:ptCount val="4"/>
                <c:pt idx="0">
                  <c:v>139</c:v>
                </c:pt>
                <c:pt idx="1">
                  <c:v>157</c:v>
                </c:pt>
                <c:pt idx="2" formatCode="General">
                  <c:v>81.5</c:v>
                </c:pt>
                <c:pt idx="3">
                  <c:v>55</c:v>
                </c:pt>
              </c:numCache>
            </c:numRef>
          </c:val>
        </c:ser>
        <c:dLbls>
          <c:showLegendKey val="0"/>
          <c:showVal val="0"/>
          <c:showCatName val="0"/>
          <c:showSerName val="0"/>
          <c:showPercent val="0"/>
          <c:showBubbleSize val="0"/>
        </c:dLbls>
        <c:gapWidth val="150"/>
        <c:axId val="230900736"/>
        <c:axId val="230724672"/>
      </c:barChart>
      <c:catAx>
        <c:axId val="230900736"/>
        <c:scaling>
          <c:orientation val="minMax"/>
        </c:scaling>
        <c:delete val="0"/>
        <c:axPos val="b"/>
        <c:majorTickMark val="out"/>
        <c:minorTickMark val="none"/>
        <c:tickLblPos val="nextTo"/>
        <c:crossAx val="230724672"/>
        <c:crosses val="autoZero"/>
        <c:auto val="1"/>
        <c:lblAlgn val="ctr"/>
        <c:lblOffset val="100"/>
        <c:noMultiLvlLbl val="0"/>
      </c:catAx>
      <c:valAx>
        <c:axId val="230724672"/>
        <c:scaling>
          <c:orientation val="minMax"/>
        </c:scaling>
        <c:delete val="1"/>
        <c:axPos val="l"/>
        <c:majorGridlines>
          <c:spPr>
            <a:ln>
              <a:noFill/>
            </a:ln>
          </c:spPr>
        </c:majorGridlines>
        <c:numFmt formatCode="0.0" sourceLinked="1"/>
        <c:majorTickMark val="out"/>
        <c:minorTickMark val="none"/>
        <c:tickLblPos val="nextTo"/>
        <c:crossAx val="230900736"/>
        <c:crosses val="autoZero"/>
        <c:crossBetween val="between"/>
      </c:valAx>
    </c:plotArea>
    <c:plotVisOnly val="1"/>
    <c:dispBlanksAs val="gap"/>
    <c:showDLblsOverMax val="0"/>
  </c:chart>
  <c:spPr>
    <a:ln>
      <a:noFill/>
    </a:ln>
  </c:sp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00B050"/>
            </a:solidFill>
          </c:spPr>
          <c:invertIfNegative val="0"/>
          <c:dLbls>
            <c:showLegendKey val="0"/>
            <c:showVal val="1"/>
            <c:showCatName val="0"/>
            <c:showSerName val="0"/>
            <c:showPercent val="0"/>
            <c:showBubbleSize val="0"/>
            <c:showLeaderLines val="0"/>
          </c:dLbls>
          <c:cat>
            <c:strRef>
              <c:f>Хоккей!$A$3:$A$6</c:f>
              <c:strCache>
                <c:ptCount val="4"/>
                <c:pt idx="0">
                  <c:v>2012                                                                                     (факт)</c:v>
                </c:pt>
                <c:pt idx="1">
                  <c:v>2013                                             (факт)</c:v>
                </c:pt>
                <c:pt idx="2">
                  <c:v>2014                                                    (уточнённый план)</c:v>
                </c:pt>
                <c:pt idx="3">
                  <c:v>2015                                                     (проект)</c:v>
                </c:pt>
              </c:strCache>
            </c:strRef>
          </c:cat>
          <c:val>
            <c:numRef>
              <c:f>Хоккей!$B$3:$B$6</c:f>
              <c:numCache>
                <c:formatCode>General</c:formatCode>
                <c:ptCount val="4"/>
                <c:pt idx="0" formatCode="0.0">
                  <c:v>86</c:v>
                </c:pt>
                <c:pt idx="1">
                  <c:v>120.5</c:v>
                </c:pt>
                <c:pt idx="2">
                  <c:v>52.9</c:v>
                </c:pt>
                <c:pt idx="3" formatCode="0.0">
                  <c:v>35</c:v>
                </c:pt>
              </c:numCache>
            </c:numRef>
          </c:val>
        </c:ser>
        <c:dLbls>
          <c:showLegendKey val="0"/>
          <c:showVal val="0"/>
          <c:showCatName val="0"/>
          <c:showSerName val="0"/>
          <c:showPercent val="0"/>
          <c:showBubbleSize val="0"/>
        </c:dLbls>
        <c:gapWidth val="150"/>
        <c:axId val="230901760"/>
        <c:axId val="230726400"/>
      </c:barChart>
      <c:catAx>
        <c:axId val="230901760"/>
        <c:scaling>
          <c:orientation val="minMax"/>
        </c:scaling>
        <c:delete val="0"/>
        <c:axPos val="b"/>
        <c:majorTickMark val="out"/>
        <c:minorTickMark val="none"/>
        <c:tickLblPos val="nextTo"/>
        <c:crossAx val="230726400"/>
        <c:crosses val="autoZero"/>
        <c:auto val="1"/>
        <c:lblAlgn val="ctr"/>
        <c:lblOffset val="100"/>
        <c:noMultiLvlLbl val="0"/>
      </c:catAx>
      <c:valAx>
        <c:axId val="230726400"/>
        <c:scaling>
          <c:orientation val="minMax"/>
        </c:scaling>
        <c:delete val="1"/>
        <c:axPos val="l"/>
        <c:majorGridlines>
          <c:spPr>
            <a:ln>
              <a:noFill/>
            </a:ln>
          </c:spPr>
        </c:majorGridlines>
        <c:numFmt formatCode="0.0" sourceLinked="1"/>
        <c:majorTickMark val="out"/>
        <c:minorTickMark val="none"/>
        <c:tickLblPos val="nextTo"/>
        <c:crossAx val="230901760"/>
        <c:crosses val="autoZero"/>
        <c:crossBetween val="between"/>
      </c:valAx>
    </c:plotArea>
    <c:plotVisOnly val="1"/>
    <c:dispBlanksAs val="gap"/>
    <c:showDLblsOverMax val="0"/>
  </c:chart>
  <c:spPr>
    <a:ln>
      <a:noFill/>
    </a:ln>
  </c:sp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00B050"/>
            </a:solidFill>
          </c:spPr>
          <c:invertIfNegative val="0"/>
          <c:dLbls>
            <c:showLegendKey val="0"/>
            <c:showVal val="1"/>
            <c:showCatName val="0"/>
            <c:showSerName val="0"/>
            <c:showPercent val="0"/>
            <c:showBubbleSize val="0"/>
            <c:showLeaderLines val="0"/>
          </c:dLbls>
          <c:cat>
            <c:strRef>
              <c:f>футбол!$A$3:$A$6</c:f>
              <c:strCache>
                <c:ptCount val="4"/>
                <c:pt idx="0">
                  <c:v>2012                           (факт)</c:v>
                </c:pt>
                <c:pt idx="1">
                  <c:v>2013                                             (факт)</c:v>
                </c:pt>
                <c:pt idx="2">
                  <c:v>2014                                                    (уточнённый план)</c:v>
                </c:pt>
                <c:pt idx="3">
                  <c:v>2015                                        (проект)</c:v>
                </c:pt>
              </c:strCache>
            </c:strRef>
          </c:cat>
          <c:val>
            <c:numRef>
              <c:f>футбол!$B$3:$B$6</c:f>
              <c:numCache>
                <c:formatCode>General</c:formatCode>
                <c:ptCount val="4"/>
                <c:pt idx="0" formatCode="0.0">
                  <c:v>53</c:v>
                </c:pt>
                <c:pt idx="1">
                  <c:v>36.5</c:v>
                </c:pt>
                <c:pt idx="2">
                  <c:v>28.6</c:v>
                </c:pt>
                <c:pt idx="3" formatCode="0.0">
                  <c:v>20</c:v>
                </c:pt>
              </c:numCache>
            </c:numRef>
          </c:val>
        </c:ser>
        <c:dLbls>
          <c:showLegendKey val="0"/>
          <c:showVal val="0"/>
          <c:showCatName val="0"/>
          <c:showSerName val="0"/>
          <c:showPercent val="0"/>
          <c:showBubbleSize val="0"/>
        </c:dLbls>
        <c:gapWidth val="150"/>
        <c:axId val="230903296"/>
        <c:axId val="231047744"/>
      </c:barChart>
      <c:catAx>
        <c:axId val="230903296"/>
        <c:scaling>
          <c:orientation val="minMax"/>
        </c:scaling>
        <c:delete val="0"/>
        <c:axPos val="b"/>
        <c:majorTickMark val="out"/>
        <c:minorTickMark val="none"/>
        <c:tickLblPos val="nextTo"/>
        <c:crossAx val="231047744"/>
        <c:crosses val="autoZero"/>
        <c:auto val="1"/>
        <c:lblAlgn val="ctr"/>
        <c:lblOffset val="100"/>
        <c:noMultiLvlLbl val="0"/>
      </c:catAx>
      <c:valAx>
        <c:axId val="231047744"/>
        <c:scaling>
          <c:orientation val="minMax"/>
        </c:scaling>
        <c:delete val="1"/>
        <c:axPos val="l"/>
        <c:majorGridlines>
          <c:spPr>
            <a:ln>
              <a:noFill/>
            </a:ln>
          </c:spPr>
        </c:majorGridlines>
        <c:numFmt formatCode="0.0" sourceLinked="1"/>
        <c:majorTickMark val="out"/>
        <c:minorTickMark val="none"/>
        <c:tickLblPos val="nextTo"/>
        <c:crossAx val="230903296"/>
        <c:crosses val="autoZero"/>
        <c:crossBetween val="between"/>
      </c:valAx>
    </c:plotArea>
    <c:plotVisOnly val="1"/>
    <c:dispBlanksAs val="gap"/>
    <c:showDLblsOverMax val="0"/>
  </c:chart>
  <c:spPr>
    <a:ln>
      <a:noFill/>
    </a:ln>
  </c:sp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'по 1105'!$A$2:$A$5</c:f>
              <c:strCache>
                <c:ptCount val="4"/>
                <c:pt idx="0">
                  <c:v>2012                           (факт)</c:v>
                </c:pt>
                <c:pt idx="1">
                  <c:v>2013                                             (факт)</c:v>
                </c:pt>
                <c:pt idx="2">
                  <c:v>2014                                                    (уточнённый план)</c:v>
                </c:pt>
                <c:pt idx="3">
                  <c:v>2015                               (проект)</c:v>
                </c:pt>
              </c:strCache>
            </c:strRef>
          </c:cat>
          <c:val>
            <c:numRef>
              <c:f>'по 1105'!$B$2:$B$5</c:f>
              <c:numCache>
                <c:formatCode>0.0</c:formatCode>
                <c:ptCount val="4"/>
                <c:pt idx="0" formatCode="General">
                  <c:v>7.4</c:v>
                </c:pt>
                <c:pt idx="1">
                  <c:v>0</c:v>
                </c:pt>
                <c:pt idx="2" formatCode="General">
                  <c:v>5.5</c:v>
                </c:pt>
                <c:pt idx="3">
                  <c:v>10.8</c:v>
                </c:pt>
              </c:numCache>
            </c:numRef>
          </c:val>
        </c:ser>
        <c:dLbls>
          <c:showLegendKey val="0"/>
          <c:showVal val="0"/>
          <c:showCatName val="0"/>
          <c:showSerName val="0"/>
          <c:showPercent val="0"/>
          <c:showBubbleSize val="0"/>
        </c:dLbls>
        <c:gapWidth val="150"/>
        <c:axId val="231187456"/>
        <c:axId val="230726976"/>
      </c:barChart>
      <c:catAx>
        <c:axId val="231187456"/>
        <c:scaling>
          <c:orientation val="minMax"/>
        </c:scaling>
        <c:delete val="0"/>
        <c:axPos val="b"/>
        <c:majorTickMark val="out"/>
        <c:minorTickMark val="none"/>
        <c:tickLblPos val="nextTo"/>
        <c:crossAx val="230726976"/>
        <c:crosses val="autoZero"/>
        <c:auto val="1"/>
        <c:lblAlgn val="ctr"/>
        <c:lblOffset val="100"/>
        <c:noMultiLvlLbl val="0"/>
      </c:catAx>
      <c:valAx>
        <c:axId val="230726976"/>
        <c:scaling>
          <c:orientation val="minMax"/>
        </c:scaling>
        <c:delete val="1"/>
        <c:axPos val="l"/>
        <c:majorGridlines>
          <c:spPr>
            <a:ln>
              <a:noFill/>
            </a:ln>
          </c:spPr>
        </c:majorGridlines>
        <c:numFmt formatCode="General" sourceLinked="1"/>
        <c:majorTickMark val="out"/>
        <c:minorTickMark val="none"/>
        <c:tickLblPos val="nextTo"/>
        <c:crossAx val="231187456"/>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0.7915</cdr:x>
      <cdr:y>0.47241</cdr:y>
    </cdr:from>
    <cdr:to>
      <cdr:x>0.86195</cdr:x>
      <cdr:y>0.55784</cdr:y>
    </cdr:to>
    <cdr:cxnSp macro="">
      <cdr:nvCxnSpPr>
        <cdr:cNvPr id="4" name="Прямая соединительная линия 3"/>
        <cdr:cNvCxnSpPr/>
      </cdr:nvCxnSpPr>
      <cdr:spPr>
        <a:xfrm xmlns:a="http://schemas.openxmlformats.org/drawingml/2006/main">
          <a:off x="4478215" y="1469292"/>
          <a:ext cx="398585" cy="26572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0.43711</cdr:x>
      <cdr:y>0.51776</cdr:y>
    </cdr:from>
    <cdr:to>
      <cdr:x>0.53242</cdr:x>
      <cdr:y>0.70622</cdr:y>
    </cdr:to>
    <cdr:cxnSp macro="">
      <cdr:nvCxnSpPr>
        <cdr:cNvPr id="7" name="Прямая соединительная линия 6"/>
        <cdr:cNvCxnSpPr/>
      </cdr:nvCxnSpPr>
      <cdr:spPr>
        <a:xfrm xmlns:a="http://schemas.openxmlformats.org/drawingml/2006/main">
          <a:off x="2637143" y="1630745"/>
          <a:ext cx="575031" cy="59357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0.38474</cdr:x>
      <cdr:y>0.20347</cdr:y>
    </cdr:from>
    <cdr:to>
      <cdr:x>0.3938</cdr:x>
      <cdr:y>0.33747</cdr:y>
    </cdr:to>
    <cdr:cxnSp macro="">
      <cdr:nvCxnSpPr>
        <cdr:cNvPr id="10" name="Прямая соединительная линия 9"/>
        <cdr:cNvCxnSpPr/>
      </cdr:nvCxnSpPr>
      <cdr:spPr>
        <a:xfrm xmlns:a="http://schemas.openxmlformats.org/drawingml/2006/main" flipV="1">
          <a:off x="2321169" y="640861"/>
          <a:ext cx="54708" cy="42203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0.23042</cdr:x>
      <cdr:y>0.26136</cdr:y>
    </cdr:from>
    <cdr:to>
      <cdr:x>0.28573</cdr:x>
      <cdr:y>0.41603</cdr:y>
    </cdr:to>
    <cdr:cxnSp macro="">
      <cdr:nvCxnSpPr>
        <cdr:cNvPr id="5" name="Прямая соединительная линия 4"/>
        <cdr:cNvCxnSpPr/>
      </cdr:nvCxnSpPr>
      <cdr:spPr>
        <a:xfrm xmlns:a="http://schemas.openxmlformats.org/drawingml/2006/main" flipV="1">
          <a:off x="1172308" y="765908"/>
          <a:ext cx="281354" cy="45329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0.28419</cdr:x>
      <cdr:y>0.56538</cdr:y>
    </cdr:from>
    <cdr:to>
      <cdr:x>0.4547</cdr:x>
      <cdr:y>0.70406</cdr:y>
    </cdr:to>
    <cdr:cxnSp macro="">
      <cdr:nvCxnSpPr>
        <cdr:cNvPr id="8" name="Прямая соединительная линия 7"/>
        <cdr:cNvCxnSpPr/>
      </cdr:nvCxnSpPr>
      <cdr:spPr>
        <a:xfrm xmlns:a="http://schemas.openxmlformats.org/drawingml/2006/main">
          <a:off x="1445851" y="1656857"/>
          <a:ext cx="867490" cy="40640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0.18895</cdr:x>
      <cdr:y>0.25069</cdr:y>
    </cdr:from>
    <cdr:to>
      <cdr:x>0.22428</cdr:x>
      <cdr:y>0.4347</cdr:y>
    </cdr:to>
    <cdr:cxnSp macro="">
      <cdr:nvCxnSpPr>
        <cdr:cNvPr id="11" name="Прямая соединительная линия 10"/>
        <cdr:cNvCxnSpPr/>
      </cdr:nvCxnSpPr>
      <cdr:spPr>
        <a:xfrm xmlns:a="http://schemas.openxmlformats.org/drawingml/2006/main" flipH="1" flipV="1">
          <a:off x="961293" y="734646"/>
          <a:ext cx="179759" cy="53925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B6DC6-9914-41F6-8984-7232180B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35041</Words>
  <Characters>199737</Characters>
  <Application>Microsoft Office Word</Application>
  <DocSecurity>0</DocSecurity>
  <Lines>1664</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ССВ</dc:creator>
  <cp:lastModifiedBy>ГНВ</cp:lastModifiedBy>
  <cp:revision>48</cp:revision>
  <cp:lastPrinted>2015-02-04T12:36:00Z</cp:lastPrinted>
  <dcterms:created xsi:type="dcterms:W3CDTF">2014-11-20T13:41:00Z</dcterms:created>
  <dcterms:modified xsi:type="dcterms:W3CDTF">2015-02-16T13:42:00Z</dcterms:modified>
</cp:coreProperties>
</file>