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D7E9" w14:textId="77777777" w:rsidR="00C93E9C" w:rsidRDefault="00C93E9C" w:rsidP="00C93E9C">
      <w:pPr>
        <w:rPr>
          <w:rFonts w:ascii="Arial" w:hAnsi="Arial" w:cs="Arial"/>
          <w:sz w:val="26"/>
          <w:szCs w:val="26"/>
        </w:rPr>
      </w:pPr>
    </w:p>
    <w:p w14:paraId="7E98B61F" w14:textId="77777777" w:rsidR="00C93E9C" w:rsidRDefault="00C93E9C" w:rsidP="00C93E9C">
      <w:pPr>
        <w:rPr>
          <w:rFonts w:ascii="Arial" w:hAnsi="Arial" w:cs="Arial"/>
          <w:sz w:val="26"/>
          <w:szCs w:val="26"/>
        </w:rPr>
      </w:pPr>
    </w:p>
    <w:p w14:paraId="438FB11B" w14:textId="77777777" w:rsidR="00C93E9C" w:rsidRDefault="00C93E9C" w:rsidP="00C93E9C">
      <w:pPr>
        <w:rPr>
          <w:rFonts w:ascii="Arial" w:hAnsi="Arial" w:cs="Arial"/>
          <w:sz w:val="26"/>
          <w:szCs w:val="26"/>
        </w:rPr>
      </w:pPr>
    </w:p>
    <w:p w14:paraId="7A8A3DBC" w14:textId="77777777" w:rsidR="00C93E9C" w:rsidRDefault="00C93E9C" w:rsidP="00C93E9C">
      <w:pPr>
        <w:rPr>
          <w:rFonts w:ascii="Arial" w:hAnsi="Arial" w:cs="Arial"/>
          <w:sz w:val="26"/>
          <w:szCs w:val="26"/>
        </w:rPr>
      </w:pPr>
    </w:p>
    <w:p w14:paraId="246F48D7" w14:textId="77777777" w:rsidR="00C93E9C" w:rsidRDefault="00C93E9C" w:rsidP="00C93E9C">
      <w:pPr>
        <w:rPr>
          <w:rFonts w:ascii="Arial" w:hAnsi="Arial" w:cs="Arial"/>
          <w:sz w:val="26"/>
          <w:szCs w:val="26"/>
        </w:rPr>
      </w:pPr>
    </w:p>
    <w:p w14:paraId="5C4A172D" w14:textId="77777777" w:rsidR="00C93E9C" w:rsidRPr="00F416BE" w:rsidRDefault="00C93E9C" w:rsidP="00C93E9C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>МЕТОДИ</w:t>
      </w:r>
      <w:r w:rsidR="007A66EB" w:rsidRPr="00F416BE">
        <w:rPr>
          <w:rFonts w:ascii="PT Astra Serif" w:hAnsi="PT Astra Serif" w:cs="Arial"/>
          <w:b/>
          <w:sz w:val="28"/>
          <w:szCs w:val="28"/>
        </w:rPr>
        <w:t>ЧЕСКИЕ РЕКОМЕНДАЦИИ</w:t>
      </w:r>
    </w:p>
    <w:p w14:paraId="21680698" w14:textId="77777777" w:rsidR="00C93E9C" w:rsidRPr="00F416BE" w:rsidRDefault="00C93E9C" w:rsidP="00C93E9C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14:paraId="2ED1C89E" w14:textId="77777777" w:rsidR="00C93E9C" w:rsidRPr="00F416BE" w:rsidRDefault="00C93E9C" w:rsidP="00C93E9C">
      <w:pP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 xml:space="preserve">применения риск-ориентированного подхода при планировании </w:t>
      </w:r>
      <w:r w:rsidR="00E44FA8" w:rsidRPr="00F416BE">
        <w:rPr>
          <w:rFonts w:ascii="PT Astra Serif" w:hAnsi="PT Astra Serif" w:cs="Arial"/>
          <w:b/>
          <w:sz w:val="28"/>
          <w:szCs w:val="28"/>
        </w:rPr>
        <w:t>и проведении Счётной палатой Ульяновской области контрольных и экспертно-аналитических мероприятий</w:t>
      </w:r>
      <w:r w:rsidRPr="00F416BE">
        <w:rPr>
          <w:rFonts w:ascii="PT Astra Serif" w:hAnsi="PT Astra Serif" w:cs="Arial"/>
          <w:b/>
          <w:sz w:val="28"/>
          <w:szCs w:val="28"/>
        </w:rPr>
        <w:t xml:space="preserve"> </w:t>
      </w:r>
    </w:p>
    <w:p w14:paraId="410A0F3E" w14:textId="252E22C1" w:rsidR="00C93E9C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3A2471C9" w14:textId="07AD35F4" w:rsidR="001E2B15" w:rsidRPr="008425CE" w:rsidRDefault="001E2B15" w:rsidP="001E2B15">
      <w:pPr>
        <w:pStyle w:val="aa"/>
        <w:suppressAutoHyphens/>
        <w:spacing w:line="288" w:lineRule="auto"/>
        <w:ind w:firstLine="0"/>
        <w:jc w:val="center"/>
        <w:rPr>
          <w:rFonts w:ascii="PT Astra Serif" w:hAnsi="PT Astra Serif"/>
          <w:szCs w:val="28"/>
        </w:rPr>
      </w:pPr>
      <w:r w:rsidRPr="008425CE">
        <w:rPr>
          <w:rFonts w:ascii="PT Astra Serif" w:hAnsi="PT Astra Serif"/>
          <w:szCs w:val="28"/>
        </w:rPr>
        <w:t xml:space="preserve">(утверждены решением Коллегии Счётной палаты Ульяновской области </w:t>
      </w:r>
    </w:p>
    <w:p w14:paraId="232DF3E1" w14:textId="26A3B019" w:rsidR="001E2B15" w:rsidRPr="001E2B15" w:rsidRDefault="001E2B15" w:rsidP="001E2B15">
      <w:pPr>
        <w:suppressAutoHyphens/>
        <w:spacing w:line="288" w:lineRule="auto"/>
        <w:jc w:val="center"/>
        <w:rPr>
          <w:rFonts w:ascii="PT Astra Serif" w:hAnsi="PT Astra Serif"/>
          <w:szCs w:val="28"/>
        </w:rPr>
      </w:pPr>
      <w:r w:rsidRPr="008425CE">
        <w:rPr>
          <w:rFonts w:ascii="PT Astra Serif" w:hAnsi="PT Astra Serif"/>
          <w:sz w:val="28"/>
          <w:szCs w:val="28"/>
        </w:rPr>
        <w:t>«</w:t>
      </w:r>
      <w:r w:rsidR="008425CE" w:rsidRPr="008425CE">
        <w:rPr>
          <w:rFonts w:ascii="PT Astra Serif" w:hAnsi="PT Astra Serif"/>
          <w:sz w:val="28"/>
          <w:szCs w:val="28"/>
        </w:rPr>
        <w:t>09</w:t>
      </w:r>
      <w:r w:rsidRPr="008425CE">
        <w:rPr>
          <w:rFonts w:ascii="PT Astra Serif" w:hAnsi="PT Astra Serif"/>
          <w:sz w:val="28"/>
          <w:szCs w:val="28"/>
        </w:rPr>
        <w:t>»</w:t>
      </w:r>
      <w:r w:rsidR="008425CE" w:rsidRPr="008425CE">
        <w:rPr>
          <w:rFonts w:ascii="PT Astra Serif" w:hAnsi="PT Astra Serif"/>
          <w:sz w:val="28"/>
          <w:szCs w:val="28"/>
        </w:rPr>
        <w:t xml:space="preserve"> сентября </w:t>
      </w:r>
      <w:r w:rsidRPr="008425CE">
        <w:rPr>
          <w:rFonts w:ascii="PT Astra Serif" w:hAnsi="PT Astra Serif"/>
          <w:sz w:val="28"/>
          <w:szCs w:val="28"/>
        </w:rPr>
        <w:t>2022 г., протокол №</w:t>
      </w:r>
      <w:r w:rsidR="008425CE" w:rsidRPr="008425CE">
        <w:rPr>
          <w:rFonts w:ascii="PT Astra Serif" w:hAnsi="PT Astra Serif"/>
          <w:sz w:val="28"/>
          <w:szCs w:val="28"/>
        </w:rPr>
        <w:t>10-</w:t>
      </w:r>
      <w:r w:rsidRPr="008425CE">
        <w:rPr>
          <w:rFonts w:ascii="PT Astra Serif" w:hAnsi="PT Astra Serif"/>
          <w:sz w:val="28"/>
          <w:szCs w:val="28"/>
        </w:rPr>
        <w:t>2022)</w:t>
      </w:r>
    </w:p>
    <w:p w14:paraId="34F1B9A2" w14:textId="784C4692" w:rsidR="001E2B15" w:rsidRPr="001E2B15" w:rsidRDefault="001E2B15" w:rsidP="001E2B15">
      <w:pPr>
        <w:pStyle w:val="aa"/>
        <w:suppressAutoHyphens/>
        <w:spacing w:line="288" w:lineRule="auto"/>
        <w:ind w:right="709"/>
        <w:jc w:val="center"/>
        <w:rPr>
          <w:rFonts w:ascii="PT Astra Serif" w:hAnsi="PT Astra Serif"/>
          <w:b/>
          <w:szCs w:val="28"/>
        </w:rPr>
      </w:pPr>
    </w:p>
    <w:p w14:paraId="386B4CDA" w14:textId="77777777" w:rsidR="001E2B15" w:rsidRPr="001E2B15" w:rsidRDefault="001E2B15" w:rsidP="001E2B15">
      <w:pPr>
        <w:pStyle w:val="aa"/>
        <w:suppressAutoHyphens/>
        <w:spacing w:line="288" w:lineRule="auto"/>
        <w:ind w:right="709"/>
        <w:jc w:val="center"/>
        <w:rPr>
          <w:rFonts w:ascii="PT Astra Serif" w:hAnsi="PT Astra Serif"/>
          <w:b/>
          <w:szCs w:val="28"/>
        </w:rPr>
      </w:pPr>
    </w:p>
    <w:p w14:paraId="0770083D" w14:textId="77777777" w:rsidR="001E2B15" w:rsidRPr="001E2B15" w:rsidRDefault="001E2B15" w:rsidP="001E2B15">
      <w:pPr>
        <w:pStyle w:val="aa"/>
        <w:suppressAutoHyphens/>
        <w:spacing w:line="288" w:lineRule="auto"/>
        <w:jc w:val="center"/>
        <w:rPr>
          <w:rFonts w:ascii="PT Astra Serif" w:hAnsi="PT Astra Serif"/>
          <w:b/>
          <w:szCs w:val="28"/>
        </w:rPr>
      </w:pPr>
    </w:p>
    <w:p w14:paraId="6FF8B2BF" w14:textId="77777777" w:rsidR="001E2B15" w:rsidRPr="001E2B15" w:rsidRDefault="001E2B15" w:rsidP="001E2B15">
      <w:pPr>
        <w:pStyle w:val="aa"/>
        <w:suppressAutoHyphens/>
        <w:spacing w:line="288" w:lineRule="auto"/>
        <w:jc w:val="center"/>
        <w:rPr>
          <w:rFonts w:ascii="PT Astra Serif" w:hAnsi="PT Astra Serif"/>
          <w:b/>
          <w:szCs w:val="28"/>
        </w:rPr>
      </w:pPr>
    </w:p>
    <w:p w14:paraId="32EE3822" w14:textId="77777777" w:rsidR="001E2B15" w:rsidRPr="001E2B15" w:rsidRDefault="001E2B15" w:rsidP="001E2B15">
      <w:pPr>
        <w:pStyle w:val="aa"/>
        <w:suppressAutoHyphens/>
        <w:spacing w:line="288" w:lineRule="auto"/>
        <w:jc w:val="center"/>
        <w:rPr>
          <w:rFonts w:ascii="PT Astra Serif" w:hAnsi="PT Astra Serif"/>
          <w:b/>
          <w:szCs w:val="28"/>
        </w:rPr>
      </w:pPr>
    </w:p>
    <w:p w14:paraId="77EC35CF" w14:textId="77777777" w:rsidR="001E2B15" w:rsidRPr="001E2B15" w:rsidRDefault="001E2B15" w:rsidP="001E2B15">
      <w:pPr>
        <w:pStyle w:val="aa"/>
        <w:suppressAutoHyphens/>
        <w:spacing w:line="288" w:lineRule="auto"/>
        <w:jc w:val="center"/>
        <w:rPr>
          <w:rFonts w:ascii="PT Astra Serif" w:hAnsi="PT Astra Serif"/>
          <w:b/>
          <w:szCs w:val="28"/>
        </w:rPr>
      </w:pPr>
    </w:p>
    <w:p w14:paraId="3BD92EA6" w14:textId="77777777" w:rsidR="001E2B15" w:rsidRPr="001E2B15" w:rsidRDefault="001E2B15" w:rsidP="001E2B15">
      <w:pPr>
        <w:pStyle w:val="aa"/>
        <w:suppressAutoHyphens/>
        <w:jc w:val="right"/>
        <w:rPr>
          <w:rFonts w:ascii="PT Astra Serif" w:hAnsi="PT Astra Serif"/>
          <w:szCs w:val="28"/>
          <w:lang w:eastAsia="en-US"/>
        </w:rPr>
      </w:pPr>
      <w:r w:rsidRPr="001E2B15">
        <w:rPr>
          <w:rFonts w:ascii="PT Astra Serif" w:hAnsi="PT Astra Serif"/>
          <w:szCs w:val="28"/>
          <w:lang w:eastAsia="en-US"/>
        </w:rPr>
        <w:t xml:space="preserve">                            </w:t>
      </w:r>
    </w:p>
    <w:p w14:paraId="15DF783D" w14:textId="57160948" w:rsidR="001E2B15" w:rsidRPr="001E2B15" w:rsidRDefault="001E2B15" w:rsidP="001E2B15">
      <w:pPr>
        <w:pStyle w:val="aa"/>
        <w:suppressAutoHyphens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 xml:space="preserve">                                                                                 </w:t>
      </w:r>
      <w:r w:rsidRPr="001E2B15">
        <w:rPr>
          <w:rFonts w:ascii="PT Astra Serif" w:hAnsi="PT Astra Serif"/>
          <w:szCs w:val="28"/>
          <w:lang w:eastAsia="en-US"/>
        </w:rPr>
        <w:t>Действует с 01.</w:t>
      </w:r>
      <w:r w:rsidR="008425CE">
        <w:rPr>
          <w:rFonts w:ascii="PT Astra Serif" w:hAnsi="PT Astra Serif"/>
          <w:szCs w:val="28"/>
          <w:lang w:eastAsia="en-US"/>
        </w:rPr>
        <w:t>11</w:t>
      </w:r>
      <w:r w:rsidRPr="001E2B15">
        <w:rPr>
          <w:rFonts w:ascii="PT Astra Serif" w:hAnsi="PT Astra Serif"/>
          <w:szCs w:val="28"/>
          <w:lang w:eastAsia="en-US"/>
        </w:rPr>
        <w:t>.20</w:t>
      </w:r>
      <w:r>
        <w:rPr>
          <w:rFonts w:ascii="PT Astra Serif" w:hAnsi="PT Astra Serif"/>
          <w:szCs w:val="28"/>
          <w:lang w:eastAsia="en-US"/>
        </w:rPr>
        <w:t>22</w:t>
      </w:r>
    </w:p>
    <w:p w14:paraId="75F81276" w14:textId="77777777" w:rsidR="001E2B15" w:rsidRPr="00F416BE" w:rsidRDefault="001E2B15" w:rsidP="00C93E9C">
      <w:pPr>
        <w:rPr>
          <w:rFonts w:ascii="PT Astra Serif" w:hAnsi="PT Astra Serif" w:cs="Arial"/>
          <w:sz w:val="28"/>
          <w:szCs w:val="28"/>
        </w:rPr>
      </w:pPr>
    </w:p>
    <w:p w14:paraId="39F7A00E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6BC40D74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5B450935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027F3004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6461C34C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158E1D25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0800D974" w14:textId="77777777" w:rsidR="00C93E9C" w:rsidRPr="00F416BE" w:rsidRDefault="00C93E9C" w:rsidP="00C93E9C">
      <w:pPr>
        <w:rPr>
          <w:rFonts w:ascii="PT Astra Serif" w:hAnsi="PT Astra Serif" w:cs="Arial"/>
          <w:sz w:val="28"/>
          <w:szCs w:val="28"/>
        </w:rPr>
      </w:pPr>
    </w:p>
    <w:p w14:paraId="5CB4E4E9" w14:textId="621DA6DE" w:rsidR="00C93E9C" w:rsidRPr="00F416BE" w:rsidRDefault="008425CE" w:rsidP="00C93E9C">
      <w:pPr>
        <w:tabs>
          <w:tab w:val="left" w:pos="2719"/>
        </w:tabs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</w:t>
      </w:r>
      <w:r w:rsidR="00386C53" w:rsidRPr="00F416BE">
        <w:rPr>
          <w:rFonts w:ascii="PT Astra Serif" w:hAnsi="PT Astra Serif" w:cs="Arial"/>
          <w:sz w:val="28"/>
          <w:szCs w:val="28"/>
        </w:rPr>
        <w:t>. Ульяновск</w:t>
      </w:r>
    </w:p>
    <w:p w14:paraId="22BE93FD" w14:textId="4CABFFA3" w:rsidR="00C93E9C" w:rsidRPr="00F416BE" w:rsidRDefault="001E2B15" w:rsidP="001E2B15">
      <w:pPr>
        <w:tabs>
          <w:tab w:val="left" w:pos="2719"/>
        </w:tabs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lastRenderedPageBreak/>
        <w:t xml:space="preserve">                                                     </w:t>
      </w:r>
      <w:r w:rsidR="00C93E9C" w:rsidRPr="00F416BE">
        <w:rPr>
          <w:rFonts w:ascii="PT Astra Serif" w:hAnsi="PT Astra Serif" w:cs="Arial"/>
          <w:b/>
          <w:sz w:val="28"/>
          <w:szCs w:val="28"/>
        </w:rPr>
        <w:t>Содержание</w:t>
      </w:r>
    </w:p>
    <w:tbl>
      <w:tblPr>
        <w:tblStyle w:val="a4"/>
        <w:tblW w:w="9251" w:type="dxa"/>
        <w:tblInd w:w="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31"/>
        <w:gridCol w:w="7941"/>
        <w:gridCol w:w="779"/>
      </w:tblGrid>
      <w:tr w:rsidR="00C93E9C" w:rsidRPr="00F416BE" w14:paraId="1BE3A317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0267B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2C1100C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Общие положения</w:t>
            </w:r>
          </w:p>
          <w:p w14:paraId="235849D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35C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  <w:p w14:paraId="281A816B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696EC5E3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46C3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69E76E89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Цели, задачи и принципы применения риск-ориентированного подхода</w:t>
            </w:r>
          </w:p>
          <w:p w14:paraId="6E887CB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AD55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  <w:p w14:paraId="6B1A424F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5EC031FD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A7299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3. 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7AFB4F50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Модель определения рисков</w:t>
            </w:r>
          </w:p>
          <w:p w14:paraId="161EBA4F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211F" w14:textId="460D5E61" w:rsidR="00C93E9C" w:rsidRPr="00F416BE" w:rsidRDefault="00F80E60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  <w:p w14:paraId="6BA9737B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437EF65D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A9DF1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4.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5F99D0A9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Алгоритм оценки рисков</w:t>
            </w:r>
          </w:p>
          <w:p w14:paraId="2AE6C06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3309" w14:textId="070F4521" w:rsidR="00C93E9C" w:rsidRPr="00F416BE" w:rsidRDefault="00F80E60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  <w:p w14:paraId="5205CC64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71297664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8BE260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  <w:p w14:paraId="31C69984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2AFC19DF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  <w:p w14:paraId="24794D57" w14:textId="0BBCD8C2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Приложение №1 </w:t>
            </w:r>
            <w:r w:rsidR="00116BFC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Рейтинг </w:t>
            </w:r>
            <w:r w:rsidR="00DD343C" w:rsidRPr="00F416BE">
              <w:rPr>
                <w:rFonts w:ascii="PT Astra Serif" w:hAnsi="PT Astra Serif" w:cs="Arial"/>
                <w:sz w:val="28"/>
                <w:szCs w:val="28"/>
              </w:rPr>
              <w:t xml:space="preserve">оценки уровня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риск</w:t>
            </w:r>
            <w:r w:rsidR="00DD343C" w:rsidRPr="00F416B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объект</w:t>
            </w:r>
            <w:r w:rsidR="00DD343C" w:rsidRPr="00F416B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контроля</w:t>
            </w:r>
            <w:r w:rsidR="00116BFC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  <w:p w14:paraId="5C98C777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F74B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  <w:p w14:paraId="7AA3FAFE" w14:textId="3394C1AF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1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14:paraId="7FE0E120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624314D0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EAFDE93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1BFA9E2C" w14:textId="55ADE87D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Приложение №2 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Примерный перечень факторов рисков для проведения оценки совокупного уровня риска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  <w:p w14:paraId="7892BF9E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1519" w14:textId="17381ADF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1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  <w:p w14:paraId="6D0C2DEE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  <w:p w14:paraId="074AF91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46C03281" w14:textId="77777777" w:rsidTr="00C93E9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2825C8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1E23C51D" w14:textId="66D439AE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Приложение №3</w:t>
            </w:r>
            <w:r w:rsidR="00116BF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Оценочный лист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  <w:p w14:paraId="5D4DB3DD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0652" w14:textId="610E4C02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1</w:t>
            </w:r>
            <w:r w:rsidR="0027755D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  <w:p w14:paraId="7AD133E1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14:paraId="565E4AC4" w14:textId="77777777" w:rsidR="00C93E9C" w:rsidRPr="00F416BE" w:rsidRDefault="00C93E9C" w:rsidP="00C93E9C">
      <w:pPr>
        <w:tabs>
          <w:tab w:val="left" w:pos="2719"/>
        </w:tabs>
        <w:spacing w:after="0"/>
        <w:rPr>
          <w:rFonts w:ascii="PT Astra Serif" w:hAnsi="PT Astra Serif" w:cs="Arial"/>
          <w:sz w:val="28"/>
          <w:szCs w:val="28"/>
        </w:rPr>
      </w:pPr>
    </w:p>
    <w:p w14:paraId="7A671B1D" w14:textId="77777777" w:rsidR="00C93E9C" w:rsidRPr="00F416BE" w:rsidRDefault="00C93E9C" w:rsidP="00C93E9C">
      <w:pPr>
        <w:tabs>
          <w:tab w:val="left" w:pos="2719"/>
        </w:tabs>
        <w:rPr>
          <w:rFonts w:ascii="PT Astra Serif" w:hAnsi="PT Astra Serif" w:cs="Arial"/>
          <w:sz w:val="28"/>
          <w:szCs w:val="28"/>
        </w:rPr>
      </w:pPr>
    </w:p>
    <w:p w14:paraId="60882689" w14:textId="77777777" w:rsidR="00C93E9C" w:rsidRPr="00F416BE" w:rsidRDefault="00C93E9C" w:rsidP="00C93E9C">
      <w:pPr>
        <w:tabs>
          <w:tab w:val="left" w:pos="2719"/>
        </w:tabs>
        <w:rPr>
          <w:rFonts w:ascii="PT Astra Serif" w:hAnsi="PT Astra Serif" w:cs="Arial"/>
          <w:sz w:val="28"/>
          <w:szCs w:val="28"/>
        </w:rPr>
      </w:pPr>
    </w:p>
    <w:p w14:paraId="623B5179" w14:textId="77777777" w:rsidR="00C93E9C" w:rsidRPr="00F416BE" w:rsidRDefault="00C93E9C" w:rsidP="00C93E9C">
      <w:pPr>
        <w:tabs>
          <w:tab w:val="left" w:pos="2719"/>
        </w:tabs>
        <w:rPr>
          <w:rFonts w:ascii="PT Astra Serif" w:hAnsi="PT Astra Serif" w:cs="Arial"/>
          <w:sz w:val="28"/>
          <w:szCs w:val="28"/>
        </w:rPr>
      </w:pPr>
    </w:p>
    <w:p w14:paraId="18B18AE4" w14:textId="77777777" w:rsidR="00C93E9C" w:rsidRPr="00F416BE" w:rsidRDefault="00C93E9C" w:rsidP="00C93E9C">
      <w:pPr>
        <w:tabs>
          <w:tab w:val="left" w:pos="2719"/>
        </w:tabs>
        <w:rPr>
          <w:rFonts w:ascii="PT Astra Serif" w:hAnsi="PT Astra Serif" w:cs="Arial"/>
          <w:sz w:val="28"/>
          <w:szCs w:val="28"/>
        </w:rPr>
      </w:pPr>
    </w:p>
    <w:p w14:paraId="6E2A10EF" w14:textId="77777777" w:rsidR="00C93E9C" w:rsidRPr="00F416BE" w:rsidRDefault="00C93E9C" w:rsidP="00C93E9C">
      <w:pPr>
        <w:tabs>
          <w:tab w:val="left" w:pos="2719"/>
        </w:tabs>
        <w:rPr>
          <w:rFonts w:ascii="PT Astra Serif" w:hAnsi="PT Astra Serif" w:cs="Arial"/>
          <w:sz w:val="28"/>
          <w:szCs w:val="28"/>
        </w:rPr>
      </w:pPr>
    </w:p>
    <w:p w14:paraId="5ED8A54C" w14:textId="77777777" w:rsidR="00C93E9C" w:rsidRPr="00F416BE" w:rsidRDefault="00C93E9C" w:rsidP="00C93E9C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14:paraId="384A33D8" w14:textId="77777777" w:rsidR="00C93E9C" w:rsidRPr="00F416BE" w:rsidRDefault="00C93E9C" w:rsidP="00C93E9C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14:paraId="11B3BA24" w14:textId="77777777" w:rsidR="00C93E9C" w:rsidRPr="00F416BE" w:rsidRDefault="00C93E9C" w:rsidP="00C93E9C">
      <w:pPr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/>
          <w:sz w:val="28"/>
          <w:szCs w:val="28"/>
        </w:rPr>
        <w:br w:type="page"/>
      </w:r>
    </w:p>
    <w:p w14:paraId="7E298A71" w14:textId="19BC1B71" w:rsidR="006300B6" w:rsidRPr="00F416BE" w:rsidRDefault="00C93E9C" w:rsidP="00D72823">
      <w:pPr>
        <w:spacing w:after="12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lastRenderedPageBreak/>
        <w:t>1. Общие положения</w:t>
      </w:r>
    </w:p>
    <w:p w14:paraId="30C355C3" w14:textId="05A710B0" w:rsidR="00333239" w:rsidRPr="00F416BE" w:rsidRDefault="00F179D0" w:rsidP="00333239">
      <w:pPr>
        <w:pStyle w:val="a9"/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pacing w:val="-2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C93E9C" w:rsidRPr="00F416BE">
        <w:rPr>
          <w:rFonts w:ascii="PT Astra Serif" w:hAnsi="PT Astra Serif" w:cs="Arial"/>
          <w:sz w:val="28"/>
          <w:szCs w:val="28"/>
        </w:rPr>
        <w:t>Методи</w:t>
      </w:r>
      <w:r w:rsidR="007A66EB" w:rsidRPr="00F416BE">
        <w:rPr>
          <w:rFonts w:ascii="PT Astra Serif" w:hAnsi="PT Astra Serif" w:cs="Arial"/>
          <w:sz w:val="28"/>
          <w:szCs w:val="28"/>
        </w:rPr>
        <w:t xml:space="preserve">ческие рекомендации по </w:t>
      </w:r>
      <w:r w:rsidR="00A32322" w:rsidRPr="00F416BE">
        <w:rPr>
          <w:rFonts w:ascii="PT Astra Serif" w:hAnsi="PT Astra Serif" w:cs="Arial"/>
          <w:sz w:val="28"/>
          <w:szCs w:val="28"/>
        </w:rPr>
        <w:t>применени</w:t>
      </w:r>
      <w:r w:rsidR="007A66EB" w:rsidRPr="00F416BE">
        <w:rPr>
          <w:rFonts w:ascii="PT Astra Serif" w:hAnsi="PT Astra Serif" w:cs="Arial"/>
          <w:sz w:val="28"/>
          <w:szCs w:val="28"/>
        </w:rPr>
        <w:t>ю</w:t>
      </w:r>
      <w:r w:rsidR="00A32322" w:rsidRPr="00F416BE">
        <w:rPr>
          <w:rFonts w:ascii="PT Astra Serif" w:hAnsi="PT Astra Serif" w:cs="Arial"/>
          <w:sz w:val="28"/>
          <w:szCs w:val="28"/>
        </w:rPr>
        <w:t xml:space="preserve"> риск-ориентированного подхода при </w:t>
      </w:r>
      <w:r w:rsidR="00406C72" w:rsidRPr="00F416BE">
        <w:rPr>
          <w:rFonts w:ascii="PT Astra Serif" w:hAnsi="PT Astra Serif" w:cs="Arial"/>
          <w:sz w:val="28"/>
          <w:szCs w:val="28"/>
        </w:rPr>
        <w:t xml:space="preserve">планировании и проведении Счётной палатой Ульяновской области контрольных и экспертно-аналитических мероприятий </w:t>
      </w:r>
      <w:r w:rsidR="00B62AE6" w:rsidRPr="00F416BE">
        <w:rPr>
          <w:rFonts w:ascii="PT Astra Serif" w:hAnsi="PT Astra Serif" w:cs="Arial"/>
          <w:sz w:val="28"/>
          <w:szCs w:val="28"/>
        </w:rPr>
        <w:t xml:space="preserve">(далее –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Методические рекомендации</w:t>
      </w:r>
      <w:r w:rsidR="00B62AE6" w:rsidRPr="00F416BE">
        <w:rPr>
          <w:rFonts w:ascii="PT Astra Serif" w:hAnsi="PT Astra Serif" w:cs="Arial"/>
          <w:sz w:val="28"/>
          <w:szCs w:val="28"/>
        </w:rPr>
        <w:t xml:space="preserve">) </w:t>
      </w:r>
      <w:r w:rsidR="00C93E9C" w:rsidRPr="00F416BE">
        <w:rPr>
          <w:rFonts w:ascii="PT Astra Serif" w:hAnsi="PT Astra Serif" w:cs="Arial"/>
          <w:sz w:val="28"/>
          <w:szCs w:val="28"/>
        </w:rPr>
        <w:t>разработан</w:t>
      </w:r>
      <w:r w:rsidR="007A66EB" w:rsidRPr="00F416BE">
        <w:rPr>
          <w:rFonts w:ascii="PT Astra Serif" w:hAnsi="PT Astra Serif" w:cs="Arial"/>
          <w:sz w:val="28"/>
          <w:szCs w:val="28"/>
        </w:rPr>
        <w:t>ы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в соответствии</w:t>
      </w:r>
      <w:r w:rsidR="003A405A" w:rsidRPr="00F416BE">
        <w:rPr>
          <w:rFonts w:ascii="PT Astra Serif" w:hAnsi="PT Astra Serif" w:cs="Arial"/>
          <w:sz w:val="28"/>
          <w:szCs w:val="28"/>
        </w:rPr>
        <w:t xml:space="preserve"> с</w:t>
      </w:r>
      <w:r w:rsidR="00B62AE6" w:rsidRPr="00F416BE">
        <w:rPr>
          <w:rFonts w:ascii="PT Astra Serif" w:hAnsi="PT Astra Serif" w:cs="Arial"/>
          <w:sz w:val="28"/>
          <w:szCs w:val="28"/>
        </w:rPr>
        <w:t xml:space="preserve"> </w:t>
      </w:r>
      <w:r w:rsidR="00B62AE6" w:rsidRPr="00F416BE">
        <w:rPr>
          <w:rFonts w:ascii="PT Astra Serif" w:hAnsi="PT Astra Serif"/>
          <w:sz w:val="28"/>
          <w:szCs w:val="28"/>
        </w:rPr>
        <w:t xml:space="preserve">Федеральным законом от 7 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A405A" w:rsidRPr="00F416BE">
        <w:rPr>
          <w:rFonts w:ascii="PT Astra Serif" w:hAnsi="PT Astra Serif"/>
          <w:sz w:val="28"/>
          <w:szCs w:val="28"/>
        </w:rPr>
        <w:t xml:space="preserve">статьей 8.1. </w:t>
      </w:r>
      <w:r w:rsidR="003A405A" w:rsidRPr="00F416BE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r w:rsidR="003A405A" w:rsidRPr="00F416BE">
        <w:rPr>
          <w:rFonts w:ascii="PT Astra Serif" w:hAnsi="PT Astra Serif" w:cs="Arial"/>
          <w:sz w:val="28"/>
          <w:szCs w:val="28"/>
          <w:shd w:val="clear" w:color="auto" w:fill="FFFFFF"/>
        </w:rPr>
        <w:t>от 26.12.2008 №294-ФЗ (</w:t>
      </w:r>
      <w:r w:rsidR="007A66EB" w:rsidRPr="00F416B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</w:t>
      </w:r>
      <w:r w:rsidR="003A405A" w:rsidRPr="00F416BE">
        <w:rPr>
          <w:rFonts w:ascii="PT Astra Serif" w:hAnsi="PT Astra Serif" w:cs="Arial"/>
          <w:sz w:val="28"/>
          <w:szCs w:val="28"/>
          <w:shd w:val="clear" w:color="auto" w:fill="FFFFFF"/>
        </w:rPr>
        <w:t>редакци</w:t>
      </w:r>
      <w:r w:rsidR="007A66EB" w:rsidRPr="00F416BE">
        <w:rPr>
          <w:rFonts w:ascii="PT Astra Serif" w:hAnsi="PT Astra Serif" w:cs="Arial"/>
          <w:sz w:val="28"/>
          <w:szCs w:val="28"/>
          <w:shd w:val="clear" w:color="auto" w:fill="FFFFFF"/>
        </w:rPr>
        <w:t>и</w:t>
      </w:r>
      <w:r w:rsidR="003A405A" w:rsidRPr="00F416B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от 11.06.2021)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62AE6" w:rsidRPr="00F416BE">
        <w:rPr>
          <w:rFonts w:ascii="PT Astra Serif" w:hAnsi="PT Astra Serif"/>
          <w:sz w:val="28"/>
          <w:szCs w:val="28"/>
        </w:rPr>
        <w:t xml:space="preserve">Законом Ульяновской области от 10.10.2008 № 170-ЗО «О Счётной палате Ульяновской области», </w:t>
      </w:r>
      <w:hyperlink r:id="rId7" w:history="1">
        <w:r w:rsidR="00B62AE6" w:rsidRPr="00F416BE">
          <w:rPr>
            <w:rFonts w:ascii="PT Astra Serif" w:hAnsi="PT Astra Serif"/>
            <w:sz w:val="28"/>
            <w:szCs w:val="28"/>
          </w:rPr>
          <w:t>Общими требования</w:t>
        </w:r>
      </w:hyperlink>
      <w:r w:rsidR="00B62AE6" w:rsidRPr="00F416BE">
        <w:rPr>
          <w:rFonts w:ascii="PT Astra Serif" w:hAnsi="PT Astra Serif"/>
          <w:sz w:val="28"/>
          <w:szCs w:val="28"/>
        </w:rPr>
        <w:t xml:space="preserve">ми к </w:t>
      </w:r>
      <w:r w:rsidR="00333239" w:rsidRPr="00F416BE">
        <w:rPr>
          <w:rFonts w:ascii="PT Astra Serif" w:hAnsi="PT Astra Serif"/>
          <w:spacing w:val="-2"/>
          <w:sz w:val="28"/>
          <w:szCs w:val="28"/>
        </w:rPr>
        <w:t xml:space="preserve">стандартам внешнего </w:t>
      </w:r>
      <w:r w:rsidR="00333239" w:rsidRPr="00F416BE">
        <w:rPr>
          <w:rFonts w:ascii="PT Astra Serif" w:hAnsi="PT Astra Serif"/>
          <w:sz w:val="28"/>
          <w:szCs w:val="28"/>
        </w:rPr>
        <w:t>государственного и муниципального  аудита (контроля)  для проведения контрольных и экспертно-аналитических мероприятий КСО субъектов РФ и муниципальных образований, утвержденных постановлением Коллегии Счетной палаты РФ от 29.03.2022 №2ПК.</w:t>
      </w:r>
    </w:p>
    <w:p w14:paraId="16123AD0" w14:textId="7537D147" w:rsidR="00C93E9C" w:rsidRPr="00F416BE" w:rsidRDefault="00C93E9C" w:rsidP="00C93E9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1.2.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Методические рекомендации</w:t>
      </w:r>
      <w:r w:rsidRPr="00F416BE">
        <w:rPr>
          <w:rFonts w:ascii="PT Astra Serif" w:hAnsi="PT Astra Serif" w:cs="Arial"/>
          <w:sz w:val="28"/>
          <w:szCs w:val="28"/>
        </w:rPr>
        <w:t xml:space="preserve"> определ</w:t>
      </w:r>
      <w:r w:rsidR="007A66EB" w:rsidRPr="00F416BE">
        <w:rPr>
          <w:rFonts w:ascii="PT Astra Serif" w:hAnsi="PT Astra Serif" w:cs="Arial"/>
          <w:sz w:val="28"/>
          <w:szCs w:val="28"/>
        </w:rPr>
        <w:t>яю</w:t>
      </w:r>
      <w:r w:rsidR="00B62AE6" w:rsidRPr="00F416BE">
        <w:rPr>
          <w:rFonts w:ascii="PT Astra Serif" w:hAnsi="PT Astra Serif" w:cs="Arial"/>
          <w:sz w:val="28"/>
          <w:szCs w:val="28"/>
        </w:rPr>
        <w:t>т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A97FA3" w:rsidRPr="00F416BE">
        <w:rPr>
          <w:rFonts w:ascii="PT Astra Serif" w:hAnsi="PT Astra Serif" w:cs="Arial"/>
          <w:sz w:val="28"/>
          <w:szCs w:val="28"/>
        </w:rPr>
        <w:t>единые цели и основные принципы применения риск-ориентированного подхода с использованием методов статистической выборки для отбора объектов контроля</w:t>
      </w:r>
      <w:r w:rsidR="009171CB" w:rsidRPr="00F416BE">
        <w:rPr>
          <w:rFonts w:ascii="PT Astra Serif" w:hAnsi="PT Astra Serif" w:cs="Arial"/>
          <w:sz w:val="28"/>
          <w:szCs w:val="28"/>
        </w:rPr>
        <w:t>,</w:t>
      </w:r>
      <w:r w:rsidR="00A97FA3" w:rsidRPr="00F416BE">
        <w:rPr>
          <w:rFonts w:ascii="PT Astra Serif" w:hAnsi="PT Astra Serif" w:cs="Arial"/>
          <w:sz w:val="28"/>
          <w:szCs w:val="28"/>
        </w:rPr>
        <w:t xml:space="preserve"> </w:t>
      </w:r>
      <w:r w:rsidRPr="00F416BE">
        <w:rPr>
          <w:rFonts w:ascii="PT Astra Serif" w:hAnsi="PT Astra Serif" w:cs="Arial"/>
          <w:sz w:val="28"/>
          <w:szCs w:val="28"/>
        </w:rPr>
        <w:t xml:space="preserve">единые подходы </w:t>
      </w:r>
      <w:r w:rsidR="00B300CF" w:rsidRPr="00F416BE">
        <w:rPr>
          <w:rFonts w:ascii="PT Astra Serif" w:hAnsi="PT Astra Serif" w:cs="Arial"/>
          <w:sz w:val="28"/>
          <w:szCs w:val="28"/>
        </w:rPr>
        <w:t xml:space="preserve">к </w:t>
      </w:r>
      <w:r w:rsidRPr="00F416BE">
        <w:rPr>
          <w:rFonts w:ascii="PT Astra Serif" w:hAnsi="PT Astra Serif" w:cs="Arial"/>
          <w:sz w:val="28"/>
          <w:szCs w:val="28"/>
        </w:rPr>
        <w:t>оценк</w:t>
      </w:r>
      <w:r w:rsidR="00B300CF" w:rsidRPr="00F416BE">
        <w:rPr>
          <w:rFonts w:ascii="PT Astra Serif" w:hAnsi="PT Astra Serif" w:cs="Arial"/>
          <w:sz w:val="28"/>
          <w:szCs w:val="28"/>
        </w:rPr>
        <w:t>е</w:t>
      </w:r>
      <w:r w:rsidRPr="00F416BE">
        <w:rPr>
          <w:rFonts w:ascii="PT Astra Serif" w:hAnsi="PT Astra Serif" w:cs="Arial"/>
          <w:sz w:val="28"/>
          <w:szCs w:val="28"/>
        </w:rPr>
        <w:t xml:space="preserve"> рисков при организации планирования </w:t>
      </w:r>
      <w:r w:rsidR="009171CB" w:rsidRPr="00F416BE">
        <w:rPr>
          <w:rFonts w:ascii="PT Astra Serif" w:hAnsi="PT Astra Serif" w:cs="Arial"/>
          <w:sz w:val="28"/>
          <w:szCs w:val="28"/>
        </w:rPr>
        <w:t xml:space="preserve">и проведения </w:t>
      </w:r>
      <w:r w:rsidRPr="00F416BE">
        <w:rPr>
          <w:rFonts w:ascii="PT Astra Serif" w:hAnsi="PT Astra Serif" w:cs="Arial"/>
          <w:sz w:val="28"/>
          <w:szCs w:val="28"/>
        </w:rPr>
        <w:t>контрольных и экспертно-аналитических мероприятий</w:t>
      </w:r>
      <w:r w:rsidR="00A97FA3" w:rsidRPr="00F416BE">
        <w:rPr>
          <w:rFonts w:ascii="PT Astra Serif" w:hAnsi="PT Astra Serif" w:cs="Arial"/>
          <w:sz w:val="28"/>
          <w:szCs w:val="28"/>
        </w:rPr>
        <w:t>, включаемых в план работы Счётной палаты.</w:t>
      </w:r>
    </w:p>
    <w:p w14:paraId="5466EC77" w14:textId="77777777" w:rsidR="00C93E9C" w:rsidRPr="00F416BE" w:rsidRDefault="00C93E9C" w:rsidP="00C93E9C">
      <w:pPr>
        <w:spacing w:after="6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1.3. Область применения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Методических рекомендаций</w:t>
      </w:r>
      <w:r w:rsidRPr="00F416BE">
        <w:rPr>
          <w:rFonts w:ascii="PT Astra Serif" w:hAnsi="PT Astra Serif" w:cs="Arial"/>
          <w:sz w:val="28"/>
          <w:szCs w:val="28"/>
        </w:rPr>
        <w:t xml:space="preserve"> – этапы формирования и исполнения годового </w:t>
      </w:r>
      <w:r w:rsidR="00B62AE6" w:rsidRPr="00F416BE">
        <w:rPr>
          <w:rFonts w:ascii="PT Astra Serif" w:hAnsi="PT Astra Serif" w:cs="Arial"/>
          <w:sz w:val="28"/>
          <w:szCs w:val="28"/>
        </w:rPr>
        <w:t>П</w:t>
      </w:r>
      <w:r w:rsidRPr="00F416BE">
        <w:rPr>
          <w:rFonts w:ascii="PT Astra Serif" w:hAnsi="PT Astra Serif" w:cs="Arial"/>
          <w:sz w:val="28"/>
          <w:szCs w:val="28"/>
        </w:rPr>
        <w:t xml:space="preserve">лана </w:t>
      </w:r>
      <w:r w:rsidR="00B62AE6" w:rsidRPr="00F416BE">
        <w:rPr>
          <w:rFonts w:ascii="PT Astra Serif" w:hAnsi="PT Astra Serif" w:cs="Arial"/>
          <w:sz w:val="28"/>
          <w:szCs w:val="28"/>
        </w:rPr>
        <w:t>деятельности</w:t>
      </w:r>
      <w:r w:rsidRPr="00F416BE">
        <w:rPr>
          <w:rFonts w:ascii="PT Astra Serif" w:hAnsi="PT Astra Serif" w:cs="Arial"/>
          <w:sz w:val="28"/>
          <w:szCs w:val="28"/>
        </w:rPr>
        <w:t xml:space="preserve"> Счётной палаты Ульяновской области</w:t>
      </w:r>
      <w:r w:rsidR="00F179D0" w:rsidRPr="00F416BE">
        <w:rPr>
          <w:rFonts w:ascii="PT Astra Serif" w:hAnsi="PT Astra Serif" w:cs="Arial"/>
          <w:sz w:val="28"/>
          <w:szCs w:val="28"/>
        </w:rPr>
        <w:t>:</w:t>
      </w:r>
    </w:p>
    <w:p w14:paraId="0B8A8632" w14:textId="77777777" w:rsidR="00F179D0" w:rsidRPr="00F416BE" w:rsidRDefault="00F179D0" w:rsidP="00C93E9C">
      <w:pPr>
        <w:spacing w:after="60" w:line="240" w:lineRule="auto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- на </w:t>
      </w:r>
      <w:r w:rsidR="00C93E9C" w:rsidRPr="00F416BE">
        <w:rPr>
          <w:rFonts w:ascii="PT Astra Serif" w:hAnsi="PT Astra Serif" w:cs="Arial"/>
          <w:sz w:val="28"/>
          <w:szCs w:val="28"/>
        </w:rPr>
        <w:t>этап</w:t>
      </w:r>
      <w:r w:rsidR="00E44FA8" w:rsidRPr="00F416BE">
        <w:rPr>
          <w:rFonts w:ascii="PT Astra Serif" w:hAnsi="PT Astra Serif" w:cs="Arial"/>
          <w:sz w:val="28"/>
          <w:szCs w:val="28"/>
        </w:rPr>
        <w:t>е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планирования </w:t>
      </w:r>
      <w:r w:rsidR="00B62AE6" w:rsidRPr="00F416BE">
        <w:rPr>
          <w:rFonts w:ascii="PT Astra Serif" w:hAnsi="PT Astra Serif" w:cs="Arial"/>
          <w:sz w:val="28"/>
          <w:szCs w:val="28"/>
        </w:rPr>
        <w:t xml:space="preserve">применение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Методических рекомендаций</w:t>
      </w:r>
      <w:r w:rsidR="00B62AE6" w:rsidRPr="00F416BE">
        <w:rPr>
          <w:rFonts w:ascii="PT Astra Serif" w:hAnsi="PT Astra Serif" w:cs="Arial"/>
          <w:sz w:val="28"/>
          <w:szCs w:val="28"/>
        </w:rPr>
        <w:t xml:space="preserve"> служит для 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формирования предложений </w:t>
      </w:r>
      <w:r w:rsidR="00B62AE6" w:rsidRPr="00F416BE">
        <w:rPr>
          <w:rFonts w:ascii="PT Astra Serif" w:hAnsi="PT Astra Serif" w:cs="Arial"/>
          <w:sz w:val="28"/>
          <w:szCs w:val="28"/>
        </w:rPr>
        <w:t>п</w:t>
      </w:r>
      <w:r w:rsidR="00C93E9C" w:rsidRPr="00F416BE">
        <w:rPr>
          <w:rFonts w:ascii="PT Astra Serif" w:hAnsi="PT Astra Serif" w:cs="Arial"/>
          <w:sz w:val="28"/>
          <w:szCs w:val="28"/>
        </w:rPr>
        <w:t>о темати</w:t>
      </w:r>
      <w:r w:rsidR="00B62AE6" w:rsidRPr="00F416BE">
        <w:rPr>
          <w:rFonts w:ascii="PT Astra Serif" w:hAnsi="PT Astra Serif" w:cs="Arial"/>
          <w:sz w:val="28"/>
          <w:szCs w:val="28"/>
        </w:rPr>
        <w:t xml:space="preserve">ческой направленности 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контрольных и экспертно-аналитических мероприятий и предварительном определении перечня объектов проверки для включения в </w:t>
      </w:r>
      <w:r w:rsidR="00B62AE6" w:rsidRPr="00F416BE">
        <w:rPr>
          <w:rFonts w:ascii="PT Astra Serif" w:hAnsi="PT Astra Serif" w:cs="Arial"/>
          <w:sz w:val="28"/>
          <w:szCs w:val="28"/>
        </w:rPr>
        <w:t>П</w:t>
      </w:r>
      <w:r w:rsidR="00C93E9C" w:rsidRPr="00F416BE">
        <w:rPr>
          <w:rFonts w:ascii="PT Astra Serif" w:hAnsi="PT Astra Serif" w:cs="Arial"/>
          <w:sz w:val="28"/>
          <w:szCs w:val="28"/>
        </w:rPr>
        <w:t>лан</w:t>
      </w:r>
      <w:r w:rsidR="00C93E9C" w:rsidRPr="00F416BE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="00B62AE6" w:rsidRPr="00F416BE">
        <w:rPr>
          <w:rFonts w:ascii="PT Astra Serif" w:hAnsi="PT Astra Serif" w:cs="Arial"/>
          <w:color w:val="auto"/>
          <w:sz w:val="28"/>
          <w:szCs w:val="28"/>
        </w:rPr>
        <w:t>деятельности</w:t>
      </w:r>
      <w:r w:rsidRPr="00F416BE">
        <w:rPr>
          <w:rFonts w:ascii="PT Astra Serif" w:hAnsi="PT Astra Serif" w:cs="Arial"/>
          <w:color w:val="auto"/>
          <w:sz w:val="28"/>
          <w:szCs w:val="28"/>
        </w:rPr>
        <w:t>;</w:t>
      </w:r>
    </w:p>
    <w:p w14:paraId="5C4AF465" w14:textId="77777777" w:rsidR="00F179D0" w:rsidRPr="00F416BE" w:rsidRDefault="00F179D0" w:rsidP="00F179D0">
      <w:pPr>
        <w:spacing w:after="6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- 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на этапе подготовки к </w:t>
      </w:r>
      <w:r w:rsidRPr="00F416BE">
        <w:rPr>
          <w:rFonts w:ascii="PT Astra Serif" w:hAnsi="PT Astra Serif" w:cs="Arial"/>
          <w:sz w:val="28"/>
          <w:szCs w:val="28"/>
        </w:rPr>
        <w:t xml:space="preserve">проведению </w:t>
      </w:r>
      <w:r w:rsidR="00C93E9C" w:rsidRPr="00F416BE">
        <w:rPr>
          <w:rFonts w:ascii="PT Astra Serif" w:hAnsi="PT Astra Serif" w:cs="Arial"/>
          <w:sz w:val="28"/>
          <w:szCs w:val="28"/>
        </w:rPr>
        <w:t>контрольно</w:t>
      </w:r>
      <w:r w:rsidRPr="00F416BE">
        <w:rPr>
          <w:rFonts w:ascii="PT Astra Serif" w:hAnsi="PT Astra Serif" w:cs="Arial"/>
          <w:sz w:val="28"/>
          <w:szCs w:val="28"/>
        </w:rPr>
        <w:t>го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(экспертно-аналитическо</w:t>
      </w:r>
      <w:r w:rsidRPr="00F416BE">
        <w:rPr>
          <w:rFonts w:ascii="PT Astra Serif" w:hAnsi="PT Astra Serif" w:cs="Arial"/>
          <w:sz w:val="28"/>
          <w:szCs w:val="28"/>
        </w:rPr>
        <w:t>го</w:t>
      </w:r>
      <w:r w:rsidR="00C93E9C" w:rsidRPr="00F416BE">
        <w:rPr>
          <w:rFonts w:ascii="PT Astra Serif" w:hAnsi="PT Astra Serif" w:cs="Arial"/>
          <w:sz w:val="28"/>
          <w:szCs w:val="28"/>
        </w:rPr>
        <w:t>) мероприяти</w:t>
      </w:r>
      <w:r w:rsidRPr="00F416BE">
        <w:rPr>
          <w:rFonts w:ascii="PT Astra Serif" w:hAnsi="PT Astra Serif" w:cs="Arial"/>
          <w:sz w:val="28"/>
          <w:szCs w:val="28"/>
        </w:rPr>
        <w:t>я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</w:t>
      </w:r>
      <w:r w:rsidRPr="00F416BE">
        <w:rPr>
          <w:rFonts w:ascii="PT Astra Serif" w:hAnsi="PT Astra Serif" w:cs="Arial"/>
          <w:sz w:val="28"/>
          <w:szCs w:val="28"/>
        </w:rPr>
        <w:t xml:space="preserve">применение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Методических рекомендаций</w:t>
      </w:r>
      <w:r w:rsidRPr="00F416BE">
        <w:rPr>
          <w:rFonts w:ascii="PT Astra Serif" w:hAnsi="PT Astra Serif" w:cs="Arial"/>
          <w:sz w:val="28"/>
          <w:szCs w:val="28"/>
        </w:rPr>
        <w:t xml:space="preserve"> направлено на отбор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</w:t>
      </w:r>
      <w:r w:rsidR="004F1AAA" w:rsidRPr="00F416BE">
        <w:rPr>
          <w:rFonts w:ascii="PT Astra Serif" w:hAnsi="PT Astra Serif" w:cs="Arial"/>
          <w:sz w:val="28"/>
          <w:szCs w:val="28"/>
        </w:rPr>
        <w:t xml:space="preserve">и классификацию 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объектов </w:t>
      </w:r>
      <w:r w:rsidR="00A901DB" w:rsidRPr="00F416BE">
        <w:rPr>
          <w:rFonts w:ascii="PT Astra Serif" w:hAnsi="PT Astra Serif" w:cs="Arial"/>
          <w:color w:val="auto"/>
          <w:sz w:val="28"/>
          <w:szCs w:val="28"/>
        </w:rPr>
        <w:t>контроля (аудита)</w:t>
      </w:r>
      <w:r w:rsidR="004F1AAA" w:rsidRPr="00F416BE">
        <w:rPr>
          <w:rFonts w:ascii="PT Astra Serif" w:hAnsi="PT Astra Serif" w:cs="Arial"/>
          <w:sz w:val="28"/>
          <w:szCs w:val="28"/>
        </w:rPr>
        <w:t xml:space="preserve"> по категориям риска</w:t>
      </w:r>
      <w:r w:rsidRPr="00F416BE">
        <w:rPr>
          <w:rFonts w:ascii="PT Astra Serif" w:hAnsi="PT Astra Serif" w:cs="Arial"/>
          <w:sz w:val="28"/>
          <w:szCs w:val="28"/>
        </w:rPr>
        <w:t>;</w:t>
      </w:r>
      <w:bookmarkStart w:id="0" w:name="__DdeLink__1195_909797220"/>
      <w:bookmarkEnd w:id="0"/>
    </w:p>
    <w:p w14:paraId="428EA46D" w14:textId="77777777" w:rsidR="00406C72" w:rsidRPr="00F416BE" w:rsidRDefault="00F179D0" w:rsidP="00F179D0">
      <w:pPr>
        <w:spacing w:after="60" w:line="240" w:lineRule="auto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- п</w:t>
      </w:r>
      <w:r w:rsidR="00C93E9C" w:rsidRPr="00F416BE">
        <w:rPr>
          <w:rFonts w:ascii="PT Astra Serif" w:hAnsi="PT Astra Serif" w:cs="Arial"/>
          <w:color w:val="auto"/>
          <w:sz w:val="28"/>
          <w:szCs w:val="28"/>
        </w:rPr>
        <w:t xml:space="preserve">ри проведении </w:t>
      </w:r>
      <w:r w:rsidR="002972F7" w:rsidRPr="00F416BE">
        <w:rPr>
          <w:rFonts w:ascii="PT Astra Serif" w:hAnsi="PT Astra Serif" w:cs="Arial"/>
          <w:sz w:val="28"/>
          <w:szCs w:val="28"/>
        </w:rPr>
        <w:t xml:space="preserve">контрольного (экспертно-аналитического) </w:t>
      </w:r>
      <w:r w:rsidR="00C93E9C" w:rsidRPr="00F416BE">
        <w:rPr>
          <w:rFonts w:ascii="PT Astra Serif" w:hAnsi="PT Astra Serif" w:cs="Arial"/>
          <w:color w:val="auto"/>
          <w:sz w:val="28"/>
          <w:szCs w:val="28"/>
        </w:rPr>
        <w:t>мероприяти</w:t>
      </w:r>
      <w:r w:rsidR="002972F7" w:rsidRPr="00F416BE">
        <w:rPr>
          <w:rFonts w:ascii="PT Astra Serif" w:hAnsi="PT Astra Serif" w:cs="Arial"/>
          <w:color w:val="auto"/>
          <w:sz w:val="28"/>
          <w:szCs w:val="28"/>
        </w:rPr>
        <w:t>я</w:t>
      </w:r>
      <w:r w:rsidR="00C93E9C" w:rsidRPr="00F416BE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</w:t>
      </w:r>
      <w:r w:rsidR="002972F7" w:rsidRPr="00F416BE">
        <w:rPr>
          <w:rFonts w:ascii="PT Astra Serif" w:hAnsi="PT Astra Serif" w:cs="Arial"/>
          <w:sz w:val="28"/>
          <w:szCs w:val="28"/>
        </w:rPr>
        <w:t>е</w:t>
      </w:r>
      <w:r w:rsidR="007A66EB" w:rsidRPr="00F416BE">
        <w:rPr>
          <w:rFonts w:ascii="PT Astra Serif" w:hAnsi="PT Astra Serif" w:cs="Arial"/>
          <w:sz w:val="28"/>
          <w:szCs w:val="28"/>
        </w:rPr>
        <w:t xml:space="preserve"> рекомендац</w:t>
      </w:r>
      <w:r w:rsidR="002972F7" w:rsidRPr="00F416BE">
        <w:rPr>
          <w:rFonts w:ascii="PT Astra Serif" w:hAnsi="PT Astra Serif" w:cs="Arial"/>
          <w:sz w:val="28"/>
          <w:szCs w:val="28"/>
        </w:rPr>
        <w:t>и</w:t>
      </w:r>
      <w:r w:rsidR="007A66EB" w:rsidRPr="00F416BE">
        <w:rPr>
          <w:rFonts w:ascii="PT Astra Serif" w:hAnsi="PT Astra Serif" w:cs="Arial"/>
          <w:sz w:val="28"/>
          <w:szCs w:val="28"/>
        </w:rPr>
        <w:t>и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 применя</w:t>
      </w:r>
      <w:r w:rsidR="002972F7" w:rsidRPr="00F416BE">
        <w:rPr>
          <w:rFonts w:ascii="PT Astra Serif" w:hAnsi="PT Astra Serif" w:cs="Arial"/>
          <w:color w:val="auto"/>
          <w:sz w:val="28"/>
          <w:szCs w:val="28"/>
        </w:rPr>
        <w:t>ю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тся для выявления и </w:t>
      </w:r>
      <w:r w:rsidR="00A901DB" w:rsidRPr="00F416BE">
        <w:rPr>
          <w:rFonts w:ascii="PT Astra Serif" w:hAnsi="PT Astra Serif" w:cs="Arial"/>
          <w:color w:val="auto"/>
          <w:sz w:val="28"/>
          <w:szCs w:val="28"/>
        </w:rPr>
        <w:t>оценки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406C72" w:rsidRPr="00F416BE">
        <w:rPr>
          <w:rFonts w:ascii="PT Astra Serif" w:hAnsi="PT Astra Serif" w:cs="Arial"/>
          <w:color w:val="auto"/>
          <w:sz w:val="28"/>
          <w:szCs w:val="28"/>
        </w:rPr>
        <w:t xml:space="preserve">рисков достижения целей деятельности объекта </w:t>
      </w:r>
      <w:r w:rsidR="00A901DB" w:rsidRPr="00F416BE">
        <w:rPr>
          <w:rFonts w:ascii="PT Astra Serif" w:hAnsi="PT Astra Serif" w:cs="Arial"/>
          <w:color w:val="auto"/>
          <w:sz w:val="28"/>
          <w:szCs w:val="28"/>
        </w:rPr>
        <w:t>контроля (</w:t>
      </w:r>
      <w:r w:rsidR="00406C72" w:rsidRPr="00F416BE">
        <w:rPr>
          <w:rFonts w:ascii="PT Astra Serif" w:hAnsi="PT Astra Serif" w:cs="Arial"/>
          <w:color w:val="auto"/>
          <w:sz w:val="28"/>
          <w:szCs w:val="28"/>
        </w:rPr>
        <w:t>аудита</w:t>
      </w:r>
      <w:r w:rsidR="00A901DB" w:rsidRPr="00F416BE">
        <w:rPr>
          <w:rFonts w:ascii="PT Astra Serif" w:hAnsi="PT Astra Serif" w:cs="Arial"/>
          <w:color w:val="auto"/>
          <w:sz w:val="28"/>
          <w:szCs w:val="28"/>
        </w:rPr>
        <w:t>)</w:t>
      </w:r>
      <w:r w:rsidRPr="00F416BE">
        <w:rPr>
          <w:rFonts w:ascii="PT Astra Serif" w:hAnsi="PT Astra Serif" w:cs="Arial"/>
          <w:color w:val="auto"/>
          <w:sz w:val="28"/>
          <w:szCs w:val="28"/>
        </w:rPr>
        <w:t>,</w:t>
      </w:r>
      <w:r w:rsidR="00406C72" w:rsidRPr="00F416BE">
        <w:rPr>
          <w:rFonts w:ascii="PT Astra Serif" w:hAnsi="PT Astra Serif" w:cs="Arial"/>
          <w:color w:val="auto"/>
          <w:sz w:val="28"/>
          <w:szCs w:val="28"/>
        </w:rPr>
        <w:t xml:space="preserve"> включающих:</w:t>
      </w:r>
    </w:p>
    <w:p w14:paraId="7546CC5A" w14:textId="77777777" w:rsidR="00C93E9C" w:rsidRPr="00F416BE" w:rsidRDefault="00406C72" w:rsidP="00F179D0">
      <w:pPr>
        <w:spacing w:after="60" w:line="240" w:lineRule="auto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- идентификацию рисков объекта </w:t>
      </w:r>
      <w:r w:rsidR="00A901DB" w:rsidRPr="00F416BE">
        <w:rPr>
          <w:rFonts w:ascii="PT Astra Serif" w:hAnsi="PT Astra Serif" w:cs="Arial"/>
          <w:color w:val="auto"/>
          <w:sz w:val="28"/>
          <w:szCs w:val="28"/>
        </w:rPr>
        <w:t xml:space="preserve">контроля (аудита) </w:t>
      </w:r>
      <w:r w:rsidRPr="00F416BE">
        <w:rPr>
          <w:rFonts w:ascii="PT Astra Serif" w:hAnsi="PT Astra Serif" w:cs="Arial"/>
          <w:color w:val="auto"/>
          <w:sz w:val="28"/>
          <w:szCs w:val="28"/>
        </w:rPr>
        <w:t>и областей рисков, способных оказать негативное воздействие на достижения целей деятельности объекта аудита;</w:t>
      </w:r>
    </w:p>
    <w:p w14:paraId="381A81F8" w14:textId="77777777" w:rsidR="00406C72" w:rsidRPr="00F416BE" w:rsidRDefault="00406C72" w:rsidP="00F179D0">
      <w:pPr>
        <w:spacing w:after="60" w:line="240" w:lineRule="auto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t>- анализ выявленных рисков, их причин, источников и последствий;</w:t>
      </w:r>
    </w:p>
    <w:p w14:paraId="6BF8E8DF" w14:textId="5005EE1A" w:rsidR="00406C72" w:rsidRPr="00F416BE" w:rsidRDefault="00406C72" w:rsidP="00F179D0">
      <w:pPr>
        <w:spacing w:after="60" w:line="240" w:lineRule="auto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t>- качественн</w:t>
      </w:r>
      <w:r w:rsidR="003B0EBC">
        <w:rPr>
          <w:rFonts w:ascii="PT Astra Serif" w:hAnsi="PT Astra Serif" w:cs="Arial"/>
          <w:color w:val="auto"/>
          <w:sz w:val="28"/>
          <w:szCs w:val="28"/>
        </w:rPr>
        <w:t>ая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 и количественн</w:t>
      </w:r>
      <w:r w:rsidR="003B0EBC">
        <w:rPr>
          <w:rFonts w:ascii="PT Astra Serif" w:hAnsi="PT Astra Serif" w:cs="Arial"/>
          <w:color w:val="auto"/>
          <w:sz w:val="28"/>
          <w:szCs w:val="28"/>
        </w:rPr>
        <w:t>ая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 оцен</w:t>
      </w:r>
      <w:r w:rsidR="003B0EBC">
        <w:rPr>
          <w:rFonts w:ascii="PT Astra Serif" w:hAnsi="PT Astra Serif" w:cs="Arial"/>
          <w:color w:val="auto"/>
          <w:sz w:val="28"/>
          <w:szCs w:val="28"/>
        </w:rPr>
        <w:t>ка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 отдельных (индивидуальных) рисков;</w:t>
      </w:r>
    </w:p>
    <w:p w14:paraId="470AB4CA" w14:textId="368A8EFF" w:rsidR="00406C72" w:rsidRPr="00F416BE" w:rsidRDefault="00406C72" w:rsidP="00F179D0">
      <w:pPr>
        <w:spacing w:after="60" w:line="240" w:lineRule="auto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lastRenderedPageBreak/>
        <w:t xml:space="preserve">- </w:t>
      </w:r>
      <w:r w:rsidR="000623C2" w:rsidRPr="00F416BE">
        <w:rPr>
          <w:rFonts w:ascii="PT Astra Serif" w:hAnsi="PT Astra Serif" w:cs="Arial"/>
          <w:color w:val="auto"/>
          <w:sz w:val="28"/>
          <w:szCs w:val="28"/>
        </w:rPr>
        <w:t>оцен</w:t>
      </w:r>
      <w:r w:rsidR="003B0EBC">
        <w:rPr>
          <w:rFonts w:ascii="PT Astra Serif" w:hAnsi="PT Astra Serif" w:cs="Arial"/>
          <w:color w:val="auto"/>
          <w:sz w:val="28"/>
          <w:szCs w:val="28"/>
        </w:rPr>
        <w:t>ка</w:t>
      </w:r>
      <w:r w:rsidR="000623C2" w:rsidRPr="00F416BE">
        <w:rPr>
          <w:rFonts w:ascii="PT Astra Serif" w:hAnsi="PT Astra Serif" w:cs="Arial"/>
          <w:color w:val="auto"/>
          <w:sz w:val="28"/>
          <w:szCs w:val="28"/>
        </w:rPr>
        <w:t xml:space="preserve"> совокупных рисков и </w:t>
      </w:r>
      <w:r w:rsidRPr="00F416BE">
        <w:rPr>
          <w:rFonts w:ascii="PT Astra Serif" w:hAnsi="PT Astra Serif" w:cs="Arial"/>
          <w:color w:val="auto"/>
          <w:sz w:val="28"/>
          <w:szCs w:val="28"/>
        </w:rPr>
        <w:t>определение рейтинга</w:t>
      </w:r>
      <w:r w:rsidR="008E5050" w:rsidRPr="00F416BE">
        <w:rPr>
          <w:rFonts w:ascii="PT Astra Serif" w:hAnsi="PT Astra Serif" w:cs="Arial"/>
          <w:sz w:val="28"/>
          <w:szCs w:val="28"/>
        </w:rPr>
        <w:t xml:space="preserve"> оценки уровня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 рисков</w:t>
      </w:r>
      <w:r w:rsidR="00C86472">
        <w:rPr>
          <w:rFonts w:ascii="PT Astra Serif" w:hAnsi="PT Astra Serif" w:cs="Arial"/>
          <w:color w:val="auto"/>
          <w:sz w:val="28"/>
          <w:szCs w:val="28"/>
        </w:rPr>
        <w:t>.</w:t>
      </w:r>
    </w:p>
    <w:p w14:paraId="00C673F1" w14:textId="77777777" w:rsidR="00C93E9C" w:rsidRPr="00F416BE" w:rsidRDefault="00C93E9C" w:rsidP="00C93E9C">
      <w:pPr>
        <w:spacing w:after="6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1.4. Перечень основных терминов и понятий, используемых для целей настоящ</w:t>
      </w:r>
      <w:r w:rsidR="007A66EB" w:rsidRPr="00F416BE">
        <w:rPr>
          <w:rFonts w:ascii="PT Astra Serif" w:hAnsi="PT Astra Serif" w:cs="Arial"/>
          <w:sz w:val="28"/>
          <w:szCs w:val="28"/>
        </w:rPr>
        <w:t>их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Методических рекомендаций</w:t>
      </w:r>
      <w:r w:rsidRPr="00F416BE">
        <w:rPr>
          <w:rFonts w:ascii="PT Astra Serif" w:hAnsi="PT Astra Serif" w:cs="Arial"/>
          <w:sz w:val="28"/>
          <w:szCs w:val="28"/>
        </w:rPr>
        <w:t>:</w:t>
      </w:r>
    </w:p>
    <w:p w14:paraId="585A8DC3" w14:textId="79648A79" w:rsidR="00C93E9C" w:rsidRPr="00F416BE" w:rsidRDefault="00F02266" w:rsidP="00C93E9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Риск-ориентированный подход - метод организации и осуществления государственного контроля,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профилактике нарушения обязательных требований определяется отнесением деятельности объектов контроля или осуществляемой ими деятельности к определенной категории риска. </w:t>
      </w:r>
    </w:p>
    <w:p w14:paraId="24FD47F0" w14:textId="77777777" w:rsidR="00C93E9C" w:rsidRPr="00F416BE" w:rsidRDefault="00C93E9C" w:rsidP="00C93E9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i/>
          <w:sz w:val="28"/>
          <w:szCs w:val="28"/>
        </w:rPr>
        <w:t>Планирование контрольной деятельности на основе риск-ориентированного подхода</w:t>
      </w:r>
      <w:r w:rsidRPr="00F416BE">
        <w:rPr>
          <w:rFonts w:ascii="PT Astra Serif" w:hAnsi="PT Astra Serif" w:cs="Arial"/>
          <w:sz w:val="28"/>
          <w:szCs w:val="28"/>
        </w:rPr>
        <w:t xml:space="preserve"> - процесс отбора направлений и объектов контроля, имеющих потенциально высокий риск причинения вреда, а также риск недостижения запланированных результатов для включения контрольных и экспертно-аналитических мероприятий в годовой план </w:t>
      </w:r>
      <w:r w:rsidR="00F02266" w:rsidRPr="00F416BE">
        <w:rPr>
          <w:rFonts w:ascii="PT Astra Serif" w:hAnsi="PT Astra Serif" w:cs="Arial"/>
          <w:sz w:val="28"/>
          <w:szCs w:val="28"/>
        </w:rPr>
        <w:t xml:space="preserve">деятельности </w:t>
      </w:r>
      <w:r w:rsidRPr="00F416BE">
        <w:rPr>
          <w:rFonts w:ascii="PT Astra Serif" w:hAnsi="PT Astra Serif" w:cs="Arial"/>
          <w:sz w:val="28"/>
          <w:szCs w:val="28"/>
        </w:rPr>
        <w:t xml:space="preserve">Счётной палаты </w:t>
      </w:r>
      <w:r w:rsidR="00F02266" w:rsidRPr="00F416BE">
        <w:rPr>
          <w:rFonts w:ascii="PT Astra Serif" w:hAnsi="PT Astra Serif" w:cs="Arial"/>
          <w:sz w:val="28"/>
          <w:szCs w:val="28"/>
        </w:rPr>
        <w:t>Ульяновской области</w:t>
      </w:r>
      <w:r w:rsidRPr="00F416BE">
        <w:rPr>
          <w:rFonts w:ascii="PT Astra Serif" w:hAnsi="PT Astra Serif" w:cs="Arial"/>
          <w:sz w:val="28"/>
          <w:szCs w:val="28"/>
        </w:rPr>
        <w:t xml:space="preserve">. При этом под запланированными результатами понимаются целевые индикаторы и показатели, которые определены </w:t>
      </w:r>
      <w:r w:rsidR="00F02266" w:rsidRPr="00F416BE">
        <w:rPr>
          <w:rFonts w:ascii="PT Astra Serif" w:hAnsi="PT Astra Serif" w:cs="Arial"/>
          <w:sz w:val="28"/>
          <w:szCs w:val="28"/>
        </w:rPr>
        <w:t>государственными (</w:t>
      </w:r>
      <w:r w:rsidRPr="00F416BE">
        <w:rPr>
          <w:rFonts w:ascii="PT Astra Serif" w:hAnsi="PT Astra Serif" w:cs="Arial"/>
          <w:sz w:val="28"/>
          <w:szCs w:val="28"/>
        </w:rPr>
        <w:t>муниципальными</w:t>
      </w:r>
      <w:r w:rsidR="00F02266" w:rsidRPr="00F416BE">
        <w:rPr>
          <w:rFonts w:ascii="PT Astra Serif" w:hAnsi="PT Astra Serif" w:cs="Arial"/>
          <w:sz w:val="28"/>
          <w:szCs w:val="28"/>
        </w:rPr>
        <w:t>)</w:t>
      </w:r>
      <w:r w:rsidRPr="00F416BE">
        <w:rPr>
          <w:rFonts w:ascii="PT Astra Serif" w:hAnsi="PT Astra Serif" w:cs="Arial"/>
          <w:sz w:val="28"/>
          <w:szCs w:val="28"/>
        </w:rPr>
        <w:t xml:space="preserve"> программами или иными документами, разработанными органами исполнительной власти и подведомственными им учреждениями для оценки собственной работы.</w:t>
      </w:r>
    </w:p>
    <w:p w14:paraId="23BD75D1" w14:textId="77777777" w:rsidR="00C93E9C" w:rsidRPr="00F416BE" w:rsidRDefault="00C93E9C" w:rsidP="00C93E9C">
      <w:pPr>
        <w:suppressAutoHyphens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t xml:space="preserve">Событие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- инцидент или происшествие, источник которого может находиться внутри или за пределами </w:t>
      </w:r>
      <w:r w:rsidR="00F02266" w:rsidRPr="00F416BE">
        <w:rPr>
          <w:rFonts w:ascii="PT Astra Serif" w:hAnsi="PT Astra Serif" w:cs="Arial"/>
          <w:bCs/>
          <w:sz w:val="28"/>
          <w:szCs w:val="28"/>
        </w:rPr>
        <w:t>объекта контроля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, которое может </w:t>
      </w:r>
      <w:r w:rsidR="00F02266" w:rsidRPr="00F416BE">
        <w:rPr>
          <w:rFonts w:ascii="PT Astra Serif" w:hAnsi="PT Astra Serif" w:cs="Arial"/>
          <w:bCs/>
          <w:sz w:val="28"/>
          <w:szCs w:val="28"/>
        </w:rPr>
        <w:t xml:space="preserve">оказывать существенное влияние </w:t>
      </w:r>
      <w:r w:rsidRPr="00F416BE">
        <w:rPr>
          <w:rFonts w:ascii="PT Astra Serif" w:hAnsi="PT Astra Serif" w:cs="Arial"/>
          <w:bCs/>
          <w:sz w:val="28"/>
          <w:szCs w:val="28"/>
        </w:rPr>
        <w:t>на достижение</w:t>
      </w:r>
      <w:r w:rsidR="00F02266" w:rsidRPr="00F416BE">
        <w:rPr>
          <w:rFonts w:ascii="PT Astra Serif" w:hAnsi="PT Astra Serif" w:cs="Arial"/>
          <w:bCs/>
          <w:sz w:val="28"/>
          <w:szCs w:val="28"/>
        </w:rPr>
        <w:t xml:space="preserve"> запланированного результата</w:t>
      </w:r>
      <w:r w:rsidRPr="00F416BE">
        <w:rPr>
          <w:rFonts w:ascii="PT Astra Serif" w:hAnsi="PT Astra Serif" w:cs="Arial"/>
          <w:bCs/>
          <w:sz w:val="28"/>
          <w:szCs w:val="28"/>
        </w:rPr>
        <w:t>. Событи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е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мо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жет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иметь как отрицательное, так и положительное воздействие или оба типа воздействий одновременно. Событи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е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с отрицательным воздействием представля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е</w:t>
      </w:r>
      <w:r w:rsidRPr="00F416BE">
        <w:rPr>
          <w:rFonts w:ascii="PT Astra Serif" w:hAnsi="PT Astra Serif" w:cs="Arial"/>
          <w:bCs/>
          <w:sz w:val="28"/>
          <w:szCs w:val="28"/>
        </w:rPr>
        <w:t>т собой риск. Событи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е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с положительным воздействием представля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е</w:t>
      </w:r>
      <w:r w:rsidRPr="00F416BE">
        <w:rPr>
          <w:rFonts w:ascii="PT Astra Serif" w:hAnsi="PT Astra Serif" w:cs="Arial"/>
          <w:bCs/>
          <w:sz w:val="28"/>
          <w:szCs w:val="28"/>
        </w:rPr>
        <w:t>т собой возможност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ь</w:t>
      </w:r>
      <w:r w:rsidRPr="00F416BE">
        <w:rPr>
          <w:rFonts w:ascii="PT Astra Serif" w:hAnsi="PT Astra Serif" w:cs="Arial"/>
          <w:bCs/>
          <w:sz w:val="28"/>
          <w:szCs w:val="28"/>
        </w:rPr>
        <w:t>.</w:t>
      </w:r>
    </w:p>
    <w:p w14:paraId="365D8C2C" w14:textId="77777777" w:rsidR="00C93E9C" w:rsidRPr="00F416BE" w:rsidRDefault="00C93E9C" w:rsidP="00C93E9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t>Риск недостижения результатов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– это вероятность наступления какого-либо события, которое может оказать негативное влияние на 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достижение запланированного результата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. </w:t>
      </w:r>
    </w:p>
    <w:p w14:paraId="3DD74522" w14:textId="77777777" w:rsidR="00C93E9C" w:rsidRPr="00F416BE" w:rsidRDefault="00C93E9C" w:rsidP="00C93E9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t xml:space="preserve">Риск причинения </w:t>
      </w:r>
      <w:r w:rsidR="00A717FE" w:rsidRPr="00F416BE">
        <w:rPr>
          <w:rFonts w:ascii="PT Astra Serif" w:hAnsi="PT Astra Serif" w:cs="Arial"/>
          <w:bCs/>
          <w:i/>
          <w:sz w:val="28"/>
          <w:szCs w:val="28"/>
        </w:rPr>
        <w:t>ущерба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– это вероятность наступления событи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я</w:t>
      </w:r>
      <w:r w:rsidRPr="00F416BE">
        <w:rPr>
          <w:rFonts w:ascii="PT Astra Serif" w:hAnsi="PT Astra Serif" w:cs="Arial"/>
          <w:bCs/>
          <w:sz w:val="28"/>
          <w:szCs w:val="28"/>
        </w:rPr>
        <w:t>, влекущ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его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причинение </w:t>
      </w:r>
      <w:r w:rsidR="00A717FE" w:rsidRPr="00F416BE">
        <w:rPr>
          <w:rFonts w:ascii="PT Astra Serif" w:hAnsi="PT Astra Serif" w:cs="Arial"/>
          <w:bCs/>
          <w:sz w:val="28"/>
          <w:szCs w:val="28"/>
        </w:rPr>
        <w:t>ущерба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государственному (</w:t>
      </w:r>
      <w:r w:rsidRPr="00F416BE">
        <w:rPr>
          <w:rFonts w:ascii="PT Astra Serif" w:hAnsi="PT Astra Serif" w:cs="Arial"/>
          <w:bCs/>
          <w:sz w:val="28"/>
          <w:szCs w:val="28"/>
        </w:rPr>
        <w:t>муниципальному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)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имуществу и бюджету 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 xml:space="preserve">Ульяновской области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в виде незаконного, нецелевого и неэффективного расходования бюджетных средств, 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 xml:space="preserve">возникновения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дополнительных расходов бюджета, 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 xml:space="preserve">вызванных </w:t>
      </w:r>
      <w:r w:rsidRPr="00F416BE">
        <w:rPr>
          <w:rFonts w:ascii="PT Astra Serif" w:hAnsi="PT Astra Serif" w:cs="Arial"/>
          <w:bCs/>
          <w:sz w:val="28"/>
          <w:szCs w:val="28"/>
        </w:rPr>
        <w:t>необходим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остью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устранени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я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допущенных нарушений 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и (</w:t>
      </w:r>
      <w:r w:rsidRPr="00F416BE">
        <w:rPr>
          <w:rFonts w:ascii="PT Astra Serif" w:hAnsi="PT Astra Serif" w:cs="Arial"/>
          <w:bCs/>
          <w:sz w:val="28"/>
          <w:szCs w:val="28"/>
        </w:rPr>
        <w:t>или</w:t>
      </w:r>
      <w:r w:rsidR="00BB2AF3" w:rsidRPr="00F416BE">
        <w:rPr>
          <w:rFonts w:ascii="PT Astra Serif" w:hAnsi="PT Astra Serif" w:cs="Arial"/>
          <w:bCs/>
          <w:sz w:val="28"/>
          <w:szCs w:val="28"/>
        </w:rPr>
        <w:t>)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восстановления (приобретения) утраченного (поврежденного) имущества.</w:t>
      </w:r>
    </w:p>
    <w:p w14:paraId="0683F854" w14:textId="77777777" w:rsidR="00C93E9C" w:rsidRPr="00F416BE" w:rsidRDefault="00C93E9C" w:rsidP="00C93E9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t>Фактор риска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– обстоятельство, условие, действие/бездействие, </w:t>
      </w:r>
      <w:r w:rsidR="003E6AA1" w:rsidRPr="00F416BE">
        <w:rPr>
          <w:rFonts w:ascii="PT Astra Serif" w:hAnsi="PT Astra Serif" w:cs="Arial"/>
          <w:bCs/>
          <w:sz w:val="28"/>
          <w:szCs w:val="28"/>
        </w:rPr>
        <w:t xml:space="preserve">оказывающее существенное влияние </w:t>
      </w:r>
      <w:r w:rsidRPr="00F416BE">
        <w:rPr>
          <w:rFonts w:ascii="PT Astra Serif" w:hAnsi="PT Astra Serif" w:cs="Arial"/>
          <w:bCs/>
          <w:sz w:val="28"/>
          <w:szCs w:val="28"/>
        </w:rPr>
        <w:t>на возникновение риска и вероятность его реализации.</w:t>
      </w:r>
    </w:p>
    <w:p w14:paraId="0FDA733A" w14:textId="77777777" w:rsidR="00C93E9C" w:rsidRPr="00F416BE" w:rsidRDefault="00C93E9C" w:rsidP="00C93E9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t>Анализ рисков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— процедура выявления факторов риска и оценки их значимости, то есть</w:t>
      </w:r>
      <w:r w:rsidR="003E6AA1" w:rsidRPr="00F416BE">
        <w:rPr>
          <w:rFonts w:ascii="PT Astra Serif" w:hAnsi="PT Astra Serif" w:cs="Arial"/>
          <w:bCs/>
          <w:sz w:val="28"/>
          <w:szCs w:val="28"/>
        </w:rPr>
        <w:t xml:space="preserve"> оценка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вероятности того, что </w:t>
      </w:r>
      <w:r w:rsidR="0063260F" w:rsidRPr="00F416BE">
        <w:rPr>
          <w:rFonts w:ascii="PT Astra Serif" w:hAnsi="PT Astra Serif" w:cs="Arial"/>
          <w:bCs/>
          <w:sz w:val="28"/>
          <w:szCs w:val="28"/>
        </w:rPr>
        <w:t xml:space="preserve">определенные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события </w:t>
      </w:r>
      <w:r w:rsidR="003E6AA1" w:rsidRPr="00F416BE">
        <w:rPr>
          <w:rFonts w:ascii="PT Astra Serif" w:hAnsi="PT Astra Serif" w:cs="Arial"/>
          <w:bCs/>
          <w:sz w:val="28"/>
          <w:szCs w:val="28"/>
        </w:rPr>
        <w:t xml:space="preserve">произойдут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и </w:t>
      </w:r>
      <w:r w:rsidR="0063260F" w:rsidRPr="00F416BE">
        <w:rPr>
          <w:rFonts w:ascii="PT Astra Serif" w:hAnsi="PT Astra Serif" w:cs="Arial"/>
          <w:bCs/>
          <w:sz w:val="28"/>
          <w:szCs w:val="28"/>
        </w:rPr>
        <w:t xml:space="preserve">окажут отрицательное воздействие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на достижение </w:t>
      </w:r>
      <w:r w:rsidR="0063260F" w:rsidRPr="00F416BE">
        <w:rPr>
          <w:rFonts w:ascii="PT Astra Serif" w:hAnsi="PT Astra Serif" w:cs="Arial"/>
          <w:bCs/>
          <w:sz w:val="28"/>
          <w:szCs w:val="28"/>
        </w:rPr>
        <w:t>результата.</w:t>
      </w:r>
    </w:p>
    <w:p w14:paraId="4A834133" w14:textId="77777777" w:rsidR="00C93E9C" w:rsidRPr="00F416BE" w:rsidRDefault="00C93E9C" w:rsidP="00C93E9C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lastRenderedPageBreak/>
        <w:t>Оценка рисков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-</w:t>
      </w:r>
      <w:r w:rsidR="0063260F" w:rsidRPr="00F416BE">
        <w:rPr>
          <w:rFonts w:ascii="PT Astra Serif" w:hAnsi="PT Astra Serif" w:cs="Arial"/>
          <w:bCs/>
          <w:sz w:val="28"/>
          <w:szCs w:val="28"/>
        </w:rPr>
        <w:t xml:space="preserve"> 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определение количественным или качественным способом величины (степени) рисков. </w:t>
      </w:r>
    </w:p>
    <w:p w14:paraId="28692628" w14:textId="77777777" w:rsidR="00C93E9C" w:rsidRPr="00F416BE" w:rsidRDefault="00C93E9C" w:rsidP="00C93E9C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hAnsi="PT Astra Serif" w:cs="Arial"/>
          <w:bCs/>
          <w:i/>
          <w:sz w:val="28"/>
          <w:szCs w:val="28"/>
        </w:rPr>
        <w:t>Метод экспертной оценки</w:t>
      </w:r>
      <w:r w:rsidRPr="00F416BE">
        <w:rPr>
          <w:rFonts w:ascii="PT Astra Serif" w:hAnsi="PT Astra Serif" w:cs="Arial"/>
          <w:bCs/>
          <w:sz w:val="28"/>
          <w:szCs w:val="28"/>
        </w:rPr>
        <w:t xml:space="preserve"> – оценка процессов или явлений, не поддающихся непосредственному измерению, основанная на мнении аудитора и осуществляемая исходя из знаний, практических навыков и профессионального опыта. Сущность метода экспертных оценок заключается в рациональной организации проведения экспертами анализа проблемы с количественной оценкой суждений и обработкой их результатов. В процессе принятия решений эксперты выполняют информационную и аналитическую работу по формированию и оценке решений. </w:t>
      </w:r>
    </w:p>
    <w:p w14:paraId="64E9A432" w14:textId="77777777" w:rsidR="00C93E9C" w:rsidRPr="00F416BE" w:rsidRDefault="00B300CF" w:rsidP="00B300CF">
      <w:pPr>
        <w:tabs>
          <w:tab w:val="left" w:pos="2719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i/>
          <w:sz w:val="28"/>
          <w:szCs w:val="28"/>
        </w:rPr>
        <w:t xml:space="preserve">          </w:t>
      </w:r>
      <w:r w:rsidR="00C93E9C" w:rsidRPr="00F416BE">
        <w:rPr>
          <w:rFonts w:ascii="PT Astra Serif" w:hAnsi="PT Astra Serif" w:cs="Arial"/>
          <w:i/>
          <w:sz w:val="28"/>
          <w:szCs w:val="28"/>
        </w:rPr>
        <w:t xml:space="preserve">Рейтинг </w:t>
      </w:r>
      <w:r w:rsidRPr="00F416BE">
        <w:rPr>
          <w:rFonts w:ascii="PT Astra Serif" w:hAnsi="PT Astra Serif" w:cs="Arial"/>
          <w:i/>
          <w:sz w:val="28"/>
          <w:szCs w:val="28"/>
        </w:rPr>
        <w:t>уровня риска объект</w:t>
      </w:r>
      <w:r w:rsidR="00A901DB" w:rsidRPr="00F416BE">
        <w:rPr>
          <w:rFonts w:ascii="PT Astra Serif" w:hAnsi="PT Astra Serif" w:cs="Arial"/>
          <w:i/>
          <w:sz w:val="28"/>
          <w:szCs w:val="28"/>
        </w:rPr>
        <w:t>ов</w:t>
      </w:r>
      <w:r w:rsidRPr="00F416BE">
        <w:rPr>
          <w:rFonts w:ascii="PT Astra Serif" w:hAnsi="PT Astra Serif" w:cs="Arial"/>
          <w:i/>
          <w:sz w:val="28"/>
          <w:szCs w:val="28"/>
        </w:rPr>
        <w:t xml:space="preserve"> контроля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C93E9C" w:rsidRPr="00F416BE">
        <w:rPr>
          <w:rFonts w:ascii="PT Astra Serif" w:hAnsi="PT Astra Serif" w:cs="Arial"/>
          <w:sz w:val="28"/>
          <w:szCs w:val="28"/>
        </w:rPr>
        <w:t>- перечень объектов контроля, упорядоченный по числ</w:t>
      </w:r>
      <w:r w:rsidRPr="00F416BE">
        <w:rPr>
          <w:rFonts w:ascii="PT Astra Serif" w:hAnsi="PT Astra Serif" w:cs="Arial"/>
          <w:sz w:val="28"/>
          <w:szCs w:val="28"/>
        </w:rPr>
        <w:t>овым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значениям совокупного риска в соответствии с порядком, установленным настоящ</w:t>
      </w:r>
      <w:r w:rsidRPr="00F416BE">
        <w:rPr>
          <w:rFonts w:ascii="PT Astra Serif" w:hAnsi="PT Astra Serif" w:cs="Arial"/>
          <w:sz w:val="28"/>
          <w:szCs w:val="28"/>
        </w:rPr>
        <w:t>ей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 </w:t>
      </w:r>
      <w:r w:rsidRPr="00F416BE">
        <w:rPr>
          <w:rFonts w:ascii="PT Astra Serif" w:hAnsi="PT Astra Serif" w:cs="Arial"/>
          <w:sz w:val="28"/>
          <w:szCs w:val="28"/>
        </w:rPr>
        <w:t>М</w:t>
      </w:r>
      <w:r w:rsidR="00C93E9C" w:rsidRPr="00F416BE">
        <w:rPr>
          <w:rFonts w:ascii="PT Astra Serif" w:hAnsi="PT Astra Serif" w:cs="Arial"/>
          <w:sz w:val="28"/>
          <w:szCs w:val="28"/>
        </w:rPr>
        <w:t>етоди</w:t>
      </w:r>
      <w:r w:rsidRPr="00F416BE">
        <w:rPr>
          <w:rFonts w:ascii="PT Astra Serif" w:hAnsi="PT Astra Serif" w:cs="Arial"/>
          <w:sz w:val="28"/>
          <w:szCs w:val="28"/>
        </w:rPr>
        <w:t>кой</w:t>
      </w:r>
      <w:r w:rsidR="00C93E9C" w:rsidRPr="00F416BE">
        <w:rPr>
          <w:rFonts w:ascii="PT Astra Serif" w:hAnsi="PT Astra Serif" w:cs="Arial"/>
          <w:sz w:val="28"/>
          <w:szCs w:val="28"/>
        </w:rPr>
        <w:t>.</w:t>
      </w:r>
    </w:p>
    <w:p w14:paraId="724CFFEE" w14:textId="77777777" w:rsidR="00C93E9C" w:rsidRPr="00F416BE" w:rsidRDefault="00C93E9C" w:rsidP="00C93E9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i/>
          <w:sz w:val="28"/>
          <w:szCs w:val="28"/>
        </w:rPr>
        <w:t>Высок</w:t>
      </w:r>
      <w:r w:rsidR="007F1709" w:rsidRPr="00F416BE">
        <w:rPr>
          <w:rFonts w:ascii="PT Astra Serif" w:hAnsi="PT Astra Serif" w:cs="Arial"/>
          <w:i/>
          <w:sz w:val="28"/>
          <w:szCs w:val="28"/>
        </w:rPr>
        <w:t xml:space="preserve">ий уровень риска </w:t>
      </w:r>
      <w:r w:rsidR="007F1709" w:rsidRPr="00F416BE">
        <w:rPr>
          <w:rFonts w:ascii="PT Astra Serif" w:hAnsi="PT Astra Serif" w:cs="Arial"/>
          <w:iCs/>
          <w:sz w:val="28"/>
          <w:szCs w:val="28"/>
        </w:rPr>
        <w:t xml:space="preserve">присваивается объекту </w:t>
      </w:r>
      <w:r w:rsidRPr="00F416BE">
        <w:rPr>
          <w:rFonts w:ascii="PT Astra Serif" w:hAnsi="PT Astra Serif" w:cs="Arial"/>
          <w:iCs/>
          <w:sz w:val="28"/>
          <w:szCs w:val="28"/>
        </w:rPr>
        <w:t>контроля</w:t>
      </w:r>
      <w:r w:rsidRPr="00F416BE">
        <w:rPr>
          <w:rFonts w:ascii="PT Astra Serif" w:hAnsi="PT Astra Serif" w:cs="Arial"/>
          <w:sz w:val="28"/>
          <w:szCs w:val="28"/>
        </w:rPr>
        <w:t xml:space="preserve">, </w:t>
      </w:r>
      <w:r w:rsidR="00C7180F" w:rsidRPr="00F416BE">
        <w:rPr>
          <w:rFonts w:ascii="PT Astra Serif" w:hAnsi="PT Astra Serif" w:cs="Arial"/>
          <w:sz w:val="28"/>
          <w:szCs w:val="28"/>
        </w:rPr>
        <w:t xml:space="preserve">использующему/осуществляющему расходование </w:t>
      </w:r>
      <w:r w:rsidRPr="00F416BE">
        <w:rPr>
          <w:rFonts w:ascii="PT Astra Serif" w:hAnsi="PT Astra Serif" w:cs="Arial"/>
          <w:sz w:val="28"/>
          <w:szCs w:val="28"/>
        </w:rPr>
        <w:t>бюджетных средств и материальных ресурсов и имеющ</w:t>
      </w:r>
      <w:r w:rsidR="007F1709" w:rsidRPr="00F416BE">
        <w:rPr>
          <w:rFonts w:ascii="PT Astra Serif" w:hAnsi="PT Astra Serif" w:cs="Arial"/>
          <w:sz w:val="28"/>
          <w:szCs w:val="28"/>
        </w:rPr>
        <w:t>е</w:t>
      </w:r>
      <w:r w:rsidR="00C7180F" w:rsidRPr="00F416BE">
        <w:rPr>
          <w:rFonts w:ascii="PT Astra Serif" w:hAnsi="PT Astra Serif" w:cs="Arial"/>
          <w:sz w:val="28"/>
          <w:szCs w:val="28"/>
        </w:rPr>
        <w:t>му</w:t>
      </w:r>
      <w:r w:rsidRPr="00F416BE">
        <w:rPr>
          <w:rFonts w:ascii="PT Astra Serif" w:hAnsi="PT Astra Serif" w:cs="Arial"/>
          <w:sz w:val="28"/>
          <w:szCs w:val="28"/>
        </w:rPr>
        <w:t xml:space="preserve"> потенциально высокий риск недостижения результатов или риск причинения </w:t>
      </w:r>
      <w:r w:rsidR="00A717FE" w:rsidRPr="00F416BE">
        <w:rPr>
          <w:rFonts w:ascii="PT Astra Serif" w:hAnsi="PT Astra Serif" w:cs="Arial"/>
          <w:sz w:val="28"/>
          <w:szCs w:val="28"/>
        </w:rPr>
        <w:t>ущерба</w:t>
      </w:r>
      <w:r w:rsidRPr="00F416BE">
        <w:rPr>
          <w:rFonts w:ascii="PT Astra Serif" w:hAnsi="PT Astra Serif" w:cs="Arial"/>
          <w:sz w:val="28"/>
          <w:szCs w:val="28"/>
        </w:rPr>
        <w:t>, который определен в результате оценки рисков в соответствии с настоящ</w:t>
      </w:r>
      <w:r w:rsidR="007F1709" w:rsidRPr="00F416BE">
        <w:rPr>
          <w:rFonts w:ascii="PT Astra Serif" w:hAnsi="PT Astra Serif" w:cs="Arial"/>
          <w:sz w:val="28"/>
          <w:szCs w:val="28"/>
        </w:rPr>
        <w:t>ей М</w:t>
      </w:r>
      <w:r w:rsidRPr="00F416BE">
        <w:rPr>
          <w:rFonts w:ascii="PT Astra Serif" w:hAnsi="PT Astra Serif" w:cs="Arial"/>
          <w:sz w:val="28"/>
          <w:szCs w:val="28"/>
        </w:rPr>
        <w:t>етоди</w:t>
      </w:r>
      <w:r w:rsidR="007F1709" w:rsidRPr="00F416BE">
        <w:rPr>
          <w:rFonts w:ascii="PT Astra Serif" w:hAnsi="PT Astra Serif" w:cs="Arial"/>
          <w:sz w:val="28"/>
          <w:szCs w:val="28"/>
        </w:rPr>
        <w:t>кой</w:t>
      </w:r>
      <w:r w:rsidRPr="00F416BE">
        <w:rPr>
          <w:rFonts w:ascii="PT Astra Serif" w:hAnsi="PT Astra Serif" w:cs="Arial"/>
          <w:sz w:val="28"/>
          <w:szCs w:val="28"/>
        </w:rPr>
        <w:t xml:space="preserve">.  </w:t>
      </w:r>
    </w:p>
    <w:p w14:paraId="0F0351A3" w14:textId="77777777" w:rsidR="00C93E9C" w:rsidRPr="00F416BE" w:rsidRDefault="00C93E9C" w:rsidP="00C93E9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i/>
          <w:sz w:val="28"/>
          <w:szCs w:val="28"/>
        </w:rPr>
        <w:t>Финансовые риски</w:t>
      </w:r>
      <w:r w:rsidRPr="00F416BE">
        <w:rPr>
          <w:rFonts w:ascii="PT Astra Serif" w:hAnsi="PT Astra Serif" w:cs="Arial"/>
          <w:sz w:val="28"/>
          <w:szCs w:val="28"/>
        </w:rPr>
        <w:t xml:space="preserve"> – риски, оказывающие негативное влияние на расходную и доходную част</w:t>
      </w:r>
      <w:r w:rsidR="00FF7BFF" w:rsidRPr="00F416BE">
        <w:rPr>
          <w:rFonts w:ascii="PT Astra Serif" w:hAnsi="PT Astra Serif" w:cs="Arial"/>
          <w:sz w:val="28"/>
          <w:szCs w:val="28"/>
        </w:rPr>
        <w:t>и</w:t>
      </w:r>
      <w:r w:rsidRPr="00F416BE">
        <w:rPr>
          <w:rFonts w:ascii="PT Astra Serif" w:hAnsi="PT Astra Serif" w:cs="Arial"/>
          <w:sz w:val="28"/>
          <w:szCs w:val="28"/>
        </w:rPr>
        <w:t xml:space="preserve"> бюджета, измеряемые в денежном эквиваленте.</w:t>
      </w:r>
    </w:p>
    <w:p w14:paraId="0D5F9D94" w14:textId="77777777" w:rsidR="00C93E9C" w:rsidRPr="00F416BE" w:rsidRDefault="00C93E9C" w:rsidP="00C93E9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i/>
          <w:sz w:val="28"/>
          <w:szCs w:val="28"/>
        </w:rPr>
        <w:t>Операционные риски</w:t>
      </w:r>
      <w:r w:rsidRPr="00F416BE">
        <w:rPr>
          <w:rFonts w:ascii="PT Astra Serif" w:hAnsi="PT Astra Serif" w:cs="Arial"/>
          <w:sz w:val="28"/>
          <w:szCs w:val="28"/>
        </w:rPr>
        <w:t xml:space="preserve"> – риски, связанные с нарушениями нормативных правовых актов, установленных сроков и процедур, порядков, регламентов</w:t>
      </w:r>
      <w:r w:rsidR="00FF7BFF" w:rsidRPr="00F416BE">
        <w:rPr>
          <w:rFonts w:ascii="PT Astra Serif" w:hAnsi="PT Astra Serif" w:cs="Arial"/>
          <w:sz w:val="28"/>
          <w:szCs w:val="28"/>
        </w:rPr>
        <w:t xml:space="preserve"> </w:t>
      </w:r>
      <w:r w:rsidRPr="00F416BE">
        <w:rPr>
          <w:rFonts w:ascii="PT Astra Serif" w:hAnsi="PT Astra Serif" w:cs="Arial"/>
          <w:sz w:val="28"/>
          <w:szCs w:val="28"/>
        </w:rPr>
        <w:t>и т.д.</w:t>
      </w:r>
    </w:p>
    <w:p w14:paraId="282CF58F" w14:textId="77777777" w:rsidR="00C93E9C" w:rsidRPr="00F416BE" w:rsidRDefault="00C93E9C" w:rsidP="00C93E9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i/>
          <w:sz w:val="28"/>
          <w:szCs w:val="28"/>
        </w:rPr>
        <w:t>Организационные риски</w:t>
      </w:r>
      <w:r w:rsidRPr="00F416BE">
        <w:rPr>
          <w:rFonts w:ascii="PT Astra Serif" w:hAnsi="PT Astra Serif" w:cs="Arial"/>
          <w:sz w:val="28"/>
          <w:szCs w:val="28"/>
        </w:rPr>
        <w:t xml:space="preserve"> – риски</w:t>
      </w:r>
      <w:r w:rsidR="00FF7BFF" w:rsidRPr="00F416BE">
        <w:rPr>
          <w:rFonts w:ascii="PT Astra Serif" w:hAnsi="PT Astra Serif" w:cs="Arial"/>
          <w:sz w:val="28"/>
          <w:szCs w:val="28"/>
        </w:rPr>
        <w:t>,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FF7BFF" w:rsidRPr="00F416BE">
        <w:rPr>
          <w:rFonts w:ascii="PT Astra Serif" w:hAnsi="PT Astra Serif" w:cs="Arial"/>
          <w:sz w:val="28"/>
          <w:szCs w:val="28"/>
        </w:rPr>
        <w:t xml:space="preserve">связанные с недостатками во внутренних процессах управления объекта контроля, т.е. </w:t>
      </w:r>
      <w:r w:rsidRPr="00F416BE">
        <w:rPr>
          <w:rFonts w:ascii="PT Astra Serif" w:hAnsi="PT Astra Serif" w:cs="Arial"/>
          <w:sz w:val="28"/>
          <w:szCs w:val="28"/>
        </w:rPr>
        <w:t xml:space="preserve">формирующиеся в результате изменений в системе </w:t>
      </w:r>
      <w:r w:rsidR="00EF6BF5" w:rsidRPr="00F416BE">
        <w:rPr>
          <w:rFonts w:ascii="PT Astra Serif" w:hAnsi="PT Astra Serif" w:cs="Arial"/>
          <w:sz w:val="28"/>
          <w:szCs w:val="28"/>
        </w:rPr>
        <w:t xml:space="preserve">управления объектом контроля </w:t>
      </w:r>
      <w:r w:rsidRPr="00F416BE">
        <w:rPr>
          <w:rFonts w:ascii="PT Astra Serif" w:hAnsi="PT Astra Serif" w:cs="Arial"/>
          <w:sz w:val="28"/>
          <w:szCs w:val="28"/>
        </w:rPr>
        <w:t>и персонал</w:t>
      </w:r>
      <w:r w:rsidR="00EF6BF5" w:rsidRPr="00F416BE">
        <w:rPr>
          <w:rFonts w:ascii="PT Astra Serif" w:hAnsi="PT Astra Serif" w:cs="Arial"/>
          <w:sz w:val="28"/>
          <w:szCs w:val="28"/>
        </w:rPr>
        <w:t>ом</w:t>
      </w:r>
      <w:r w:rsidRPr="00F416BE">
        <w:rPr>
          <w:rFonts w:ascii="PT Astra Serif" w:hAnsi="PT Astra Serif" w:cs="Arial"/>
          <w:sz w:val="28"/>
          <w:szCs w:val="28"/>
        </w:rPr>
        <w:t xml:space="preserve">, несовершенства системы </w:t>
      </w:r>
      <w:r w:rsidR="00EF6BF5" w:rsidRPr="00F416BE">
        <w:rPr>
          <w:rFonts w:ascii="PT Astra Serif" w:hAnsi="PT Astra Serif" w:cs="Arial"/>
          <w:sz w:val="28"/>
          <w:szCs w:val="28"/>
        </w:rPr>
        <w:t xml:space="preserve">организации </w:t>
      </w:r>
      <w:r w:rsidRPr="00F416BE">
        <w:rPr>
          <w:rFonts w:ascii="PT Astra Serif" w:hAnsi="PT Astra Serif" w:cs="Arial"/>
          <w:sz w:val="28"/>
          <w:szCs w:val="28"/>
        </w:rPr>
        <w:t>внутреннего контроля</w:t>
      </w:r>
      <w:r w:rsidR="00EF6BF5" w:rsidRPr="00F416BE">
        <w:rPr>
          <w:rFonts w:ascii="PT Astra Serif" w:hAnsi="PT Astra Serif" w:cs="Arial"/>
          <w:sz w:val="28"/>
          <w:szCs w:val="28"/>
        </w:rPr>
        <w:t>.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</w:p>
    <w:p w14:paraId="5FD52AAA" w14:textId="77777777" w:rsidR="00C93E9C" w:rsidRPr="00F416BE" w:rsidRDefault="00C93E9C" w:rsidP="00C93E9C">
      <w:pPr>
        <w:spacing w:after="12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14:paraId="685BA819" w14:textId="77777777" w:rsidR="001E2B15" w:rsidRDefault="00C93E9C" w:rsidP="001E2B15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 xml:space="preserve">2. Цель, задачи и принципы применения </w:t>
      </w:r>
    </w:p>
    <w:p w14:paraId="0FD2B30C" w14:textId="241C2F9F" w:rsidR="00C93E9C" w:rsidRPr="00F416BE" w:rsidRDefault="00C93E9C" w:rsidP="001E2B15">
      <w:pPr>
        <w:spacing w:after="24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>риск-ориентированного подхода</w:t>
      </w:r>
    </w:p>
    <w:p w14:paraId="212B8D6E" w14:textId="77777777" w:rsidR="00C93E9C" w:rsidRPr="00F416BE" w:rsidRDefault="00C93E9C" w:rsidP="00C93E9C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2.1. Целью планирования </w:t>
      </w:r>
      <w:r w:rsidR="00A901DB" w:rsidRPr="00F416BE">
        <w:rPr>
          <w:rFonts w:ascii="PT Astra Serif" w:hAnsi="PT Astra Serif" w:cs="Arial"/>
          <w:sz w:val="28"/>
          <w:szCs w:val="28"/>
        </w:rPr>
        <w:t xml:space="preserve">и осуществления </w:t>
      </w:r>
      <w:r w:rsidRPr="00F416BE">
        <w:rPr>
          <w:rFonts w:ascii="PT Astra Serif" w:hAnsi="PT Astra Serif" w:cs="Arial"/>
          <w:sz w:val="28"/>
          <w:szCs w:val="28"/>
        </w:rPr>
        <w:t xml:space="preserve">контрольной деятельности на основе риск-ориентированного подхода является определение приоритетности </w:t>
      </w:r>
      <w:r w:rsidR="00EF6BF5" w:rsidRPr="00F416BE">
        <w:rPr>
          <w:rFonts w:ascii="PT Astra Serif" w:hAnsi="PT Astra Serif" w:cs="Arial"/>
          <w:sz w:val="28"/>
          <w:szCs w:val="28"/>
        </w:rPr>
        <w:t xml:space="preserve">отбора </w:t>
      </w:r>
      <w:r w:rsidRPr="00F416BE">
        <w:rPr>
          <w:rFonts w:ascii="PT Astra Serif" w:hAnsi="PT Astra Serif" w:cs="Arial"/>
          <w:sz w:val="28"/>
          <w:szCs w:val="28"/>
        </w:rPr>
        <w:t xml:space="preserve">объектов контроля и направлений </w:t>
      </w:r>
      <w:r w:rsidR="00EF6BF5" w:rsidRPr="00F416BE">
        <w:rPr>
          <w:rFonts w:ascii="PT Astra Serif" w:hAnsi="PT Astra Serif" w:cs="Arial"/>
          <w:sz w:val="28"/>
          <w:szCs w:val="28"/>
        </w:rPr>
        <w:t>расходования</w:t>
      </w:r>
      <w:r w:rsidRPr="00F416BE">
        <w:rPr>
          <w:rFonts w:ascii="PT Astra Serif" w:hAnsi="PT Astra Serif" w:cs="Arial"/>
          <w:sz w:val="28"/>
          <w:szCs w:val="28"/>
        </w:rPr>
        <w:t xml:space="preserve"> бюджетных средств, </w:t>
      </w:r>
      <w:r w:rsidR="00EF6BF5" w:rsidRPr="00F416BE">
        <w:rPr>
          <w:rFonts w:ascii="PT Astra Serif" w:hAnsi="PT Astra Serif" w:cs="Arial"/>
          <w:sz w:val="28"/>
          <w:szCs w:val="28"/>
        </w:rPr>
        <w:t>в которых</w:t>
      </w:r>
      <w:r w:rsidRPr="00F416BE">
        <w:rPr>
          <w:rFonts w:ascii="PT Astra Serif" w:hAnsi="PT Astra Serif" w:cs="Arial"/>
          <w:sz w:val="28"/>
          <w:szCs w:val="28"/>
        </w:rPr>
        <w:t xml:space="preserve"> наиболее вероятны финансов</w:t>
      </w:r>
      <w:r w:rsidR="00EF6BF5" w:rsidRPr="00F416BE">
        <w:rPr>
          <w:rFonts w:ascii="PT Astra Serif" w:hAnsi="PT Astra Serif" w:cs="Arial"/>
          <w:sz w:val="28"/>
          <w:szCs w:val="28"/>
        </w:rPr>
        <w:t xml:space="preserve">ые </w:t>
      </w:r>
      <w:r w:rsidRPr="00F416BE">
        <w:rPr>
          <w:rFonts w:ascii="PT Astra Serif" w:hAnsi="PT Astra Serif" w:cs="Arial"/>
          <w:sz w:val="28"/>
          <w:szCs w:val="28"/>
        </w:rPr>
        <w:t>нарушения.</w:t>
      </w:r>
    </w:p>
    <w:p w14:paraId="1EDD8609" w14:textId="77777777" w:rsidR="00C93E9C" w:rsidRPr="00F416BE" w:rsidRDefault="00C93E9C" w:rsidP="00C93E9C">
      <w:pPr>
        <w:widowControl w:val="0"/>
        <w:tabs>
          <w:tab w:val="left" w:pos="993"/>
        </w:tabs>
        <w:spacing w:after="0" w:line="240" w:lineRule="auto"/>
        <w:ind w:left="540" w:firstLine="16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>2.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>2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. Задачами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 xml:space="preserve">применения </w:t>
      </w:r>
      <w:r w:rsidR="007A66EB" w:rsidRPr="00F416BE">
        <w:rPr>
          <w:rFonts w:ascii="PT Astra Serif" w:hAnsi="PT Astra Serif" w:cs="Arial"/>
          <w:sz w:val="28"/>
          <w:szCs w:val="28"/>
        </w:rPr>
        <w:t>Методических рекомендаций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 являются:</w:t>
      </w:r>
    </w:p>
    <w:p w14:paraId="336BCF47" w14:textId="77777777" w:rsidR="00C93E9C" w:rsidRPr="00F416BE" w:rsidRDefault="00C93E9C" w:rsidP="00C93E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 xml:space="preserve">- внедрение риск-ориентированного подхода при планировании </w:t>
      </w:r>
      <w:r w:rsidR="00A901DB" w:rsidRPr="00F416BE">
        <w:rPr>
          <w:rFonts w:ascii="PT Astra Serif" w:eastAsia="Times New Roman" w:hAnsi="PT Astra Serif" w:cs="Arial"/>
          <w:sz w:val="28"/>
          <w:szCs w:val="28"/>
        </w:rPr>
        <w:t xml:space="preserve">и проведении </w:t>
      </w:r>
      <w:r w:rsidRPr="00F416BE">
        <w:rPr>
          <w:rFonts w:ascii="PT Astra Serif" w:eastAsia="Times New Roman" w:hAnsi="PT Astra Serif" w:cs="Arial"/>
          <w:sz w:val="28"/>
          <w:szCs w:val="28"/>
        </w:rPr>
        <w:t>контрольных и экспертно-аналитических мероприятий;</w:t>
      </w:r>
    </w:p>
    <w:p w14:paraId="49FB9F9F" w14:textId="77777777" w:rsidR="00C93E9C" w:rsidRPr="00F416BE" w:rsidRDefault="00C93E9C" w:rsidP="00C93E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 xml:space="preserve">- установление единых методов и критериев отбора </w:t>
      </w:r>
      <w:r w:rsidR="00A901DB" w:rsidRPr="00F416BE">
        <w:rPr>
          <w:rFonts w:ascii="PT Astra Serif" w:eastAsia="Times New Roman" w:hAnsi="PT Astra Serif" w:cs="Arial"/>
          <w:sz w:val="28"/>
          <w:szCs w:val="28"/>
        </w:rPr>
        <w:t xml:space="preserve">объектов </w:t>
      </w:r>
      <w:r w:rsidRPr="00F416BE">
        <w:rPr>
          <w:rFonts w:ascii="PT Astra Serif" w:eastAsia="Times New Roman" w:hAnsi="PT Astra Serif" w:cs="Arial"/>
          <w:sz w:val="28"/>
          <w:szCs w:val="28"/>
        </w:rPr>
        <w:t>контрол</w:t>
      </w:r>
      <w:r w:rsidR="00A901DB" w:rsidRPr="00F416BE">
        <w:rPr>
          <w:rFonts w:ascii="PT Astra Serif" w:eastAsia="Times New Roman" w:hAnsi="PT Astra Serif" w:cs="Arial"/>
          <w:sz w:val="28"/>
          <w:szCs w:val="28"/>
        </w:rPr>
        <w:t>я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 при осуществлении полномочий Счётной палаты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>Ульяновской области</w:t>
      </w:r>
      <w:r w:rsidRPr="00F416BE">
        <w:rPr>
          <w:rFonts w:ascii="PT Astra Serif" w:eastAsia="Times New Roman" w:hAnsi="PT Astra Serif" w:cs="Arial"/>
          <w:sz w:val="28"/>
          <w:szCs w:val="28"/>
        </w:rPr>
        <w:t>;</w:t>
      </w:r>
    </w:p>
    <w:p w14:paraId="552785E1" w14:textId="77777777" w:rsidR="00C93E9C" w:rsidRPr="00F416BE" w:rsidRDefault="00C93E9C" w:rsidP="00C93E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>- оказание методической поддержки по выработке оптимальных решений при планировании</w:t>
      </w:r>
      <w:r w:rsidR="007A66EB" w:rsidRPr="00F416BE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F416BE">
        <w:rPr>
          <w:rFonts w:ascii="PT Astra Serif" w:eastAsia="Times New Roman" w:hAnsi="PT Astra Serif" w:cs="Arial"/>
          <w:sz w:val="28"/>
          <w:szCs w:val="28"/>
        </w:rPr>
        <w:t>подготовке</w:t>
      </w:r>
      <w:r w:rsidR="007A66EB" w:rsidRPr="00F416BE">
        <w:rPr>
          <w:rFonts w:ascii="PT Astra Serif" w:eastAsia="Times New Roman" w:hAnsi="PT Astra Serif" w:cs="Arial"/>
          <w:sz w:val="28"/>
          <w:szCs w:val="28"/>
        </w:rPr>
        <w:t xml:space="preserve"> и проведении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 контрольных и экспертно-аналитических мероприятий;</w:t>
      </w:r>
    </w:p>
    <w:p w14:paraId="6847F0E3" w14:textId="3A1ABA2B" w:rsidR="00C93E9C" w:rsidRPr="00F416BE" w:rsidRDefault="0006771C" w:rsidP="0006771C">
      <w:pPr>
        <w:widowControl w:val="0"/>
        <w:tabs>
          <w:tab w:val="left" w:pos="993"/>
        </w:tabs>
        <w:spacing w:after="0" w:line="240" w:lineRule="auto"/>
        <w:ind w:firstLine="16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       </w:t>
      </w:r>
      <w:r w:rsidR="00C93E9C" w:rsidRPr="00F416BE">
        <w:rPr>
          <w:rFonts w:ascii="PT Astra Serif" w:eastAsia="Times New Roman" w:hAnsi="PT Astra Serif" w:cs="Arial"/>
          <w:sz w:val="28"/>
          <w:szCs w:val="28"/>
        </w:rPr>
        <w:t>2.</w:t>
      </w:r>
      <w:r>
        <w:rPr>
          <w:rFonts w:ascii="PT Astra Serif" w:eastAsia="Times New Roman" w:hAnsi="PT Astra Serif" w:cs="Arial"/>
          <w:sz w:val="28"/>
          <w:szCs w:val="28"/>
        </w:rPr>
        <w:t>3</w:t>
      </w:r>
      <w:r w:rsidR="00C93E9C" w:rsidRPr="00F416BE">
        <w:rPr>
          <w:rFonts w:ascii="PT Astra Serif" w:eastAsia="Times New Roman" w:hAnsi="PT Astra Serif" w:cs="Arial"/>
          <w:sz w:val="28"/>
          <w:szCs w:val="28"/>
        </w:rPr>
        <w:t xml:space="preserve">. Задачами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 xml:space="preserve">применения риск-ориентированного подхода при </w:t>
      </w:r>
      <w:r w:rsidR="00C93E9C" w:rsidRPr="00F416BE">
        <w:rPr>
          <w:rFonts w:ascii="PT Astra Serif" w:eastAsia="Times New Roman" w:hAnsi="PT Astra Serif" w:cs="Arial"/>
          <w:sz w:val="28"/>
          <w:szCs w:val="28"/>
        </w:rPr>
        <w:t>планировани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 xml:space="preserve">и </w:t>
      </w:r>
      <w:r w:rsidR="00A901DB" w:rsidRPr="00F416BE">
        <w:rPr>
          <w:rFonts w:ascii="PT Astra Serif" w:eastAsia="Times New Roman" w:hAnsi="PT Astra Serif" w:cs="Arial"/>
          <w:sz w:val="28"/>
          <w:szCs w:val="28"/>
        </w:rPr>
        <w:t xml:space="preserve">и осуществлении </w:t>
      </w:r>
      <w:r w:rsidR="00A717FE" w:rsidRPr="00F416BE">
        <w:rPr>
          <w:rFonts w:ascii="PT Astra Serif" w:eastAsia="Times New Roman" w:hAnsi="PT Astra Serif" w:cs="Arial"/>
          <w:sz w:val="28"/>
          <w:szCs w:val="28"/>
        </w:rPr>
        <w:t xml:space="preserve">контрольной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>деятельности</w:t>
      </w:r>
      <w:r w:rsidR="00C93E9C" w:rsidRPr="00F416BE">
        <w:rPr>
          <w:rFonts w:ascii="PT Astra Serif" w:eastAsia="Times New Roman" w:hAnsi="PT Astra Serif" w:cs="Arial"/>
          <w:sz w:val="28"/>
          <w:szCs w:val="28"/>
        </w:rPr>
        <w:t xml:space="preserve"> являются:</w:t>
      </w:r>
    </w:p>
    <w:p w14:paraId="2AF120BD" w14:textId="77777777" w:rsidR="00C93E9C" w:rsidRPr="00F416BE" w:rsidRDefault="00C93E9C" w:rsidP="0006771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 xml:space="preserve">- оптимизация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 xml:space="preserve">распределения 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контрольной нагрузки на объекты контроля, </w:t>
      </w:r>
      <w:r w:rsidRPr="00F416BE">
        <w:rPr>
          <w:rFonts w:ascii="PT Astra Serif" w:eastAsia="Times New Roman" w:hAnsi="PT Astra Serif" w:cs="Arial"/>
          <w:sz w:val="28"/>
          <w:szCs w:val="28"/>
        </w:rPr>
        <w:lastRenderedPageBreak/>
        <w:t>осуществление деятельности которых сопряжено с высокой вероятностью причинения существенного ущерба;</w:t>
      </w:r>
    </w:p>
    <w:p w14:paraId="7F81B831" w14:textId="77777777" w:rsidR="00C93E9C" w:rsidRPr="00F416BE" w:rsidRDefault="00C93E9C" w:rsidP="00C93E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 xml:space="preserve">- оптимизация ресурсов, направляемых на осуществление контрольной деятельности за счет повышения эффективности их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>использования</w:t>
      </w:r>
      <w:r w:rsidRPr="00F416BE">
        <w:rPr>
          <w:rFonts w:ascii="PT Astra Serif" w:eastAsia="Times New Roman" w:hAnsi="PT Astra Serif" w:cs="Arial"/>
          <w:sz w:val="28"/>
          <w:szCs w:val="28"/>
        </w:rPr>
        <w:t>;</w:t>
      </w:r>
    </w:p>
    <w:p w14:paraId="2E841F38" w14:textId="77777777" w:rsidR="00C93E9C" w:rsidRPr="00F416BE" w:rsidRDefault="00C93E9C" w:rsidP="00C93E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 xml:space="preserve">- минимизация </w:t>
      </w:r>
      <w:r w:rsidR="00A717FE" w:rsidRPr="00F416BE">
        <w:rPr>
          <w:rFonts w:ascii="PT Astra Serif" w:eastAsia="Times New Roman" w:hAnsi="PT Astra Serif" w:cs="Arial"/>
          <w:sz w:val="28"/>
          <w:szCs w:val="28"/>
        </w:rPr>
        <w:t xml:space="preserve">возможного риска 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причинения </w:t>
      </w:r>
      <w:r w:rsidR="00A717FE" w:rsidRPr="00F416BE">
        <w:rPr>
          <w:rFonts w:ascii="PT Astra Serif" w:eastAsia="Times New Roman" w:hAnsi="PT Astra Serif" w:cs="Arial"/>
          <w:sz w:val="28"/>
          <w:szCs w:val="28"/>
        </w:rPr>
        <w:t>ущерба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 бюджету </w:t>
      </w:r>
      <w:r w:rsidR="009F45B5" w:rsidRPr="00F416BE">
        <w:rPr>
          <w:rFonts w:ascii="PT Astra Serif" w:eastAsia="Times New Roman" w:hAnsi="PT Astra Serif" w:cs="Arial"/>
          <w:sz w:val="28"/>
          <w:szCs w:val="28"/>
        </w:rPr>
        <w:t>и государственному имуществу Ульяновской области</w:t>
      </w:r>
      <w:r w:rsidR="00A717FE" w:rsidRPr="00F416BE">
        <w:rPr>
          <w:rFonts w:ascii="PT Astra Serif" w:eastAsia="Times New Roman" w:hAnsi="PT Astra Serif" w:cs="Arial"/>
          <w:sz w:val="28"/>
          <w:szCs w:val="28"/>
        </w:rPr>
        <w:t xml:space="preserve"> со стороны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 объект</w:t>
      </w:r>
      <w:r w:rsidR="00A717FE" w:rsidRPr="00F416BE">
        <w:rPr>
          <w:rFonts w:ascii="PT Astra Serif" w:eastAsia="Times New Roman" w:hAnsi="PT Astra Serif" w:cs="Arial"/>
          <w:sz w:val="28"/>
          <w:szCs w:val="28"/>
        </w:rPr>
        <w:t>ов</w:t>
      </w:r>
      <w:r w:rsidRPr="00F416BE">
        <w:rPr>
          <w:rFonts w:ascii="PT Astra Serif" w:eastAsia="Times New Roman" w:hAnsi="PT Astra Serif" w:cs="Arial"/>
          <w:sz w:val="28"/>
          <w:szCs w:val="28"/>
        </w:rPr>
        <w:t xml:space="preserve"> контроля; </w:t>
      </w:r>
    </w:p>
    <w:p w14:paraId="1DAE8515" w14:textId="77777777" w:rsidR="00C93E9C" w:rsidRPr="00F416BE" w:rsidRDefault="00C93E9C" w:rsidP="00C93E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</w:rPr>
        <w:t>- улучшение показателей деятельности (в том числе финансово-хозяйственной) объектов контроля.</w:t>
      </w:r>
    </w:p>
    <w:p w14:paraId="4B343305" w14:textId="6AD3949A" w:rsidR="00C93E9C" w:rsidRPr="00F416BE" w:rsidRDefault="00C93E9C" w:rsidP="00C93E9C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2.</w:t>
      </w:r>
      <w:r w:rsidR="0006771C">
        <w:rPr>
          <w:rFonts w:ascii="PT Astra Serif" w:hAnsi="PT Astra Serif" w:cs="Arial"/>
          <w:sz w:val="28"/>
          <w:szCs w:val="28"/>
        </w:rPr>
        <w:t>4</w:t>
      </w:r>
      <w:r w:rsidRPr="00F416BE">
        <w:rPr>
          <w:rFonts w:ascii="PT Astra Serif" w:hAnsi="PT Astra Serif" w:cs="Arial"/>
          <w:sz w:val="28"/>
          <w:szCs w:val="28"/>
        </w:rPr>
        <w:t xml:space="preserve">. Применение риск-ориентированного подхода </w:t>
      </w:r>
      <w:r w:rsidR="00A901DB" w:rsidRPr="00F416BE">
        <w:rPr>
          <w:rFonts w:ascii="PT Astra Serif" w:hAnsi="PT Astra Serif" w:cs="Arial"/>
          <w:sz w:val="28"/>
          <w:szCs w:val="28"/>
        </w:rPr>
        <w:t xml:space="preserve">при </w:t>
      </w:r>
      <w:r w:rsidR="00A901DB" w:rsidRPr="00F416BE">
        <w:rPr>
          <w:rFonts w:ascii="PT Astra Serif" w:eastAsia="Times New Roman" w:hAnsi="PT Astra Serif" w:cs="Arial"/>
          <w:sz w:val="28"/>
          <w:szCs w:val="28"/>
        </w:rPr>
        <w:t xml:space="preserve">планировании и осуществлении </w:t>
      </w:r>
      <w:r w:rsidRPr="00F416BE">
        <w:rPr>
          <w:rFonts w:ascii="PT Astra Serif" w:hAnsi="PT Astra Serif" w:cs="Arial"/>
          <w:sz w:val="28"/>
          <w:szCs w:val="28"/>
        </w:rPr>
        <w:t>контрольной деятельности основано на следующих принципах:</w:t>
      </w:r>
    </w:p>
    <w:p w14:paraId="2C963018" w14:textId="77777777" w:rsidR="00C93E9C" w:rsidRPr="00F416BE" w:rsidRDefault="00C93E9C" w:rsidP="00C93E9C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- рациональность распределения трудовых, финансовых, материальных и иных ресурсов;</w:t>
      </w:r>
    </w:p>
    <w:p w14:paraId="18BFC411" w14:textId="7D0CF508" w:rsidR="00C93E9C" w:rsidRPr="00F416BE" w:rsidRDefault="00C93E9C" w:rsidP="00C93E9C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- обоснованность включения </w:t>
      </w:r>
      <w:r w:rsidR="003B0EBC" w:rsidRPr="00F416BE">
        <w:rPr>
          <w:rFonts w:ascii="PT Astra Serif" w:hAnsi="PT Astra Serif" w:cs="Arial"/>
          <w:sz w:val="28"/>
          <w:szCs w:val="28"/>
        </w:rPr>
        <w:t xml:space="preserve">в План деятельности </w:t>
      </w:r>
      <w:r w:rsidRPr="00F416BE">
        <w:rPr>
          <w:rFonts w:ascii="PT Astra Serif" w:hAnsi="PT Astra Serif" w:cs="Arial"/>
          <w:sz w:val="28"/>
          <w:szCs w:val="28"/>
        </w:rPr>
        <w:t>тем контрольных мероприятий, объектов контроля;</w:t>
      </w:r>
    </w:p>
    <w:p w14:paraId="0FD16E43" w14:textId="77777777" w:rsidR="00C93E9C" w:rsidRPr="00F416BE" w:rsidRDefault="00C93E9C" w:rsidP="00C93E9C">
      <w:pPr>
        <w:tabs>
          <w:tab w:val="left" w:pos="2719"/>
        </w:tabs>
        <w:spacing w:after="12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- своевременность реагирования на сведения о наличии признаков совершения нарушений в финансово-бюджетной сфере.</w:t>
      </w:r>
    </w:p>
    <w:p w14:paraId="707FA8A6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851"/>
        <w:jc w:val="center"/>
        <w:rPr>
          <w:rFonts w:ascii="PT Astra Serif" w:hAnsi="PT Astra Serif" w:cs="Arial"/>
          <w:b/>
          <w:sz w:val="28"/>
          <w:szCs w:val="28"/>
        </w:rPr>
      </w:pPr>
    </w:p>
    <w:p w14:paraId="6C75DDDD" w14:textId="77777777" w:rsidR="00C93E9C" w:rsidRPr="00F416BE" w:rsidRDefault="00C93E9C" w:rsidP="00D72823">
      <w:pPr>
        <w:tabs>
          <w:tab w:val="left" w:pos="2719"/>
        </w:tabs>
        <w:spacing w:after="12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>3. Модель определения рисков</w:t>
      </w:r>
    </w:p>
    <w:p w14:paraId="00CD6757" w14:textId="77777777" w:rsidR="00C93E9C" w:rsidRPr="00F416BE" w:rsidRDefault="00C93E9C" w:rsidP="00C93E9C">
      <w:pPr>
        <w:spacing w:after="0" w:line="240" w:lineRule="auto"/>
        <w:ind w:firstLine="708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3.1. Исследование </w:t>
      </w:r>
      <w:r w:rsidR="001C6FB8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пространства аудита (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контрольной среды</w:t>
      </w:r>
      <w:r w:rsidR="001C6FB8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)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.   </w:t>
      </w:r>
    </w:p>
    <w:p w14:paraId="6302386A" w14:textId="3F4180E6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3.1.1. Выбор тем контрольных мероприятий для</w:t>
      </w:r>
      <w:r w:rsidRPr="00F416BE">
        <w:rPr>
          <w:rFonts w:ascii="PT Astra Serif" w:hAnsi="PT Astra Serif"/>
          <w:sz w:val="28"/>
          <w:szCs w:val="28"/>
        </w:rPr>
        <w:t xml:space="preserve"> 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включения </w:t>
      </w:r>
      <w:r w:rsidR="007D3F9F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в П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лан </w:t>
      </w:r>
      <w:r w:rsidR="007D3F9F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деятельности 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осуществляется в соответствии со </w:t>
      </w:r>
      <w:r w:rsidR="007D3F9F" w:rsidRPr="00F416BE">
        <w:rPr>
          <w:rFonts w:ascii="PT Astra Serif" w:hAnsi="PT Astra Serif"/>
          <w:sz w:val="28"/>
          <w:szCs w:val="28"/>
        </w:rPr>
        <w:t>Стандартом финансового контроля</w:t>
      </w:r>
      <w:r w:rsidR="007D3F9F" w:rsidRPr="00F416BE">
        <w:rPr>
          <w:rFonts w:ascii="PT Astra Serif" w:hAnsi="PT Astra Serif"/>
          <w:iCs/>
          <w:sz w:val="28"/>
          <w:szCs w:val="28"/>
        </w:rPr>
        <w:t xml:space="preserve"> Счетной палаты Ульяновской области СФК №5</w:t>
      </w:r>
      <w:r w:rsidR="007D3F9F" w:rsidRPr="00F416BE">
        <w:rPr>
          <w:rFonts w:ascii="PT Astra Serif" w:hAnsi="PT Astra Serif"/>
          <w:sz w:val="28"/>
          <w:szCs w:val="28"/>
        </w:rPr>
        <w:t xml:space="preserve"> «Планирование работы Счетной палаты Ульяновской области»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, приоритет отдается темам </w:t>
      </w:r>
      <w:r w:rsidR="003B0EBC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(объектам</w:t>
      </w:r>
      <w:r w:rsidR="003B0EBC" w:rsidRPr="003B0EBC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 </w:t>
      </w:r>
      <w:r w:rsidR="003B0EBC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контроля</w:t>
      </w:r>
      <w:r w:rsidR="003B0EBC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)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, не охваченным в течение последних трёх и более лет.</w:t>
      </w:r>
      <w:r w:rsidRPr="00F416BE">
        <w:rPr>
          <w:rFonts w:ascii="PT Astra Serif" w:hAnsi="PT Astra Serif"/>
          <w:sz w:val="28"/>
          <w:szCs w:val="28"/>
        </w:rPr>
        <w:t xml:space="preserve"> </w:t>
      </w:r>
    </w:p>
    <w:p w14:paraId="673B231B" w14:textId="77777777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3.1.2. Определение объема выборки для оценки рисков осуществляется по выбранному направлению путем исключения из совокупности объектов, которые проверялись Счётной палатой </w:t>
      </w:r>
      <w:r w:rsidR="00D657D0" w:rsidRPr="00F416BE">
        <w:rPr>
          <w:rFonts w:ascii="PT Astra Serif" w:hAnsi="PT Astra Serif"/>
          <w:iCs/>
          <w:sz w:val="28"/>
          <w:szCs w:val="28"/>
        </w:rPr>
        <w:t xml:space="preserve">Ульяновской области 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или иными контролирующими органами по заданной тематике в течение последних трёх лет.</w:t>
      </w:r>
    </w:p>
    <w:p w14:paraId="62BEBDFD" w14:textId="77777777" w:rsidR="00C93E9C" w:rsidRPr="00F416BE" w:rsidRDefault="00C93E9C" w:rsidP="00C93E9C">
      <w:pPr>
        <w:spacing w:after="0" w:line="240" w:lineRule="auto"/>
        <w:ind w:firstLine="708"/>
        <w:textAlignment w:val="baseline"/>
        <w:rPr>
          <w:rFonts w:ascii="PT Astra Serif" w:hAnsi="PT Astra Serif" w:cs="Arial"/>
          <w:bCs/>
          <w:sz w:val="28"/>
          <w:szCs w:val="28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3.2. </w:t>
      </w:r>
      <w:r w:rsidRPr="00F416BE">
        <w:rPr>
          <w:rFonts w:ascii="PT Astra Serif" w:hAnsi="PT Astra Serif" w:cs="Arial"/>
          <w:bCs/>
          <w:sz w:val="28"/>
          <w:szCs w:val="28"/>
        </w:rPr>
        <w:t>Анализ рисков.</w:t>
      </w:r>
    </w:p>
    <w:p w14:paraId="4A8B846D" w14:textId="77777777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hAnsi="PT Astra Serif" w:cs="Arial"/>
          <w:bCs/>
          <w:sz w:val="28"/>
          <w:szCs w:val="28"/>
        </w:rPr>
        <w:t>3.2.1.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 Определение </w:t>
      </w:r>
      <w:r w:rsidR="007A66EB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факторов риска - 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отдельных событий во всем пространстве аудита, которые могут быть источник</w:t>
      </w:r>
      <w:r w:rsidR="007A66EB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ами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 рисков.</w:t>
      </w:r>
    </w:p>
    <w:p w14:paraId="65642A8E" w14:textId="77777777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3.2.2. На основании определенных факторов риска проводится анализ значимости рисков. </w:t>
      </w:r>
    </w:p>
    <w:p w14:paraId="4EC16513" w14:textId="77777777" w:rsidR="00C93E9C" w:rsidRPr="00F416BE" w:rsidRDefault="00C93E9C" w:rsidP="00C93E9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3.3. Источники информации для определения факторов риска.</w:t>
      </w:r>
    </w:p>
    <w:p w14:paraId="6C4F5B6C" w14:textId="77777777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iCs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3.3.1. К внутренним источникам информации для определения факторов риска относятся результаты:</w:t>
      </w:r>
    </w:p>
    <w:p w14:paraId="3B73300D" w14:textId="77777777" w:rsidR="00C93E9C" w:rsidRPr="00F416BE" w:rsidRDefault="00C93E9C" w:rsidP="00C93E9C">
      <w:pPr>
        <w:spacing w:after="0" w:line="240" w:lineRule="auto"/>
        <w:ind w:firstLine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- </w:t>
      </w:r>
      <w:r w:rsidR="00E44FA8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ранее 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проведенных </w:t>
      </w:r>
      <w:r w:rsidR="00336C28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Счётной палатой Ульяновской области </w:t>
      </w:r>
      <w:r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>контрольных и экспертно-аналитических мероприятий;</w:t>
      </w:r>
    </w:p>
    <w:p w14:paraId="4D073944" w14:textId="77777777" w:rsidR="00C93E9C" w:rsidRPr="00F416BE" w:rsidRDefault="00C93E9C" w:rsidP="00C93E9C">
      <w:pPr>
        <w:spacing w:after="0" w:line="240" w:lineRule="auto"/>
        <w:ind w:firstLine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анализа данных о закупках;</w:t>
      </w:r>
    </w:p>
    <w:p w14:paraId="292CB7AD" w14:textId="77777777" w:rsidR="00C93E9C" w:rsidRPr="00F416BE" w:rsidRDefault="00C93E9C" w:rsidP="00C93E9C">
      <w:pPr>
        <w:spacing w:after="0" w:line="240" w:lineRule="auto"/>
        <w:ind w:firstLine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мониторинга торгов;</w:t>
      </w:r>
    </w:p>
    <w:p w14:paraId="338F36C0" w14:textId="77777777" w:rsidR="00C93E9C" w:rsidRPr="00F416BE" w:rsidRDefault="00C93E9C" w:rsidP="00C93E9C">
      <w:pPr>
        <w:spacing w:after="0" w:line="240" w:lineRule="auto"/>
        <w:ind w:firstLine="36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Pr="00F416B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анализа плановых значений и/или исполнения </w:t>
      </w:r>
      <w:r w:rsidR="00680B7D" w:rsidRPr="00F416B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государственных </w:t>
      </w:r>
      <w:r w:rsidRPr="00F416B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программ, национальных проектов;</w:t>
      </w:r>
    </w:p>
    <w:p w14:paraId="1834217E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- анализа эффективности деятельности предприятий</w:t>
      </w:r>
      <w:r w:rsidR="00680B7D"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, организаций, учредителем (собственником) которых является Ульяновская область</w:t>
      </w: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14:paraId="22F5AC07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анализа организации и </w:t>
      </w:r>
      <w:r w:rsidR="00680B7D"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результатов </w:t>
      </w: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осуществления внутреннего финансового контроля и внутреннего финансового аудита;</w:t>
      </w:r>
    </w:p>
    <w:p w14:paraId="45D5466F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анализа сведений о планировании и исполнении контрактов (договоров), </w:t>
      </w:r>
      <w:r w:rsidR="00680B7D"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заключаемых государственными учреждениями</w:t>
      </w: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организациями;</w:t>
      </w:r>
    </w:p>
    <w:p w14:paraId="21FBEB84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Pr="00F416BE">
        <w:rPr>
          <w:rFonts w:ascii="PT Astra Serif" w:hAnsi="PT Astra Serif" w:cs="Arial"/>
          <w:sz w:val="28"/>
          <w:szCs w:val="28"/>
        </w:rPr>
        <w:t xml:space="preserve">анализа сведений о планировании и результатах </w:t>
      </w:r>
      <w:r w:rsidR="00E44FA8" w:rsidRPr="00F416BE">
        <w:rPr>
          <w:rFonts w:ascii="PT Astra Serif" w:hAnsi="PT Astra Serif" w:cs="Arial"/>
          <w:sz w:val="28"/>
          <w:szCs w:val="28"/>
        </w:rPr>
        <w:t>проверок, осуществляемых</w:t>
      </w:r>
      <w:r w:rsidR="00E44FA8" w:rsidRPr="00F416BE">
        <w:rPr>
          <w:rFonts w:ascii="PT Astra Serif" w:eastAsia="Times New Roman" w:hAnsi="PT Astra Serif" w:cs="Arial"/>
          <w:iCs/>
          <w:sz w:val="28"/>
          <w:szCs w:val="28"/>
          <w:lang w:eastAsia="ru-RU"/>
        </w:rPr>
        <w:t xml:space="preserve"> </w:t>
      </w:r>
      <w:r w:rsidRPr="00F416BE">
        <w:rPr>
          <w:rFonts w:ascii="PT Astra Serif" w:hAnsi="PT Astra Serif" w:cs="Arial"/>
          <w:sz w:val="28"/>
          <w:szCs w:val="28"/>
        </w:rPr>
        <w:t>други</w:t>
      </w:r>
      <w:r w:rsidR="00D62AF3" w:rsidRPr="00F416BE">
        <w:rPr>
          <w:rFonts w:ascii="PT Astra Serif" w:hAnsi="PT Astra Serif" w:cs="Arial"/>
          <w:sz w:val="28"/>
          <w:szCs w:val="28"/>
        </w:rPr>
        <w:t>ми</w:t>
      </w:r>
      <w:r w:rsidRPr="00F416BE">
        <w:rPr>
          <w:rFonts w:ascii="PT Astra Serif" w:hAnsi="PT Astra Serif" w:cs="Arial"/>
          <w:sz w:val="28"/>
          <w:szCs w:val="28"/>
        </w:rPr>
        <w:t xml:space="preserve"> уполномоченны</w:t>
      </w:r>
      <w:r w:rsidR="00D62AF3" w:rsidRPr="00F416BE">
        <w:rPr>
          <w:rFonts w:ascii="PT Astra Serif" w:hAnsi="PT Astra Serif" w:cs="Arial"/>
          <w:sz w:val="28"/>
          <w:szCs w:val="28"/>
        </w:rPr>
        <w:t>ми контрольными</w:t>
      </w:r>
      <w:r w:rsidRPr="00F416BE">
        <w:rPr>
          <w:rFonts w:ascii="PT Astra Serif" w:hAnsi="PT Astra Serif" w:cs="Arial"/>
          <w:sz w:val="28"/>
          <w:szCs w:val="28"/>
        </w:rPr>
        <w:t xml:space="preserve"> орган</w:t>
      </w:r>
      <w:r w:rsidR="00D62AF3" w:rsidRPr="00F416BE">
        <w:rPr>
          <w:rFonts w:ascii="PT Astra Serif" w:hAnsi="PT Astra Serif" w:cs="Arial"/>
          <w:sz w:val="28"/>
          <w:szCs w:val="28"/>
        </w:rPr>
        <w:t>ами</w:t>
      </w:r>
      <w:r w:rsidRPr="00F416BE">
        <w:rPr>
          <w:rFonts w:ascii="PT Astra Serif" w:hAnsi="PT Astra Serif" w:cs="Arial"/>
          <w:sz w:val="28"/>
          <w:szCs w:val="28"/>
        </w:rPr>
        <w:t>.</w:t>
      </w:r>
    </w:p>
    <w:p w14:paraId="5886DC9A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14:paraId="48C9DBE2" w14:textId="77777777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3.3.2. К внешним источникам информации для определения факторов риска относятся:</w:t>
      </w:r>
    </w:p>
    <w:p w14:paraId="03054213" w14:textId="77777777" w:rsidR="00687AA8" w:rsidRPr="00F416BE" w:rsidRDefault="00687AA8" w:rsidP="00687AA8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информация, обращения, поручения, поступившие из Законодательного Собрания Ульяновской области и его комитетов;</w:t>
      </w:r>
    </w:p>
    <w:p w14:paraId="7BC485A0" w14:textId="77777777" w:rsidR="00687AA8" w:rsidRPr="00F416BE" w:rsidRDefault="00687AA8" w:rsidP="00687AA8">
      <w:pPr>
        <w:spacing w:after="0" w:line="240" w:lineRule="auto"/>
        <w:ind w:firstLine="357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сведения, поступающие из иных контрольных органов;</w:t>
      </w:r>
    </w:p>
    <w:p w14:paraId="3D474A35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обращения граждан;</w:t>
      </w:r>
    </w:p>
    <w:p w14:paraId="72F6A034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="00687AA8"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обращения государственных или муниципальных органов и организаций;</w:t>
      </w:r>
    </w:p>
    <w:p w14:paraId="7A6CD9A2" w14:textId="77777777" w:rsidR="00C93E9C" w:rsidRPr="00F416BE" w:rsidRDefault="00C93E9C" w:rsidP="00C93E9C">
      <w:pPr>
        <w:spacing w:after="0" w:line="240" w:lineRule="auto"/>
        <w:ind w:firstLine="357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- информация, полученная из средств массовой информации.</w:t>
      </w:r>
    </w:p>
    <w:p w14:paraId="3CE607AD" w14:textId="77777777" w:rsidR="00C93E9C" w:rsidRPr="00F416BE" w:rsidRDefault="00C93E9C" w:rsidP="00C93E9C">
      <w:pPr>
        <w:pStyle w:val="Default"/>
        <w:jc w:val="both"/>
        <w:rPr>
          <w:rFonts w:ascii="PT Astra Serif" w:eastAsia="Times New Roman" w:hAnsi="PT Astra Serif" w:cs="Open Sans"/>
          <w:color w:val="00000A"/>
          <w:sz w:val="28"/>
          <w:szCs w:val="28"/>
          <w:lang w:eastAsia="ru-RU"/>
        </w:rPr>
      </w:pPr>
    </w:p>
    <w:p w14:paraId="5FC13A02" w14:textId="77777777" w:rsidR="00C93E9C" w:rsidRPr="00F416BE" w:rsidRDefault="00C93E9C" w:rsidP="00C93E9C">
      <w:pPr>
        <w:pStyle w:val="Default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Open Sans"/>
          <w:color w:val="00000A"/>
          <w:sz w:val="28"/>
          <w:szCs w:val="28"/>
          <w:lang w:eastAsia="ru-RU"/>
        </w:rPr>
        <w:tab/>
      </w:r>
      <w:r w:rsidRPr="00F416BE">
        <w:rPr>
          <w:rFonts w:ascii="PT Astra Serif" w:eastAsia="Times New Roman" w:hAnsi="PT Astra Serif" w:cs="Arial"/>
          <w:color w:val="00000A"/>
          <w:sz w:val="28"/>
          <w:szCs w:val="28"/>
          <w:lang w:eastAsia="ru-RU"/>
        </w:rPr>
        <w:t xml:space="preserve">3.4. </w:t>
      </w:r>
      <w:r w:rsidRPr="00F416BE">
        <w:rPr>
          <w:rFonts w:ascii="PT Astra Serif" w:hAnsi="PT Astra Serif" w:cs="Arial"/>
          <w:color w:val="00000A"/>
          <w:sz w:val="28"/>
          <w:szCs w:val="28"/>
        </w:rPr>
        <w:t xml:space="preserve">При оценке рисков необходимо установить, какие из выявленных рисков по своему характеру требуют </w:t>
      </w:r>
      <w:r w:rsidRPr="00F416BE">
        <w:rPr>
          <w:rFonts w:ascii="PT Astra Serif" w:hAnsi="PT Astra Serif" w:cs="Arial"/>
          <w:sz w:val="28"/>
          <w:szCs w:val="28"/>
        </w:rPr>
        <w:t xml:space="preserve">специального рассмотрения и являются наиболее значимыми. </w:t>
      </w:r>
    </w:p>
    <w:p w14:paraId="12DB477B" w14:textId="77777777" w:rsidR="00C93E9C" w:rsidRPr="00F416BE" w:rsidRDefault="00C93E9C" w:rsidP="00C93E9C">
      <w:pPr>
        <w:pStyle w:val="Defaul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Для определения характера и степени значимости необходимо рассмотрение вопросов: </w:t>
      </w:r>
    </w:p>
    <w:p w14:paraId="0151EA9E" w14:textId="77777777" w:rsidR="00C93E9C" w:rsidRPr="00F416BE" w:rsidRDefault="00C93E9C" w:rsidP="00C93E9C">
      <w:pPr>
        <w:pStyle w:val="Defaul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- указывает ли риск на недобросовестные и (или) незаконные действия либо бездействия руководителей или иных ответственных лиц объекта проверки; </w:t>
      </w:r>
    </w:p>
    <w:p w14:paraId="3EA253F7" w14:textId="77777777" w:rsidR="00C93E9C" w:rsidRPr="00F416BE" w:rsidRDefault="00C93E9C" w:rsidP="00C93E9C">
      <w:pPr>
        <w:pStyle w:val="Defaul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- связан ли риск с имевшими место в проверяемом периоде существенными изменениями в федеральном или региональном законодательстве</w:t>
      </w:r>
      <w:r w:rsidR="007A66EB" w:rsidRPr="00F416BE">
        <w:rPr>
          <w:rFonts w:ascii="PT Astra Serif" w:hAnsi="PT Astra Serif" w:cs="Arial"/>
          <w:sz w:val="28"/>
          <w:szCs w:val="28"/>
        </w:rPr>
        <w:t>, ведомственных нормативно-правовых актах</w:t>
      </w:r>
      <w:r w:rsidRPr="00F416BE">
        <w:rPr>
          <w:rFonts w:ascii="PT Astra Serif" w:hAnsi="PT Astra Serif" w:cs="Arial"/>
          <w:sz w:val="28"/>
          <w:szCs w:val="28"/>
        </w:rPr>
        <w:t xml:space="preserve">, регламентирующих вопросы полномочий и осуществления финансово-хозяйственных операций объекта проверки, вопросы межбюджетных отношений; </w:t>
      </w:r>
    </w:p>
    <w:p w14:paraId="747BF6C8" w14:textId="77777777" w:rsidR="00C93E9C" w:rsidRPr="00F416BE" w:rsidRDefault="00C93E9C" w:rsidP="00C93E9C">
      <w:pPr>
        <w:pStyle w:val="Defaul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- связан ли риск с финансово-хозяйственными операциями, нетипичными для деятельности объекта проверки (например, относящиеся к полномочиям объектов другого уровня бюджетной системы); </w:t>
      </w:r>
    </w:p>
    <w:p w14:paraId="52B749F8" w14:textId="77777777" w:rsidR="00C93E9C" w:rsidRPr="00F416BE" w:rsidRDefault="00C93E9C" w:rsidP="00C93E9C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416BE">
        <w:rPr>
          <w:rFonts w:ascii="PT Astra Serif" w:hAnsi="PT Astra Serif" w:cs="Arial"/>
          <w:sz w:val="28"/>
          <w:szCs w:val="28"/>
        </w:rPr>
        <w:t>- наличие, достаточность и надежность средств контроля в отношении значимых рисков, и полнота их использования объектом контроля (например, своевременность и результативность оспаривания судебных решений руководителем объекта контроля, вынесенных по вопросам финансово-хозяйственной деятельности, оперативность устранения нарушений, выявленных контрольными и надзорными органами).</w:t>
      </w:r>
      <w:r w:rsidRPr="00F416BE">
        <w:rPr>
          <w:rFonts w:ascii="PT Astra Serif" w:hAnsi="PT Astra Serif"/>
          <w:sz w:val="28"/>
          <w:szCs w:val="28"/>
        </w:rPr>
        <w:t xml:space="preserve"> </w:t>
      </w:r>
    </w:p>
    <w:p w14:paraId="5C9D9DE9" w14:textId="77777777" w:rsidR="00C93E9C" w:rsidRPr="00F416BE" w:rsidRDefault="00306345" w:rsidP="00F94BDD">
      <w:pPr>
        <w:widowControl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</w:t>
      </w:r>
      <w:r w:rsidR="00C93E9C" w:rsidRPr="00F416BE">
        <w:rPr>
          <w:rFonts w:ascii="PT Astra Serif" w:eastAsia="Times New Roman" w:hAnsi="PT Astra Serif" w:cs="Arial"/>
          <w:sz w:val="28"/>
          <w:szCs w:val="28"/>
          <w:lang w:eastAsia="ru-RU"/>
        </w:rPr>
        <w:t>3.5.</w:t>
      </w:r>
      <w:r w:rsidR="00C93E9C" w:rsidRPr="00F416BE">
        <w:rPr>
          <w:rFonts w:ascii="PT Astra Serif" w:eastAsia="Times New Roman" w:hAnsi="PT Astra Serif" w:cs="Open Sans"/>
          <w:sz w:val="28"/>
          <w:szCs w:val="28"/>
          <w:lang w:eastAsia="ru-RU"/>
        </w:rPr>
        <w:t xml:space="preserve"> 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По результатам оценки составляется рейтинг </w:t>
      </w:r>
      <w:r w:rsidR="00F94BDD" w:rsidRPr="00F416BE">
        <w:rPr>
          <w:rFonts w:ascii="PT Astra Serif" w:hAnsi="PT Astra Serif" w:cs="Arial"/>
          <w:sz w:val="28"/>
          <w:szCs w:val="28"/>
        </w:rPr>
        <w:t xml:space="preserve">оценки уровня риска объектов контроля </w:t>
      </w:r>
      <w:r w:rsidR="00C93E9C" w:rsidRPr="00F416BE">
        <w:rPr>
          <w:rFonts w:ascii="PT Astra Serif" w:hAnsi="PT Astra Serif" w:cs="Arial"/>
          <w:sz w:val="28"/>
          <w:szCs w:val="28"/>
        </w:rPr>
        <w:t xml:space="preserve">(Приложение №1). </w:t>
      </w:r>
      <w:r w:rsidR="008E5050" w:rsidRPr="00F416BE">
        <w:rPr>
          <w:rFonts w:ascii="PT Astra Serif" w:hAnsi="PT Astra Serif" w:cs="Arial"/>
          <w:sz w:val="28"/>
          <w:szCs w:val="28"/>
        </w:rPr>
        <w:t>Для по</w:t>
      </w:r>
      <w:r w:rsidR="00C24C13" w:rsidRPr="00F416BE">
        <w:rPr>
          <w:rFonts w:ascii="PT Astra Serif" w:hAnsi="PT Astra Serif" w:cs="Arial"/>
          <w:sz w:val="28"/>
          <w:szCs w:val="28"/>
        </w:rPr>
        <w:t>следующе</w:t>
      </w:r>
      <w:r w:rsidR="008E5050" w:rsidRPr="00F416BE">
        <w:rPr>
          <w:rFonts w:ascii="PT Astra Serif" w:hAnsi="PT Astra Serif" w:cs="Arial"/>
          <w:sz w:val="28"/>
          <w:szCs w:val="28"/>
        </w:rPr>
        <w:t>го</w:t>
      </w:r>
      <w:r w:rsidR="00C24C13" w:rsidRPr="00F416BE">
        <w:rPr>
          <w:rFonts w:ascii="PT Astra Serif" w:hAnsi="PT Astra Serif" w:cs="Arial"/>
          <w:sz w:val="28"/>
          <w:szCs w:val="28"/>
        </w:rPr>
        <w:t xml:space="preserve"> контрол</w:t>
      </w:r>
      <w:r w:rsidR="008E5050" w:rsidRPr="00F416BE">
        <w:rPr>
          <w:rFonts w:ascii="PT Astra Serif" w:hAnsi="PT Astra Serif" w:cs="Arial"/>
          <w:sz w:val="28"/>
          <w:szCs w:val="28"/>
        </w:rPr>
        <w:t xml:space="preserve">я (аудита) отбираются </w:t>
      </w:r>
      <w:r w:rsidR="00C93E9C" w:rsidRPr="00F416BE">
        <w:rPr>
          <w:rFonts w:ascii="PT Astra Serif" w:hAnsi="PT Astra Serif" w:cs="Arial"/>
          <w:sz w:val="28"/>
          <w:szCs w:val="28"/>
        </w:rPr>
        <w:t>объекты с наиболее высокой степенью риска.</w:t>
      </w:r>
    </w:p>
    <w:p w14:paraId="25BFE649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3.6. Результаты оценки рисков оформляются в виде справки или аналитической записки.</w:t>
      </w:r>
    </w:p>
    <w:p w14:paraId="4DF254E9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lastRenderedPageBreak/>
        <w:t xml:space="preserve">3.7. К </w:t>
      </w:r>
      <w:proofErr w:type="spellStart"/>
      <w:r w:rsidRPr="00F416BE">
        <w:rPr>
          <w:rFonts w:ascii="PT Astra Serif" w:hAnsi="PT Astra Serif" w:cs="Arial"/>
          <w:sz w:val="28"/>
          <w:szCs w:val="28"/>
        </w:rPr>
        <w:t>высокорисковым</w:t>
      </w:r>
      <w:proofErr w:type="spellEnd"/>
      <w:r w:rsidRPr="00F416BE">
        <w:rPr>
          <w:rFonts w:ascii="PT Astra Serif" w:hAnsi="PT Astra Serif" w:cs="Arial"/>
          <w:sz w:val="28"/>
          <w:szCs w:val="28"/>
        </w:rPr>
        <w:t xml:space="preserve"> объектам, подлежащим включению в План </w:t>
      </w:r>
      <w:r w:rsidR="00F94BDD" w:rsidRPr="00F416BE">
        <w:rPr>
          <w:rFonts w:ascii="PT Astra Serif" w:hAnsi="PT Astra Serif" w:cs="Arial"/>
          <w:sz w:val="28"/>
          <w:szCs w:val="28"/>
        </w:rPr>
        <w:t>деятельности</w:t>
      </w:r>
      <w:r w:rsidRPr="00F416BE">
        <w:rPr>
          <w:rFonts w:ascii="PT Astra Serif" w:hAnsi="PT Astra Serif" w:cs="Arial"/>
          <w:sz w:val="28"/>
          <w:szCs w:val="28"/>
        </w:rPr>
        <w:t xml:space="preserve"> Счётной палаты </w:t>
      </w:r>
      <w:r w:rsidR="00F94BDD" w:rsidRPr="00F416BE">
        <w:rPr>
          <w:rFonts w:ascii="PT Astra Serif" w:hAnsi="PT Astra Serif" w:cs="Arial"/>
          <w:sz w:val="28"/>
          <w:szCs w:val="28"/>
        </w:rPr>
        <w:t>Ульяновской области</w:t>
      </w:r>
      <w:r w:rsidR="00306345" w:rsidRPr="00F416BE">
        <w:rPr>
          <w:rFonts w:ascii="PT Astra Serif" w:hAnsi="PT Astra Serif" w:cs="Arial"/>
          <w:sz w:val="28"/>
          <w:szCs w:val="28"/>
        </w:rPr>
        <w:t>,</w:t>
      </w:r>
      <w:r w:rsidRPr="00F416BE">
        <w:rPr>
          <w:rFonts w:ascii="PT Astra Serif" w:hAnsi="PT Astra Serif" w:cs="Arial"/>
          <w:sz w:val="28"/>
          <w:szCs w:val="28"/>
        </w:rPr>
        <w:t xml:space="preserve"> минуя процедуру оценки рисков, следует относить: </w:t>
      </w:r>
    </w:p>
    <w:p w14:paraId="64B0590A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а) </w:t>
      </w:r>
      <w:r w:rsidR="00E8337C" w:rsidRPr="00F416BE">
        <w:rPr>
          <w:rFonts w:ascii="PT Astra Serif" w:hAnsi="PT Astra Serif" w:cs="Arial"/>
          <w:sz w:val="28"/>
          <w:szCs w:val="28"/>
        </w:rPr>
        <w:t xml:space="preserve">указанные в информации, обращениях, поручениях, </w:t>
      </w:r>
      <w:r w:rsidRPr="00F416BE">
        <w:rPr>
          <w:rFonts w:ascii="PT Astra Serif" w:hAnsi="PT Astra Serif" w:cs="Arial"/>
          <w:sz w:val="28"/>
          <w:szCs w:val="28"/>
        </w:rPr>
        <w:t>поступивши</w:t>
      </w:r>
      <w:r w:rsidR="00E8337C" w:rsidRPr="00F416BE">
        <w:rPr>
          <w:rFonts w:ascii="PT Astra Serif" w:hAnsi="PT Astra Serif" w:cs="Arial"/>
          <w:sz w:val="28"/>
          <w:szCs w:val="28"/>
        </w:rPr>
        <w:t>х из Законодательного Собрания Ульяновской области, его комитетов</w:t>
      </w:r>
      <w:r w:rsidRPr="00F416BE">
        <w:rPr>
          <w:rFonts w:ascii="PT Astra Serif" w:hAnsi="PT Astra Serif" w:cs="Arial"/>
          <w:sz w:val="28"/>
          <w:szCs w:val="28"/>
        </w:rPr>
        <w:t xml:space="preserve">, соответствующие компетенции Счетной палаты </w:t>
      </w:r>
      <w:r w:rsidR="00E8337C" w:rsidRPr="00F416BE">
        <w:rPr>
          <w:rFonts w:ascii="PT Astra Serif" w:hAnsi="PT Astra Serif" w:cs="Arial"/>
          <w:sz w:val="28"/>
          <w:szCs w:val="28"/>
        </w:rPr>
        <w:t>Ульяновской области</w:t>
      </w:r>
      <w:r w:rsidRPr="00F416BE">
        <w:rPr>
          <w:rFonts w:ascii="PT Astra Serif" w:hAnsi="PT Astra Serif" w:cs="Arial"/>
          <w:sz w:val="28"/>
          <w:szCs w:val="28"/>
        </w:rPr>
        <w:t>;</w:t>
      </w:r>
    </w:p>
    <w:p w14:paraId="5C54D223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б) </w:t>
      </w:r>
      <w:r w:rsidR="00E8337C" w:rsidRPr="00F416BE">
        <w:rPr>
          <w:rFonts w:ascii="PT Astra Serif" w:hAnsi="PT Astra Serif" w:cs="Arial"/>
          <w:sz w:val="28"/>
          <w:szCs w:val="28"/>
        </w:rPr>
        <w:t xml:space="preserve">указанные в информации, </w:t>
      </w:r>
      <w:r w:rsidRPr="00F416BE">
        <w:rPr>
          <w:rFonts w:ascii="PT Astra Serif" w:hAnsi="PT Astra Serif" w:cs="Arial"/>
          <w:sz w:val="28"/>
          <w:szCs w:val="28"/>
        </w:rPr>
        <w:t>запрос</w:t>
      </w:r>
      <w:r w:rsidR="00E8337C" w:rsidRPr="00F416BE">
        <w:rPr>
          <w:rFonts w:ascii="PT Astra Serif" w:hAnsi="PT Astra Serif" w:cs="Arial"/>
          <w:sz w:val="28"/>
          <w:szCs w:val="28"/>
        </w:rPr>
        <w:t>ах</w:t>
      </w:r>
      <w:r w:rsidRPr="00F416BE">
        <w:rPr>
          <w:rFonts w:ascii="PT Astra Serif" w:hAnsi="PT Astra Serif" w:cs="Arial"/>
          <w:sz w:val="28"/>
          <w:szCs w:val="28"/>
        </w:rPr>
        <w:t xml:space="preserve"> Прокуратуры </w:t>
      </w:r>
      <w:r w:rsidR="00E8337C" w:rsidRPr="00F416BE">
        <w:rPr>
          <w:rFonts w:ascii="PT Astra Serif" w:hAnsi="PT Astra Serif" w:cs="Arial"/>
          <w:sz w:val="28"/>
          <w:szCs w:val="28"/>
        </w:rPr>
        <w:t>Ульяновской области,</w:t>
      </w:r>
      <w:r w:rsidRPr="00F416BE">
        <w:rPr>
          <w:rFonts w:ascii="PT Astra Serif" w:hAnsi="PT Astra Serif" w:cs="Arial"/>
          <w:sz w:val="28"/>
          <w:szCs w:val="28"/>
        </w:rPr>
        <w:t xml:space="preserve"> Следственного комитета РФ;</w:t>
      </w:r>
    </w:p>
    <w:p w14:paraId="3D0E6C12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в) </w:t>
      </w:r>
      <w:r w:rsidR="00F94BDD" w:rsidRPr="00F416BE">
        <w:rPr>
          <w:rFonts w:ascii="PT Astra Serif" w:hAnsi="PT Astra Serif" w:cs="Arial"/>
          <w:sz w:val="28"/>
          <w:szCs w:val="28"/>
        </w:rPr>
        <w:t>государственные закупки</w:t>
      </w:r>
      <w:r w:rsidR="00306345" w:rsidRPr="00F416BE">
        <w:rPr>
          <w:rFonts w:ascii="PT Astra Serif" w:hAnsi="PT Astra Serif" w:cs="Arial"/>
          <w:sz w:val="28"/>
          <w:szCs w:val="28"/>
        </w:rPr>
        <w:t>, связанные с строительством (</w:t>
      </w:r>
      <w:r w:rsidR="002972F7" w:rsidRPr="00F416BE">
        <w:rPr>
          <w:rFonts w:ascii="PT Astra Serif" w:hAnsi="PT Astra Serif" w:cs="Arial"/>
          <w:sz w:val="28"/>
          <w:szCs w:val="28"/>
        </w:rPr>
        <w:t>реконструкци</w:t>
      </w:r>
      <w:r w:rsidR="00306345" w:rsidRPr="00F416BE">
        <w:rPr>
          <w:rFonts w:ascii="PT Astra Serif" w:hAnsi="PT Astra Serif" w:cs="Arial"/>
          <w:sz w:val="28"/>
          <w:szCs w:val="28"/>
        </w:rPr>
        <w:t>ей</w:t>
      </w:r>
      <w:r w:rsidR="002972F7" w:rsidRPr="00F416BE">
        <w:rPr>
          <w:rFonts w:ascii="PT Astra Serif" w:hAnsi="PT Astra Serif" w:cs="Arial"/>
          <w:sz w:val="28"/>
          <w:szCs w:val="28"/>
        </w:rPr>
        <w:t xml:space="preserve">) объектов на </w:t>
      </w:r>
      <w:r w:rsidRPr="00F416BE">
        <w:rPr>
          <w:rFonts w:ascii="PT Astra Serif" w:hAnsi="PT Astra Serif" w:cs="Arial"/>
          <w:sz w:val="28"/>
          <w:szCs w:val="28"/>
        </w:rPr>
        <w:t xml:space="preserve">сумму свыше </w:t>
      </w:r>
      <w:r w:rsidR="00F94BDD" w:rsidRPr="00F416BE">
        <w:rPr>
          <w:rFonts w:ascii="PT Astra Serif" w:hAnsi="PT Astra Serif" w:cs="Arial"/>
          <w:sz w:val="28"/>
          <w:szCs w:val="28"/>
        </w:rPr>
        <w:t>1</w:t>
      </w:r>
      <w:r w:rsidRPr="00F416BE">
        <w:rPr>
          <w:rFonts w:ascii="PT Astra Serif" w:hAnsi="PT Astra Serif" w:cs="Arial"/>
          <w:sz w:val="28"/>
          <w:szCs w:val="28"/>
        </w:rPr>
        <w:t>00 миллионов рублей.</w:t>
      </w:r>
    </w:p>
    <w:p w14:paraId="6D54C2D5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4A59E220" w14:textId="77777777" w:rsidR="00C93E9C" w:rsidRPr="00F416BE" w:rsidRDefault="00C93E9C" w:rsidP="00D72823">
      <w:pPr>
        <w:tabs>
          <w:tab w:val="left" w:pos="2719"/>
        </w:tabs>
        <w:spacing w:after="120" w:line="240" w:lineRule="auto"/>
        <w:jc w:val="center"/>
        <w:rPr>
          <w:rFonts w:ascii="PT Astra Serif" w:hAnsi="PT Astra Serif" w:cs="Arial"/>
          <w:b/>
          <w:color w:val="auto"/>
          <w:sz w:val="28"/>
          <w:szCs w:val="28"/>
        </w:rPr>
      </w:pPr>
      <w:r w:rsidRPr="00F416BE">
        <w:rPr>
          <w:rFonts w:ascii="PT Astra Serif" w:hAnsi="PT Astra Serif" w:cs="Arial"/>
          <w:b/>
          <w:color w:val="auto"/>
          <w:sz w:val="28"/>
          <w:szCs w:val="28"/>
        </w:rPr>
        <w:t>4. Алгоритм оценки рисков</w:t>
      </w:r>
    </w:p>
    <w:p w14:paraId="7544BE7D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851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4.1. Выбор тематики контрольных мероприятий и объектов контроля осуществляется на основании сопоставления совокупных уровней рисков, рассчитанных по каждому направлению контроля или по каждому проверяемому органу (организации), включенному в предварительный перечень </w:t>
      </w:r>
      <w:proofErr w:type="spellStart"/>
      <w:r w:rsidR="00A061D8" w:rsidRPr="00F416BE">
        <w:rPr>
          <w:rFonts w:ascii="PT Astra Serif" w:hAnsi="PT Astra Serif" w:cs="Arial"/>
          <w:color w:val="auto"/>
          <w:sz w:val="28"/>
          <w:szCs w:val="28"/>
        </w:rPr>
        <w:t>высокорисковых</w:t>
      </w:r>
      <w:proofErr w:type="spellEnd"/>
      <w:r w:rsidR="00A061D8" w:rsidRPr="00F416BE">
        <w:rPr>
          <w:rFonts w:ascii="PT Astra Serif" w:hAnsi="PT Astra Serif" w:cs="Arial"/>
          <w:color w:val="auto"/>
          <w:sz w:val="28"/>
          <w:szCs w:val="28"/>
        </w:rPr>
        <w:t xml:space="preserve"> объектов контроля</w:t>
      </w: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. Наибольшему значению риска соответствует максимальный совокупный уровень риска. </w:t>
      </w:r>
    </w:p>
    <w:p w14:paraId="694CAB95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851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t>4.2. Алгоритм определения совокупного уровня риска включает следующие этапы</w:t>
      </w:r>
      <w:r w:rsidR="00097A4F" w:rsidRPr="00F416BE">
        <w:rPr>
          <w:rFonts w:ascii="PT Astra Serif" w:hAnsi="PT Astra Serif" w:cs="Arial"/>
          <w:color w:val="auto"/>
          <w:sz w:val="28"/>
          <w:szCs w:val="28"/>
        </w:rPr>
        <w:t>:</w:t>
      </w:r>
    </w:p>
    <w:p w14:paraId="3D5F5BCE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color w:val="auto"/>
          <w:sz w:val="28"/>
          <w:szCs w:val="28"/>
        </w:rPr>
        <w:t xml:space="preserve">4.2.1. Анализ значимости </w:t>
      </w:r>
      <w:r w:rsidRPr="00F416BE">
        <w:rPr>
          <w:rFonts w:ascii="PT Astra Serif" w:hAnsi="PT Astra Serif" w:cs="Arial"/>
          <w:sz w:val="28"/>
          <w:szCs w:val="28"/>
        </w:rPr>
        <w:t>рисков заключается в том, что каждому фактору риска</w:t>
      </w:r>
      <w:r w:rsidR="00097A4F" w:rsidRPr="00F416BE">
        <w:rPr>
          <w:rFonts w:ascii="PT Astra Serif" w:hAnsi="PT Astra Serif" w:cs="Arial"/>
          <w:sz w:val="28"/>
          <w:szCs w:val="28"/>
        </w:rPr>
        <w:t>,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097A4F" w:rsidRPr="00F416BE">
        <w:rPr>
          <w:rFonts w:ascii="PT Astra Serif" w:hAnsi="PT Astra Serif" w:cs="Arial"/>
          <w:sz w:val="28"/>
          <w:szCs w:val="28"/>
        </w:rPr>
        <w:t xml:space="preserve">на основе экспертной оценки, </w:t>
      </w:r>
      <w:r w:rsidRPr="00F416BE">
        <w:rPr>
          <w:rFonts w:ascii="PT Astra Serif" w:hAnsi="PT Astra Serif" w:cs="Arial"/>
          <w:sz w:val="28"/>
          <w:szCs w:val="28"/>
        </w:rPr>
        <w:t>присваиваются баллы</w:t>
      </w:r>
      <w:r w:rsidR="00097A4F" w:rsidRPr="00F416BE">
        <w:rPr>
          <w:rFonts w:ascii="PT Astra Serif" w:hAnsi="PT Astra Serif" w:cs="Arial"/>
          <w:sz w:val="28"/>
          <w:szCs w:val="28"/>
        </w:rPr>
        <w:t>,</w:t>
      </w:r>
      <w:r w:rsidRPr="00F416BE">
        <w:rPr>
          <w:rFonts w:ascii="PT Astra Serif" w:hAnsi="PT Astra Serif" w:cs="Arial"/>
          <w:sz w:val="28"/>
          <w:szCs w:val="28"/>
        </w:rPr>
        <w:t xml:space="preserve"> </w:t>
      </w:r>
      <w:r w:rsidR="00097A4F" w:rsidRPr="00F416BE">
        <w:rPr>
          <w:rFonts w:ascii="PT Astra Serif" w:hAnsi="PT Astra Serif" w:cs="Arial"/>
          <w:sz w:val="28"/>
          <w:szCs w:val="28"/>
        </w:rPr>
        <w:t>характеризующие уровень риска (от одного до пяти) в соответствии со следующей классификацией:</w:t>
      </w:r>
    </w:p>
    <w:p w14:paraId="0E51BE2A" w14:textId="77777777" w:rsidR="00C93E9C" w:rsidRPr="00F416BE" w:rsidRDefault="00C93E9C" w:rsidP="00C93E9C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ab/>
        <w:t>один балл – низкий уровень риска - установлены факты и обстоятельства, свидетельствующие о наличии отдельных проблем в направлении контроля/деятельности проверяемого органа и организации, которые не влекут возможность недостижения запланированных результатов, выявления нарушений и недостатков;</w:t>
      </w:r>
    </w:p>
    <w:p w14:paraId="70F8F9F1" w14:textId="77777777" w:rsidR="00C93E9C" w:rsidRPr="00F416BE" w:rsidRDefault="00C93E9C" w:rsidP="00C93E9C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ab/>
        <w:t>два балла – умеренный уровень риска - установлены факты и обстоятельства, свидетельствующие о наличии системных проблем в направлении контроля/деятельности проверяемого органа и организации, которые не влекут возможность недостижения запланированных результатов, выявления нарушений и недостатков;</w:t>
      </w:r>
    </w:p>
    <w:p w14:paraId="1A998498" w14:textId="77777777" w:rsidR="00C93E9C" w:rsidRPr="00F416BE" w:rsidRDefault="00C93E9C" w:rsidP="00C93E9C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ab/>
        <w:t>три балла – средний уровень риска - установлены факты и обстоятельства, свидетельствующие о наличии отдельных проблем в направлении контроля/деятельности проверяемого органа и организации, которые влекут возможность недостижения запланированных результатов, выявления нарушений и недостатков;</w:t>
      </w:r>
    </w:p>
    <w:p w14:paraId="0E808062" w14:textId="77777777" w:rsidR="00C93E9C" w:rsidRPr="00F416BE" w:rsidRDefault="00C93E9C" w:rsidP="00C93E9C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ab/>
        <w:t>четыре балла – высокий уровень риска - установлены факты и обстоятельства, свидетельствующие о наличии системных проблем в направлении контроля/деятельности проверяемого органа и организации, которые влекут возможность недостижения запланированных результатов, выявления нарушений и недостатков;</w:t>
      </w:r>
    </w:p>
    <w:p w14:paraId="72C9D5D0" w14:textId="77777777" w:rsidR="00C93E9C" w:rsidRPr="00F416BE" w:rsidRDefault="00C93E9C" w:rsidP="00C93E9C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lastRenderedPageBreak/>
        <w:tab/>
        <w:t xml:space="preserve">пять баллов – чрезвычайно высокий уровень риска - установлены факты и обстоятельства, свидетельствующие о наличии системных проблем в направлении контроля/деятельности проверяемого органа и организации, с максимальной долей вероятности </w:t>
      </w:r>
      <w:r w:rsidR="00A061D8" w:rsidRPr="00F416BE">
        <w:rPr>
          <w:rFonts w:ascii="PT Astra Serif" w:hAnsi="PT Astra Serif" w:cs="Arial"/>
          <w:sz w:val="28"/>
          <w:szCs w:val="28"/>
        </w:rPr>
        <w:t xml:space="preserve">повлекших </w:t>
      </w:r>
      <w:r w:rsidRPr="00F416BE">
        <w:rPr>
          <w:rFonts w:ascii="PT Astra Serif" w:hAnsi="PT Astra Serif" w:cs="Arial"/>
          <w:sz w:val="28"/>
          <w:szCs w:val="28"/>
        </w:rPr>
        <w:t>недостижение запланированных результатов, нарушения и недостатки.</w:t>
      </w:r>
    </w:p>
    <w:p w14:paraId="441C7ED4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Фактору риска может быть присвоено нулевое значение в случаях, когда риски отсутствуют.</w:t>
      </w:r>
    </w:p>
    <w:p w14:paraId="143A6502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Примерный перечень факторов рисков, наличие/отсутствие которых предлагается определить в целях проведения оценки совокупного уровня риска, представлен в Приложении №2 к настоящим Методическим рекомендациям.</w:t>
      </w:r>
    </w:p>
    <w:p w14:paraId="1F41B6F9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4.2.2. Представленные факторы риска систематизированы в разрезе трех групп: финансовые, организационные и операционные.</w:t>
      </w:r>
    </w:p>
    <w:p w14:paraId="37153F9B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4.2.3. Средняя арифметическая взвешенная определяется по каждой группе факторов риска с применением следующей формулы:</w:t>
      </w:r>
    </w:p>
    <w:p w14:paraId="4535EC48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14:paraId="40B6713B" w14:textId="77777777" w:rsidR="00C93E9C" w:rsidRPr="00F416BE" w:rsidRDefault="00EC39DC" w:rsidP="00C93E9C">
      <w:pPr>
        <w:tabs>
          <w:tab w:val="left" w:pos="2719"/>
        </w:tabs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*1+f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*2+f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*3+f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*4+f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*5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+f</m:t>
              </m:r>
              <m:r>
                <m:rPr>
                  <m:lit/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5</m:t>
              </m:r>
            </m:den>
          </m:f>
        </m:oMath>
      </m:oMathPara>
    </w:p>
    <w:p w14:paraId="3222AD91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где, </w:t>
      </w:r>
      <m:oMath>
        <m:bar>
          <m:barPr>
            <m:pos m:val="top"/>
            <m:ctrlPr>
              <w:rPr>
                <w:rFonts w:ascii="Cambria Math" w:hAnsi="Cambria Math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Pr="00F416BE">
        <w:rPr>
          <w:rFonts w:ascii="PT Astra Serif" w:hAnsi="PT Astra Serif" w:cs="Arial"/>
          <w:sz w:val="28"/>
          <w:szCs w:val="28"/>
        </w:rPr>
        <w:t xml:space="preserve">  - </w:t>
      </w:r>
      <w:r w:rsidRPr="00F416BE">
        <w:rPr>
          <w:rFonts w:ascii="PT Astra Serif" w:eastAsiaTheme="minorEastAsia" w:hAnsi="PT Astra Serif" w:cs="Arial"/>
          <w:sz w:val="28"/>
          <w:szCs w:val="28"/>
        </w:rPr>
        <w:t>средний балл по группе факторов риска;</w:t>
      </w:r>
    </w:p>
    <w:p w14:paraId="776951F0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r>
          <m:rPr>
            <m:lit/>
            <m:nor/>
          </m:rPr>
          <w:rPr>
            <w:rFonts w:ascii="PT Astra Serif" w:hAnsi="PT Astra Serif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,f</m:t>
        </m:r>
        <m:r>
          <m:rPr>
            <m:lit/>
            <m:nor/>
          </m:rPr>
          <w:rPr>
            <w:rFonts w:ascii="PT Astra Serif" w:hAnsi="PT Astra Serif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,f</m:t>
        </m:r>
        <m:r>
          <m:rPr>
            <m:lit/>
            <m:nor/>
          </m:rPr>
          <w:rPr>
            <w:rFonts w:ascii="PT Astra Serif" w:hAnsi="PT Astra Serif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,f</m:t>
        </m:r>
        <m:r>
          <m:rPr>
            <m:lit/>
            <m:nor/>
          </m:rPr>
          <w:rPr>
            <w:rFonts w:ascii="PT Astra Serif" w:hAnsi="PT Astra Serif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,f</m:t>
        </m:r>
        <m:r>
          <m:rPr>
            <m:lit/>
            <m:nor/>
          </m:rPr>
          <w:rPr>
            <w:rFonts w:ascii="PT Astra Serif" w:hAnsi="PT Astra Serif"/>
            <w:sz w:val="28"/>
            <w:szCs w:val="28"/>
          </w:rPr>
          <m:t>5</m:t>
        </m:r>
      </m:oMath>
      <w:r w:rsidRPr="00F416BE">
        <w:rPr>
          <w:rFonts w:ascii="PT Astra Serif" w:hAnsi="PT Astra Serif" w:cs="Arial"/>
          <w:sz w:val="28"/>
          <w:szCs w:val="28"/>
        </w:rPr>
        <w:t xml:space="preserve"> - количество факторов риска в группе, которым присвоено значение балла «1», «2», «3», «4» и «5» соответственно. </w:t>
      </w:r>
    </w:p>
    <w:p w14:paraId="1E796238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31B9C5E7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4.2.4. Определение уровня риска по каждой группе факторов риска.</w:t>
      </w:r>
    </w:p>
    <w:p w14:paraId="3EE9F44D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Для расчета уровня риска по каждой группе используются весовые коэффициенты, присвоенные каждой из групп факторов рисков, приведенные в таблице №1. Суммарное значение весовых коэффициентов всех трех групп факторов риска принимается за единицу. Весовые коэффициенты являются универсальными для всех видов мероприятий. Вместе с тем весовые коэффициенты, присвоенные каждой группе факторов риска, могут быть изменены в зависимости от цели и направлений контроля. </w:t>
      </w:r>
    </w:p>
    <w:p w14:paraId="331B7009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851"/>
        <w:jc w:val="right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Таблица №1</w:t>
      </w:r>
    </w:p>
    <w:tbl>
      <w:tblPr>
        <w:tblStyle w:val="a4"/>
        <w:tblW w:w="9484" w:type="dxa"/>
        <w:jc w:val="center"/>
        <w:tblInd w:w="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5"/>
        <w:gridCol w:w="2279"/>
      </w:tblGrid>
      <w:tr w:rsidR="00C93E9C" w:rsidRPr="00F416BE" w14:paraId="5B749906" w14:textId="77777777" w:rsidTr="00B45EB0">
        <w:trPr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D758" w14:textId="77777777" w:rsidR="00C93E9C" w:rsidRPr="00B45EB0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45EB0">
              <w:rPr>
                <w:rFonts w:ascii="PT Astra Serif" w:hAnsi="PT Astra Serif" w:cs="Arial"/>
                <w:b/>
                <w:bCs/>
                <w:sz w:val="28"/>
                <w:szCs w:val="28"/>
              </w:rPr>
              <w:t>Группа факторов рисков</w:t>
            </w:r>
            <w:r w:rsidRPr="00B45EB0">
              <w:rPr>
                <w:rFonts w:ascii="PT Astra Serif" w:hAnsi="PT Astra Serif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2F25" w14:textId="77777777" w:rsidR="00C93E9C" w:rsidRPr="00B45EB0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B45EB0">
              <w:rPr>
                <w:rFonts w:ascii="PT Astra Serif" w:hAnsi="PT Astra Serif" w:cs="Arial"/>
                <w:b/>
                <w:bCs/>
                <w:sz w:val="28"/>
                <w:szCs w:val="28"/>
              </w:rPr>
              <w:t>Весовые коэффициенты</w:t>
            </w:r>
          </w:p>
        </w:tc>
      </w:tr>
      <w:tr w:rsidR="00C93E9C" w:rsidRPr="00F416BE" w14:paraId="4208BD9E" w14:textId="77777777" w:rsidTr="001A4E8E">
        <w:trPr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5B51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Финансовые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7A1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0,5</w:t>
            </w:r>
          </w:p>
        </w:tc>
      </w:tr>
      <w:tr w:rsidR="00C93E9C" w:rsidRPr="00F416BE" w14:paraId="33C14AC7" w14:textId="77777777" w:rsidTr="001A4E8E">
        <w:trPr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DB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Операционные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5C7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0,3</w:t>
            </w:r>
          </w:p>
        </w:tc>
      </w:tr>
      <w:tr w:rsidR="001A4E8E" w:rsidRPr="00F416BE" w14:paraId="1CB3DB97" w14:textId="77777777" w:rsidTr="001A4E8E">
        <w:trPr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2B6" w14:textId="77777777" w:rsidR="001A4E8E" w:rsidRPr="00F416BE" w:rsidRDefault="001A4E8E" w:rsidP="001A4E8E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Организационные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F5B" w14:textId="77777777" w:rsidR="001A4E8E" w:rsidRPr="00F416BE" w:rsidRDefault="001A4E8E" w:rsidP="001A4E8E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0,2</w:t>
            </w:r>
          </w:p>
        </w:tc>
      </w:tr>
      <w:tr w:rsidR="001A4E8E" w:rsidRPr="00F416BE" w14:paraId="052EDABA" w14:textId="77777777" w:rsidTr="001A4E8E">
        <w:trPr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E80D" w14:textId="77777777" w:rsidR="001A4E8E" w:rsidRPr="00F416BE" w:rsidRDefault="001A4E8E" w:rsidP="001A4E8E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D67" w14:textId="77777777" w:rsidR="001A4E8E" w:rsidRPr="00F416BE" w:rsidRDefault="001A4E8E" w:rsidP="001A4E8E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</w:tr>
    </w:tbl>
    <w:p w14:paraId="7189D108" w14:textId="77777777" w:rsidR="00A061D8" w:rsidRPr="00F416BE" w:rsidRDefault="00A061D8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4F251A57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Уровень риска для каждой группы определяется путем умножения средневзвешенной арифметической по группе факторов риска на весовой коэффициент, присвоенный данной группе.</w:t>
      </w:r>
    </w:p>
    <w:p w14:paraId="5D704DF3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4.2.5. </w:t>
      </w:r>
      <w:r w:rsidR="00B6594F" w:rsidRPr="00F416BE">
        <w:rPr>
          <w:rFonts w:ascii="PT Astra Serif" w:hAnsi="PT Astra Serif" w:cs="Arial"/>
          <w:sz w:val="28"/>
          <w:szCs w:val="28"/>
        </w:rPr>
        <w:t>С</w:t>
      </w:r>
      <w:r w:rsidRPr="00F416BE">
        <w:rPr>
          <w:rFonts w:ascii="PT Astra Serif" w:hAnsi="PT Astra Serif" w:cs="Arial"/>
          <w:sz w:val="28"/>
          <w:szCs w:val="28"/>
        </w:rPr>
        <w:t xml:space="preserve">овокупный уровень риска </w:t>
      </w:r>
      <w:r w:rsidR="00B6594F" w:rsidRPr="00F416BE">
        <w:rPr>
          <w:rFonts w:ascii="PT Astra Serif" w:hAnsi="PT Astra Serif" w:cs="Arial"/>
          <w:sz w:val="28"/>
          <w:szCs w:val="28"/>
        </w:rPr>
        <w:t xml:space="preserve">определяется </w:t>
      </w:r>
      <w:r w:rsidRPr="00F416BE">
        <w:rPr>
          <w:rFonts w:ascii="PT Astra Serif" w:hAnsi="PT Astra Serif" w:cs="Arial"/>
          <w:sz w:val="28"/>
          <w:szCs w:val="28"/>
        </w:rPr>
        <w:t xml:space="preserve">путем суммирования значений уровня риска, </w:t>
      </w:r>
      <w:r w:rsidR="00B6594F" w:rsidRPr="00F416BE">
        <w:rPr>
          <w:rFonts w:ascii="PT Astra Serif" w:hAnsi="PT Astra Serif" w:cs="Arial"/>
          <w:sz w:val="28"/>
          <w:szCs w:val="28"/>
        </w:rPr>
        <w:t>рассчитанных</w:t>
      </w:r>
      <w:r w:rsidRPr="00F416BE">
        <w:rPr>
          <w:rFonts w:ascii="PT Astra Serif" w:hAnsi="PT Astra Serif" w:cs="Arial"/>
          <w:sz w:val="28"/>
          <w:szCs w:val="28"/>
        </w:rPr>
        <w:t xml:space="preserve"> для каждой из трех групп факторов риска.</w:t>
      </w:r>
    </w:p>
    <w:p w14:paraId="2EB0999F" w14:textId="182AD6F7" w:rsidR="00FA6CE1" w:rsidRPr="00F416BE" w:rsidRDefault="00C93E9C" w:rsidP="0006771C">
      <w:pPr>
        <w:tabs>
          <w:tab w:val="left" w:pos="2719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4.2.6. Расчеты совокупного риска производятся в табличной форме </w:t>
      </w:r>
      <w:r w:rsidRPr="00F416BE">
        <w:rPr>
          <w:rFonts w:ascii="PT Astra Serif" w:hAnsi="PT Astra Serif" w:cs="Arial"/>
          <w:sz w:val="28"/>
          <w:szCs w:val="28"/>
          <w:lang w:val="en-US"/>
        </w:rPr>
        <w:t>Ex</w:t>
      </w:r>
      <w:r w:rsidRPr="00F416BE">
        <w:rPr>
          <w:rFonts w:ascii="PT Astra Serif" w:hAnsi="PT Astra Serif" w:cs="Arial"/>
          <w:sz w:val="28"/>
          <w:szCs w:val="28"/>
        </w:rPr>
        <w:t>с</w:t>
      </w:r>
      <w:r w:rsidRPr="00F416BE">
        <w:rPr>
          <w:rFonts w:ascii="PT Astra Serif" w:hAnsi="PT Astra Serif" w:cs="Arial"/>
          <w:sz w:val="28"/>
          <w:szCs w:val="28"/>
          <w:lang w:val="en-US"/>
        </w:rPr>
        <w:t>el</w:t>
      </w:r>
      <w:r w:rsidRPr="00F416BE">
        <w:rPr>
          <w:rFonts w:ascii="PT Astra Serif" w:hAnsi="PT Astra Serif" w:cs="Arial"/>
          <w:sz w:val="28"/>
          <w:szCs w:val="28"/>
        </w:rPr>
        <w:t xml:space="preserve"> в виде оценочного листа, приведенного в Приложении №3.</w:t>
      </w:r>
    </w:p>
    <w:p w14:paraId="6746A28C" w14:textId="282F8CE0" w:rsidR="00C93E9C" w:rsidRPr="00F416BE" w:rsidRDefault="00C93E9C" w:rsidP="00C93E9C">
      <w:pPr>
        <w:jc w:val="right"/>
        <w:rPr>
          <w:rFonts w:ascii="PT Astra Serif" w:hAnsi="PT Astra Serif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lastRenderedPageBreak/>
        <w:t xml:space="preserve">Приложение №1 </w:t>
      </w:r>
    </w:p>
    <w:p w14:paraId="1BD6CDDF" w14:textId="77777777" w:rsidR="00C93E9C" w:rsidRPr="00F416BE" w:rsidRDefault="00C93E9C" w:rsidP="00C93E9C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AA4A4E7" w14:textId="77777777" w:rsidR="00C479F6" w:rsidRPr="00F416BE" w:rsidRDefault="00C93E9C" w:rsidP="00C93E9C">
      <w:pPr>
        <w:widowControl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_Toc468268082"/>
      <w:bookmarkEnd w:id="1"/>
      <w:r w:rsidRPr="00F416BE">
        <w:rPr>
          <w:rFonts w:ascii="PT Astra Serif" w:hAnsi="PT Astra Serif" w:cs="Arial"/>
          <w:b/>
          <w:sz w:val="28"/>
          <w:szCs w:val="28"/>
        </w:rPr>
        <w:t xml:space="preserve">РЕЙТИНГ </w:t>
      </w:r>
    </w:p>
    <w:p w14:paraId="3956F0EF" w14:textId="77777777" w:rsidR="00C93E9C" w:rsidRPr="00F416BE" w:rsidRDefault="00C479F6" w:rsidP="00C93E9C">
      <w:pPr>
        <w:widowControl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 xml:space="preserve">оценки уровня риска </w:t>
      </w:r>
      <w:r w:rsidR="00C93E9C" w:rsidRPr="00F416BE">
        <w:rPr>
          <w:rFonts w:ascii="PT Astra Serif" w:hAnsi="PT Astra Serif" w:cs="Arial"/>
          <w:b/>
          <w:sz w:val="28"/>
          <w:szCs w:val="28"/>
        </w:rPr>
        <w:t>объектов контроля</w:t>
      </w:r>
    </w:p>
    <w:p w14:paraId="5765D172" w14:textId="77777777" w:rsidR="00C93E9C" w:rsidRPr="00F416BE" w:rsidRDefault="00C93E9C" w:rsidP="00C93E9C">
      <w:pPr>
        <w:widowControl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14:paraId="7820ED55" w14:textId="77777777" w:rsidR="00C93E9C" w:rsidRPr="00F416BE" w:rsidRDefault="00C93E9C" w:rsidP="00C93E9C">
      <w:pPr>
        <w:widowControl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Наименование органа ____________________________________</w:t>
      </w:r>
      <w:r w:rsidR="00C479F6" w:rsidRPr="00F416BE">
        <w:rPr>
          <w:rFonts w:ascii="PT Astra Serif" w:hAnsi="PT Astra Serif" w:cs="Arial"/>
          <w:sz w:val="28"/>
          <w:szCs w:val="28"/>
        </w:rPr>
        <w:t>________</w:t>
      </w:r>
      <w:r w:rsidRPr="00F416BE">
        <w:rPr>
          <w:rFonts w:ascii="PT Astra Serif" w:hAnsi="PT Astra Serif" w:cs="Arial"/>
          <w:sz w:val="28"/>
          <w:szCs w:val="28"/>
        </w:rPr>
        <w:t>____</w:t>
      </w:r>
    </w:p>
    <w:p w14:paraId="223DDDCD" w14:textId="77777777" w:rsidR="00C93E9C" w:rsidRPr="00F416BE" w:rsidRDefault="00C93E9C" w:rsidP="00C93E9C">
      <w:pPr>
        <w:widowControl w:val="0"/>
        <w:spacing w:after="0" w:line="240" w:lineRule="auto"/>
        <w:ind w:left="4678"/>
        <w:rPr>
          <w:rFonts w:ascii="PT Astra Serif" w:hAnsi="PT Astra Serif" w:cs="Arial"/>
          <w:i/>
          <w:sz w:val="20"/>
          <w:szCs w:val="20"/>
        </w:rPr>
      </w:pPr>
      <w:r w:rsidRPr="00F416BE">
        <w:rPr>
          <w:rFonts w:ascii="PT Astra Serif" w:hAnsi="PT Astra Serif" w:cs="Arial"/>
          <w:i/>
          <w:sz w:val="20"/>
          <w:szCs w:val="20"/>
        </w:rPr>
        <w:t>наименование</w:t>
      </w:r>
    </w:p>
    <w:p w14:paraId="3A72C821" w14:textId="77777777" w:rsidR="00C93E9C" w:rsidRPr="00F416BE" w:rsidRDefault="00C93E9C" w:rsidP="00C93E9C">
      <w:pPr>
        <w:widowControl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 xml:space="preserve">Рейтинг </w:t>
      </w:r>
      <w:r w:rsidR="00C479F6" w:rsidRPr="00F416BE">
        <w:rPr>
          <w:rFonts w:ascii="PT Astra Serif" w:hAnsi="PT Astra Serif" w:cs="Arial"/>
          <w:sz w:val="28"/>
          <w:szCs w:val="28"/>
        </w:rPr>
        <w:t xml:space="preserve">оценки уровня риска </w:t>
      </w:r>
      <w:r w:rsidRPr="00F416BE">
        <w:rPr>
          <w:rFonts w:ascii="PT Astra Serif" w:hAnsi="PT Astra Serif" w:cs="Arial"/>
          <w:sz w:val="28"/>
          <w:szCs w:val="28"/>
        </w:rPr>
        <w:t>объектов контроля по реализации контрольного полномочия (или по направлению контрольной деятельности) _____________________________________________</w:t>
      </w:r>
      <w:r w:rsidR="00C479F6" w:rsidRPr="00F416BE">
        <w:rPr>
          <w:rFonts w:ascii="PT Astra Serif" w:hAnsi="PT Astra Serif" w:cs="Arial"/>
          <w:sz w:val="28"/>
          <w:szCs w:val="28"/>
        </w:rPr>
        <w:t>________</w:t>
      </w:r>
      <w:r w:rsidRPr="00F416BE">
        <w:rPr>
          <w:rFonts w:ascii="PT Astra Serif" w:hAnsi="PT Astra Serif" w:cs="Arial"/>
          <w:sz w:val="28"/>
          <w:szCs w:val="28"/>
        </w:rPr>
        <w:t>______________</w:t>
      </w:r>
    </w:p>
    <w:p w14:paraId="60747ED7" w14:textId="77777777" w:rsidR="00C93E9C" w:rsidRPr="00F416BE" w:rsidRDefault="00C93E9C" w:rsidP="00C93E9C">
      <w:pPr>
        <w:widowControl w:val="0"/>
        <w:spacing w:after="0" w:line="240" w:lineRule="auto"/>
        <w:ind w:left="567" w:right="708"/>
        <w:jc w:val="center"/>
        <w:rPr>
          <w:rFonts w:ascii="PT Astra Serif" w:hAnsi="PT Astra Serif" w:cs="Arial"/>
          <w:i/>
          <w:sz w:val="20"/>
          <w:szCs w:val="20"/>
        </w:rPr>
      </w:pPr>
      <w:r w:rsidRPr="00F416BE">
        <w:rPr>
          <w:rFonts w:ascii="PT Astra Serif" w:hAnsi="PT Astra Serif" w:cs="Arial"/>
          <w:i/>
          <w:sz w:val="20"/>
          <w:szCs w:val="20"/>
        </w:rPr>
        <w:t>(контрольное полномочие, направление контрольной деятельности)</w:t>
      </w:r>
    </w:p>
    <w:p w14:paraId="7032EAAD" w14:textId="77777777" w:rsidR="00C93E9C" w:rsidRPr="00F416BE" w:rsidRDefault="00C93E9C" w:rsidP="00C93E9C">
      <w:pPr>
        <w:widowControl w:val="0"/>
        <w:spacing w:after="0" w:line="240" w:lineRule="auto"/>
        <w:ind w:right="-1"/>
        <w:rPr>
          <w:rFonts w:ascii="Arial" w:hAnsi="Arial" w:cs="Arial"/>
          <w:sz w:val="28"/>
          <w:szCs w:val="28"/>
        </w:rPr>
      </w:pPr>
    </w:p>
    <w:p w14:paraId="6C61D041" w14:textId="77777777" w:rsidR="00C93E9C" w:rsidRPr="00F416BE" w:rsidRDefault="00C93E9C" w:rsidP="00C93E9C">
      <w:pPr>
        <w:widowControl w:val="0"/>
        <w:spacing w:after="0" w:line="240" w:lineRule="auto"/>
        <w:ind w:right="-1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t>на очередной период: __________год</w:t>
      </w:r>
    </w:p>
    <w:p w14:paraId="7F7F2C8B" w14:textId="77777777" w:rsidR="00C93E9C" w:rsidRPr="00F416BE" w:rsidRDefault="00C93E9C" w:rsidP="00C93E9C">
      <w:pPr>
        <w:widowControl w:val="0"/>
        <w:spacing w:after="0" w:line="240" w:lineRule="auto"/>
        <w:ind w:left="3119" w:right="-1"/>
        <w:rPr>
          <w:rFonts w:ascii="PT Astra Serif" w:hAnsi="PT Astra Serif" w:cs="Arial"/>
          <w:sz w:val="28"/>
          <w:szCs w:val="28"/>
        </w:rPr>
      </w:pPr>
    </w:p>
    <w:tbl>
      <w:tblPr>
        <w:tblStyle w:val="151"/>
        <w:tblW w:w="9549" w:type="dxa"/>
        <w:jc w:val="center"/>
        <w:tblInd w:w="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73"/>
        <w:gridCol w:w="5766"/>
        <w:gridCol w:w="2910"/>
      </w:tblGrid>
      <w:tr w:rsidR="00C93E9C" w:rsidRPr="00F416BE" w14:paraId="1CCF1F97" w14:textId="77777777" w:rsidTr="00C479F6">
        <w:trPr>
          <w:trHeight w:val="6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618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№ п/п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2B76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Наименование объекта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386A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Совокупный уровень риска</w:t>
            </w:r>
          </w:p>
        </w:tc>
      </w:tr>
      <w:tr w:rsidR="00C93E9C" w:rsidRPr="00F416BE" w14:paraId="6BBE3BE8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8AE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739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1A4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  <w:tr w:rsidR="00C93E9C" w:rsidRPr="00F416BE" w14:paraId="25C2E52A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32E1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ED5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60D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  <w:tr w:rsidR="00C93E9C" w:rsidRPr="00F416BE" w14:paraId="1EE64642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3A13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F20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866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  <w:tr w:rsidR="00C93E9C" w:rsidRPr="00F416BE" w14:paraId="2D586A38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41C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724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6EB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  <w:tr w:rsidR="00C93E9C" w:rsidRPr="00F416BE" w14:paraId="187DD9CB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222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963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5F0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  <w:tr w:rsidR="00C93E9C" w:rsidRPr="00F416BE" w14:paraId="57010256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FDAA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  <w:t>…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015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0DA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  <w:tr w:rsidR="00C93E9C" w:rsidRPr="00F416BE" w14:paraId="2031C0C4" w14:textId="77777777" w:rsidTr="00C479F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098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  <w:r w:rsidRPr="00F416BE"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  <w:t>n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1E0" w14:textId="77777777" w:rsidR="00C93E9C" w:rsidRPr="00F416BE" w:rsidRDefault="00C93E9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579" w14:textId="77777777" w:rsidR="00C93E9C" w:rsidRPr="00F416BE" w:rsidRDefault="00C93E9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val="en-US"/>
              </w:rPr>
            </w:pPr>
          </w:p>
        </w:tc>
      </w:tr>
    </w:tbl>
    <w:p w14:paraId="2FBCD1C8" w14:textId="77777777" w:rsidR="00C93E9C" w:rsidRPr="00F416BE" w:rsidRDefault="00C93E9C" w:rsidP="00C93E9C">
      <w:pPr>
        <w:rPr>
          <w:rFonts w:ascii="Arial" w:hAnsi="Arial" w:cs="Arial"/>
          <w:sz w:val="26"/>
          <w:szCs w:val="26"/>
        </w:rPr>
      </w:pPr>
    </w:p>
    <w:p w14:paraId="79C8B06E" w14:textId="77777777" w:rsidR="00C93E9C" w:rsidRPr="00F416BE" w:rsidRDefault="00C479F6" w:rsidP="00C479F6">
      <w:pPr>
        <w:ind w:left="709" w:hanging="709"/>
        <w:rPr>
          <w:rFonts w:ascii="Arial" w:hAnsi="Arial" w:cs="Arial"/>
          <w:sz w:val="26"/>
          <w:szCs w:val="26"/>
        </w:rPr>
      </w:pPr>
      <w:r w:rsidRPr="00F416BE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386C53" w:rsidRPr="00F416BE">
        <w:rPr>
          <w:rFonts w:ascii="Arial" w:hAnsi="Arial" w:cs="Arial"/>
          <w:sz w:val="26"/>
          <w:szCs w:val="26"/>
        </w:rPr>
        <w:t xml:space="preserve">     </w:t>
      </w:r>
      <w:r w:rsidRPr="00F416BE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C93E9C" w:rsidRPr="00F416BE">
        <w:rPr>
          <w:rFonts w:ascii="PT Astra Serif" w:hAnsi="PT Astra Serif" w:cs="Arial"/>
          <w:sz w:val="20"/>
          <w:szCs w:val="20"/>
        </w:rPr>
        <w:t>должность</w:t>
      </w:r>
      <w:r w:rsidR="00C93E9C" w:rsidRPr="00F416BE">
        <w:rPr>
          <w:rFonts w:ascii="PT Astra Serif" w:hAnsi="PT Astra Serif" w:cs="Arial"/>
          <w:sz w:val="20"/>
          <w:szCs w:val="20"/>
        </w:rPr>
        <w:tab/>
        <w:t xml:space="preserve">            </w:t>
      </w:r>
      <w:r w:rsidR="00386C53" w:rsidRPr="00F416BE">
        <w:rPr>
          <w:rFonts w:ascii="PT Astra Serif" w:hAnsi="PT Astra Serif" w:cs="Arial"/>
          <w:sz w:val="20"/>
          <w:szCs w:val="20"/>
        </w:rPr>
        <w:t xml:space="preserve">      </w:t>
      </w:r>
      <w:r w:rsidR="00C93E9C" w:rsidRPr="00F416BE">
        <w:rPr>
          <w:rFonts w:ascii="PT Astra Serif" w:hAnsi="PT Astra Serif" w:cs="Arial"/>
          <w:sz w:val="20"/>
          <w:szCs w:val="20"/>
        </w:rPr>
        <w:t xml:space="preserve">     </w:t>
      </w:r>
      <w:r w:rsidRPr="00F416BE">
        <w:rPr>
          <w:rFonts w:ascii="PT Astra Serif" w:hAnsi="PT Astra Serif" w:cs="Arial"/>
          <w:sz w:val="20"/>
          <w:szCs w:val="20"/>
        </w:rPr>
        <w:t xml:space="preserve">            </w:t>
      </w:r>
      <w:r w:rsidR="00C93E9C" w:rsidRPr="00F416BE">
        <w:rPr>
          <w:rFonts w:ascii="PT Astra Serif" w:hAnsi="PT Astra Serif" w:cs="Arial"/>
          <w:sz w:val="20"/>
          <w:szCs w:val="20"/>
        </w:rPr>
        <w:t xml:space="preserve">  </w:t>
      </w:r>
      <w:r w:rsidR="00C93E9C" w:rsidRPr="00F416BE">
        <w:rPr>
          <w:rFonts w:ascii="PT Astra Serif" w:hAnsi="PT Astra Serif" w:cs="Arial"/>
          <w:i/>
          <w:sz w:val="20"/>
          <w:szCs w:val="20"/>
        </w:rPr>
        <w:t>личная подпись</w:t>
      </w:r>
      <w:r w:rsidR="00C93E9C" w:rsidRPr="00F416BE">
        <w:rPr>
          <w:rFonts w:ascii="PT Astra Serif" w:hAnsi="PT Astra Serif" w:cs="Arial"/>
          <w:sz w:val="20"/>
          <w:szCs w:val="20"/>
        </w:rPr>
        <w:t xml:space="preserve">               </w:t>
      </w:r>
      <w:r w:rsidRPr="00F416BE">
        <w:rPr>
          <w:rFonts w:ascii="PT Astra Serif" w:hAnsi="PT Astra Serif" w:cs="Arial"/>
          <w:sz w:val="20"/>
          <w:szCs w:val="20"/>
        </w:rPr>
        <w:t xml:space="preserve">      </w:t>
      </w:r>
      <w:r w:rsidR="00C93E9C" w:rsidRPr="00F416BE">
        <w:rPr>
          <w:rFonts w:ascii="PT Astra Serif" w:hAnsi="PT Astra Serif" w:cs="Arial"/>
          <w:sz w:val="20"/>
          <w:szCs w:val="20"/>
        </w:rPr>
        <w:t xml:space="preserve">      инициалы, фамилия</w:t>
      </w:r>
    </w:p>
    <w:p w14:paraId="232576CE" w14:textId="77777777" w:rsidR="00C93E9C" w:rsidRPr="00F416BE" w:rsidRDefault="00C93E9C" w:rsidP="00C93E9C">
      <w:pPr>
        <w:rPr>
          <w:rFonts w:ascii="Arial" w:hAnsi="Arial" w:cs="Arial"/>
          <w:sz w:val="26"/>
          <w:szCs w:val="26"/>
        </w:rPr>
      </w:pPr>
    </w:p>
    <w:p w14:paraId="6F4B86A3" w14:textId="77777777" w:rsidR="00C93E9C" w:rsidRPr="00F416BE" w:rsidRDefault="00C93E9C" w:rsidP="00C93E9C">
      <w:pPr>
        <w:rPr>
          <w:rFonts w:ascii="Arial" w:hAnsi="Arial" w:cs="Arial"/>
          <w:sz w:val="26"/>
          <w:szCs w:val="26"/>
        </w:rPr>
      </w:pPr>
    </w:p>
    <w:p w14:paraId="3F791832" w14:textId="77777777" w:rsidR="00C93E9C" w:rsidRPr="00F416BE" w:rsidRDefault="00C93E9C" w:rsidP="00C93E9C">
      <w:pPr>
        <w:rPr>
          <w:rFonts w:ascii="Arial" w:hAnsi="Arial" w:cs="Arial"/>
          <w:sz w:val="26"/>
          <w:szCs w:val="26"/>
        </w:rPr>
      </w:pPr>
    </w:p>
    <w:p w14:paraId="23A20F1B" w14:textId="77777777" w:rsidR="00C93E9C" w:rsidRPr="00F416BE" w:rsidRDefault="00C93E9C" w:rsidP="00C93E9C">
      <w:pPr>
        <w:rPr>
          <w:rFonts w:ascii="Arial" w:hAnsi="Arial" w:cs="Arial"/>
          <w:sz w:val="26"/>
          <w:szCs w:val="26"/>
        </w:rPr>
      </w:pPr>
    </w:p>
    <w:p w14:paraId="1B2A4997" w14:textId="77777777" w:rsidR="00C93E9C" w:rsidRPr="00F416BE" w:rsidRDefault="00C93E9C" w:rsidP="00C93E9C">
      <w:pPr>
        <w:rPr>
          <w:rFonts w:ascii="Arial" w:hAnsi="Arial" w:cs="Arial"/>
          <w:sz w:val="26"/>
          <w:szCs w:val="26"/>
        </w:rPr>
      </w:pPr>
    </w:p>
    <w:p w14:paraId="4055E3F9" w14:textId="77777777" w:rsidR="00C93E9C" w:rsidRPr="00F416BE" w:rsidRDefault="00C93E9C" w:rsidP="00C93E9C">
      <w:pPr>
        <w:spacing w:after="0"/>
        <w:rPr>
          <w:rFonts w:ascii="Arial" w:hAnsi="Arial" w:cs="Arial"/>
          <w:sz w:val="26"/>
          <w:szCs w:val="26"/>
        </w:rPr>
        <w:sectPr w:rsidR="00C93E9C" w:rsidRPr="00F416BE" w:rsidSect="00DF7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299"/>
        </w:sectPr>
      </w:pPr>
    </w:p>
    <w:p w14:paraId="3A179130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lastRenderedPageBreak/>
        <w:t>Приложение №2</w:t>
      </w:r>
    </w:p>
    <w:p w14:paraId="3529AE16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14:paraId="1B085F0E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>Примерный перечень факторов рисков для проведения оценки совокупного уровня риска</w:t>
      </w:r>
    </w:p>
    <w:p w14:paraId="2B33667E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Style w:val="a4"/>
        <w:tblW w:w="14927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2233"/>
      </w:tblGrid>
      <w:tr w:rsidR="00C93E9C" w:rsidRPr="00F416BE" w14:paraId="093E278A" w14:textId="77777777" w:rsidTr="00C93E9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B168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hanging="108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t>Группа факторов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E77B" w14:textId="77777777" w:rsidR="00C93E9C" w:rsidRPr="00F416BE" w:rsidRDefault="00C93E9C" w:rsidP="001E2B15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t>Факторы риска</w:t>
            </w:r>
          </w:p>
        </w:tc>
      </w:tr>
      <w:tr w:rsidR="00C93E9C" w:rsidRPr="00F416BE" w14:paraId="04B29BDC" w14:textId="77777777" w:rsidTr="00C93E9C">
        <w:trPr>
          <w:trHeight w:val="3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820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t>Финансовые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C095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существенные (более 30%) изменения объемов финансового обеспечения;</w:t>
            </w:r>
          </w:p>
          <w:p w14:paraId="4C64CCC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внесение изменений в ходе исполнения бюджета в течение финансового года в сводную бюджетную роспись, бюджетные сметы, планы финансово-хозяйственной деятельности (в объеме более 30% от первоначально утвержденного);</w:t>
            </w:r>
          </w:p>
          <w:p w14:paraId="5210AE0E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неисполнение/неполное исполнение расходов в анализируемом периоде;</w:t>
            </w:r>
          </w:p>
          <w:p w14:paraId="64F23F07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рост дебиторской/кредиторской задолженности; наличие просроченной задолженности (в том числе ее существенное увеличение в проверяемом периоде);</w:t>
            </w:r>
          </w:p>
          <w:p w14:paraId="3C68D79E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остатки средств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бюджетных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субсидий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(в том числе в предшествующие годы), на счетах государственных бюджетных и автономных учреждений;</w:t>
            </w:r>
          </w:p>
          <w:p w14:paraId="1D24ADB4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неритмичность расходования бюджетных средств;</w:t>
            </w:r>
          </w:p>
          <w:p w14:paraId="23289C0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наличие дифференцированных коэффициентов к нормативу на услугу (работу) в рамках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государственного (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муниципального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)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задания;</w:t>
            </w:r>
          </w:p>
          <w:p w14:paraId="67F7410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несоответствие данных показателей бухгалтерской (финансовой) отчетности данным иных документов (планов ФХД, бюджетная роспись, бюджетные сметы);</w:t>
            </w:r>
          </w:p>
          <w:p w14:paraId="1386FDD1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несоблюдение порядка формирования и представления бюджетной/бухгалтерской (финансовой) отчетности;</w:t>
            </w:r>
          </w:p>
          <w:p w14:paraId="3CC404F5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- наибольшие объемы финансового обеспечения в соответствии с показателями плана финансово-хозяйственной деятельности</w:t>
            </w: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t>;</w:t>
            </w:r>
          </w:p>
          <w:p w14:paraId="46FEF02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16BE">
              <w:rPr>
                <w:rFonts w:ascii="PT Astra Serif" w:hAnsi="PT Astra Serif"/>
                <w:sz w:val="28"/>
                <w:szCs w:val="28"/>
              </w:rPr>
              <w:t>- наибольшие показатели (назначений, поступления, выбытия, исполнения) за отчетный (и/или планируемый) период;</w:t>
            </w:r>
          </w:p>
          <w:p w14:paraId="3D5047D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16BE">
              <w:rPr>
                <w:rFonts w:ascii="PT Astra Serif" w:hAnsi="PT Astra Serif"/>
                <w:sz w:val="28"/>
                <w:szCs w:val="28"/>
              </w:rPr>
              <w:t>- исполнение новых мероприятий в рамках реализации</w:t>
            </w:r>
            <w:r w:rsidR="00F76468" w:rsidRPr="00F416BE">
              <w:rPr>
                <w:rFonts w:ascii="PT Astra Serif" w:hAnsi="PT Astra Serif"/>
                <w:sz w:val="28"/>
                <w:szCs w:val="28"/>
              </w:rPr>
              <w:t xml:space="preserve"> государственных (</w:t>
            </w:r>
            <w:r w:rsidRPr="00F416BE">
              <w:rPr>
                <w:rFonts w:ascii="PT Astra Serif" w:hAnsi="PT Astra Serif"/>
                <w:sz w:val="28"/>
                <w:szCs w:val="28"/>
              </w:rPr>
              <w:t>муниципальных</w:t>
            </w:r>
            <w:r w:rsidR="00F76468" w:rsidRPr="00F416BE">
              <w:rPr>
                <w:rFonts w:ascii="PT Astra Serif" w:hAnsi="PT Astra Serif"/>
                <w:sz w:val="28"/>
                <w:szCs w:val="28"/>
              </w:rPr>
              <w:t>)</w:t>
            </w:r>
            <w:r w:rsidRPr="00F416BE">
              <w:rPr>
                <w:rFonts w:ascii="PT Astra Serif" w:hAnsi="PT Astra Serif"/>
                <w:sz w:val="28"/>
                <w:szCs w:val="28"/>
              </w:rPr>
              <w:t xml:space="preserve"> программ;</w:t>
            </w:r>
          </w:p>
          <w:p w14:paraId="4BE0A8A5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>- исполнение мероприятий в рамках реализации национальных проектов.</w:t>
            </w:r>
          </w:p>
        </w:tc>
      </w:tr>
      <w:tr w:rsidR="00C93E9C" w:rsidRPr="00F416BE" w14:paraId="0EE76963" w14:textId="77777777" w:rsidTr="00C93E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933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34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lastRenderedPageBreak/>
              <w:t>Организационные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ECB" w14:textId="77777777" w:rsidR="00C93E9C" w:rsidRPr="00F416BE" w:rsidRDefault="00C93E9C" w:rsidP="001E2B15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наличие структурных изменений в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отрасли, к которой относится направление/объект контроля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4082D6B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смена руководства, главного бухгалтера;</w:t>
            </w:r>
          </w:p>
          <w:p w14:paraId="7673CC6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изменения организационной структуры проверяемых органов и организаций;</w:t>
            </w:r>
          </w:p>
          <w:p w14:paraId="53762FF0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изменение ведомственной подчиненности;</w:t>
            </w:r>
          </w:p>
          <w:p w14:paraId="7819E8D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изменение организационно-правовой формы;</w:t>
            </w:r>
          </w:p>
          <w:p w14:paraId="1505A9F1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       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 изменение состава задач и функций проверяемых органов и организаций;</w:t>
            </w:r>
          </w:p>
          <w:p w14:paraId="15553A8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правовая неурегулированность отдельных вопросов функционирования и развития отрасли/деятельности проверяемых органов и организаций;</w:t>
            </w:r>
          </w:p>
          <w:p w14:paraId="01B2F47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изменения правового регулирования деятельности (в том числе внесение изменений в нормативные правовые акты, регламентирующие деятельность проверяемых органов и организаций;</w:t>
            </w:r>
          </w:p>
          <w:p w14:paraId="4958F4CF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наличие противоречий в действующих нормативных правовых актах РФ,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, в том числе отдельных положений нормативных правовых актов между собой;</w:t>
            </w:r>
          </w:p>
          <w:p w14:paraId="74B48DE7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наличие жалоб, обращений граждан (в том числе направленных в адрес Счётной палаты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14:paraId="4DB4CC8E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наличие выявленных нарушений и недостатков по результатам контрольных мероприятий, проведенных в прошедших периодах;</w:t>
            </w:r>
          </w:p>
          <w:p w14:paraId="2C18445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наличие негативных отзывов в печатных изданиях, информационно-коммуникационной сети Интернет и других публичных источниках;</w:t>
            </w:r>
          </w:p>
          <w:p w14:paraId="3A01C45F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дублирование функций органами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государственной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власти, организациями и учреждениями.</w:t>
            </w:r>
          </w:p>
          <w:p w14:paraId="70D74E65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265D3D04" w14:textId="77777777" w:rsidTr="00C93E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5A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b/>
                <w:sz w:val="28"/>
                <w:szCs w:val="28"/>
              </w:rPr>
              <w:t xml:space="preserve">Операционные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A4E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изменение статистических показателей, отрицательно характеризующих развитие отрасли/проверяемых органов и организаций;</w:t>
            </w:r>
          </w:p>
          <w:p w14:paraId="2D2FA61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отклонение фактически достигнутых значений натуральных показателей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государственных (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муниципальных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)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программ от плановых;</w:t>
            </w:r>
          </w:p>
          <w:p w14:paraId="1803FF5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не соответствие мероприятий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государственных (муниципальных)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программ целям и задачам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государственных (муниципальных)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программ;</w:t>
            </w:r>
          </w:p>
          <w:p w14:paraId="6C67D33E" w14:textId="77777777" w:rsidR="00C93E9C" w:rsidRPr="00F416BE" w:rsidRDefault="00C93E9C" w:rsidP="001E2B15">
            <w:pPr>
              <w:tabs>
                <w:tab w:val="left" w:pos="2719"/>
              </w:tabs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lastRenderedPageBreak/>
              <w:noBreakHyphen/>
              <w:t xml:space="preserve"> изменение мероприятий и натуральных показателей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государственной (муниципальной)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программы в ходе ее реализации (в течение года);</w:t>
            </w:r>
          </w:p>
          <w:p w14:paraId="661FF08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 отсутствие увязки мероприятий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государственных (муниципальных)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программ между собой по срокам и ресурсам;</w:t>
            </w:r>
          </w:p>
          <w:p w14:paraId="725B406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 неконкретность программных мероприятий (видов и объемов работ) и их непосредственных результатов;</w:t>
            </w:r>
          </w:p>
          <w:p w14:paraId="31C1EB89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наличие фактов недостаточности внутреннего контроля и ведомственного контроля со стороны учредителя за функционированием и развитием рассматриваемого направления расходования средств;</w:t>
            </w:r>
          </w:p>
          <w:p w14:paraId="7775AB07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утрата данных, сбой оборудования, отсутствие коммуникационных каналов;</w:t>
            </w:r>
          </w:p>
          <w:p w14:paraId="782F1796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сбои в работе систем жизнеобеспечения проверяемых органов и организаций (газ, вода, электричество);</w:t>
            </w:r>
          </w:p>
          <w:p w14:paraId="41A8D2FF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недостаточность оборудования или его отказ;</w:t>
            </w:r>
          </w:p>
          <w:p w14:paraId="04B3641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отсутствие согласованности действий органов исполнительной власти и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подведомственных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учреждений при реализации мероприятий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государственных (муниципальных)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 xml:space="preserve"> программ;</w:t>
            </w:r>
          </w:p>
          <w:p w14:paraId="7112BB70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многократное (более 15 раз) внесение изменений в планы закупок, планы-графики закупок;</w:t>
            </w:r>
          </w:p>
          <w:p w14:paraId="76AD9AAA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повторное размещение закупок;</w:t>
            </w:r>
          </w:p>
          <w:p w14:paraId="7D136A02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несоблюдение сроков процедур закупки;</w:t>
            </w:r>
          </w:p>
          <w:p w14:paraId="6CD6D179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несоблюдение правил нормирования в сфере закупок;</w:t>
            </w:r>
          </w:p>
          <w:p w14:paraId="082F0DD0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значительный объем закупок товаров, работ, услуг у единственного поставщика;</w:t>
            </w:r>
          </w:p>
          <w:p w14:paraId="1031ABF9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значительный объем закупок товаров, работ, услуг у одного и того же поставщика;</w:t>
            </w:r>
          </w:p>
          <w:p w14:paraId="5C9F26E7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> наличие просроченных/расторгнутых/неисполненных контрактов;</w:t>
            </w:r>
          </w:p>
          <w:p w14:paraId="60A455A4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наличие судебных разбирательств, в том числе в качестве ответчика (в том числе обоснованных жалоб со стороны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>граждан, общественных организаций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);</w:t>
            </w:r>
          </w:p>
          <w:p w14:paraId="1B7659BC" w14:textId="77777777" w:rsidR="00C93E9C" w:rsidRPr="00F416BE" w:rsidRDefault="00C93E9C">
            <w:pPr>
              <w:tabs>
                <w:tab w:val="left" w:pos="2719"/>
              </w:tabs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416BE">
              <w:rPr>
                <w:rFonts w:ascii="PT Astra Serif" w:hAnsi="PT Astra Serif" w:cs="Arial"/>
                <w:sz w:val="28"/>
                <w:szCs w:val="28"/>
              </w:rPr>
              <w:noBreakHyphen/>
              <w:t xml:space="preserve"> наличие </w:t>
            </w:r>
            <w:r w:rsidR="00F76468" w:rsidRPr="00F416BE">
              <w:rPr>
                <w:rFonts w:ascii="PT Astra Serif" w:hAnsi="PT Astra Serif" w:cs="Arial"/>
                <w:sz w:val="28"/>
                <w:szCs w:val="28"/>
              </w:rPr>
              <w:t xml:space="preserve">значительного количества единиц </w:t>
            </w:r>
            <w:r w:rsidRPr="00F416BE">
              <w:rPr>
                <w:rFonts w:ascii="PT Astra Serif" w:hAnsi="PT Astra Serif" w:cs="Arial"/>
                <w:sz w:val="28"/>
                <w:szCs w:val="28"/>
              </w:rPr>
              <w:t>имущества, сдаваемого в аренду, в том числе признаков отчуждения имущества сторонним пользователям</w:t>
            </w:r>
          </w:p>
        </w:tc>
      </w:tr>
    </w:tbl>
    <w:p w14:paraId="61FA9360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193669C6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F416BE">
        <w:rPr>
          <w:rFonts w:ascii="PT Astra Serif" w:hAnsi="PT Astra Serif" w:cs="Arial"/>
          <w:sz w:val="28"/>
          <w:szCs w:val="28"/>
        </w:rPr>
        <w:lastRenderedPageBreak/>
        <w:t>Приложение №3</w:t>
      </w:r>
    </w:p>
    <w:p w14:paraId="578498EF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14:paraId="14EBF805" w14:textId="77777777" w:rsidR="00C93E9C" w:rsidRPr="00F416BE" w:rsidRDefault="00C93E9C" w:rsidP="001E2B15">
      <w:pPr>
        <w:tabs>
          <w:tab w:val="left" w:pos="2719"/>
        </w:tabs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F416BE">
        <w:rPr>
          <w:rFonts w:ascii="PT Astra Serif" w:hAnsi="PT Astra Serif" w:cs="Arial"/>
          <w:b/>
          <w:sz w:val="28"/>
          <w:szCs w:val="28"/>
        </w:rPr>
        <w:t xml:space="preserve">Оценочный лист </w:t>
      </w:r>
    </w:p>
    <w:p w14:paraId="3B96A093" w14:textId="77777777" w:rsidR="00C93E9C" w:rsidRPr="00F416BE" w:rsidRDefault="00C93E9C" w:rsidP="00C93E9C">
      <w:pPr>
        <w:tabs>
          <w:tab w:val="left" w:pos="2719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1471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4"/>
        <w:gridCol w:w="4791"/>
        <w:gridCol w:w="1906"/>
        <w:gridCol w:w="2327"/>
        <w:gridCol w:w="2000"/>
        <w:gridCol w:w="1316"/>
      </w:tblGrid>
      <w:tr w:rsidR="00C93E9C" w:rsidRPr="00F416BE" w14:paraId="202995B9" w14:textId="77777777" w:rsidTr="004B47B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931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Группа факторов риска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C2B5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 xml:space="preserve">Факторы риска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85A7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 xml:space="preserve">Баллы значимости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20B9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Средняя арифметическая взвешенная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36DF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Весовые коэффициенты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BE6F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Уровень риска по группе</w:t>
            </w:r>
          </w:p>
        </w:tc>
      </w:tr>
      <w:tr w:rsidR="00C93E9C" w:rsidRPr="00F416BE" w14:paraId="333244E4" w14:textId="77777777" w:rsidTr="004B47B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952C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 xml:space="preserve">Финансовые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751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B7F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C0A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5840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0,5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E12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6F0C919F" w14:textId="77777777" w:rsidTr="004B47B1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BC31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3B8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AFF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879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751C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9422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4E9F21C3" w14:textId="77777777" w:rsidTr="004B47B1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8695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EBDB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F5A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0B6A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B26E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664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20D7570E" w14:textId="77777777" w:rsidTr="004B47B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245C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Организационные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431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C51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1F7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F98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0,2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EC4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429F0A55" w14:textId="77777777" w:rsidTr="004B47B1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85B0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5CFF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4FC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C150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4C5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0B7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4A143C70" w14:textId="77777777" w:rsidTr="004B47B1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2E27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6EC0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AC3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A9C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05E4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BD8A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62936211" w14:textId="77777777" w:rsidTr="004B47B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E59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Операционные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EA6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77D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071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2437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0,3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832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0FB508CB" w14:textId="77777777" w:rsidTr="0006771C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017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B00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DE7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BE2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555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B9E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:rsidRPr="00F416BE" w14:paraId="0F95806A" w14:textId="77777777" w:rsidTr="0006771C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16A9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0CBD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31A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17C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7165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173D" w14:textId="77777777" w:rsidR="00C93E9C" w:rsidRPr="004B47B1" w:rsidRDefault="00C93E9C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93E9C" w14:paraId="736CC354" w14:textId="77777777" w:rsidTr="0006771C">
        <w:tc>
          <w:tcPr>
            <w:tcW w:w="1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2A5" w14:textId="77777777" w:rsidR="00C93E9C" w:rsidRPr="004B47B1" w:rsidRDefault="00C93E9C" w:rsidP="004B47B1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B47B1">
              <w:rPr>
                <w:rFonts w:ascii="PT Astra Serif" w:hAnsi="PT Astra Serif" w:cs="Arial"/>
                <w:sz w:val="28"/>
                <w:szCs w:val="28"/>
              </w:rPr>
              <w:t>Совокупный уровень риска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05D" w14:textId="77777777" w:rsidR="00C93E9C" w:rsidRPr="004B47B1" w:rsidRDefault="00C93E9C">
            <w:pPr>
              <w:tabs>
                <w:tab w:val="left" w:pos="2719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14:paraId="2E8E5BA9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14:paraId="265F3CD6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2EAD9A6F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550A731C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0CEECA66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3FD75AA2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43BCDFCE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3FE2AB57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75D409B6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14:paraId="6285748A" w14:textId="77777777" w:rsidR="00C93E9C" w:rsidRDefault="00C93E9C" w:rsidP="00C93E9C">
      <w:pPr>
        <w:tabs>
          <w:tab w:val="left" w:pos="2719"/>
        </w:tabs>
        <w:spacing w:after="0" w:line="240" w:lineRule="auto"/>
        <w:ind w:firstLine="709"/>
        <w:jc w:val="both"/>
      </w:pPr>
    </w:p>
    <w:p w14:paraId="34D4C1DA" w14:textId="77777777" w:rsidR="0067648F" w:rsidRDefault="0067648F"/>
    <w:sectPr w:rsidR="0067648F" w:rsidSect="00386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268F" w14:textId="77777777" w:rsidR="00EC39DC" w:rsidRDefault="00EC39DC" w:rsidP="00DF783D">
      <w:pPr>
        <w:spacing w:after="0" w:line="240" w:lineRule="auto"/>
      </w:pPr>
      <w:r>
        <w:separator/>
      </w:r>
    </w:p>
  </w:endnote>
  <w:endnote w:type="continuationSeparator" w:id="0">
    <w:p w14:paraId="22D242EC" w14:textId="77777777" w:rsidR="00EC39DC" w:rsidRDefault="00EC39DC" w:rsidP="00D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8C3" w14:textId="77777777" w:rsidR="00DF783D" w:rsidRDefault="00DF78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F3AC" w14:textId="77777777" w:rsidR="00DF783D" w:rsidRDefault="00DF78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4AA9" w14:textId="77777777" w:rsidR="00DF783D" w:rsidRDefault="00DF78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5132" w14:textId="77777777" w:rsidR="00EC39DC" w:rsidRDefault="00EC39DC" w:rsidP="00DF783D">
      <w:pPr>
        <w:spacing w:after="0" w:line="240" w:lineRule="auto"/>
      </w:pPr>
      <w:r>
        <w:separator/>
      </w:r>
    </w:p>
  </w:footnote>
  <w:footnote w:type="continuationSeparator" w:id="0">
    <w:p w14:paraId="7E32C42C" w14:textId="77777777" w:rsidR="00EC39DC" w:rsidRDefault="00EC39DC" w:rsidP="00DF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60B3" w14:textId="77777777" w:rsidR="00DF783D" w:rsidRDefault="00DF78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044850"/>
      <w:docPartObj>
        <w:docPartGallery w:val="Page Numbers (Top of Page)"/>
        <w:docPartUnique/>
      </w:docPartObj>
    </w:sdtPr>
    <w:sdtEndPr/>
    <w:sdtContent>
      <w:p w14:paraId="0E35F33A" w14:textId="68E966E0" w:rsidR="00DF783D" w:rsidRDefault="00DF78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53BC7" w14:textId="77777777" w:rsidR="00DF783D" w:rsidRDefault="00DF78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914B" w14:textId="77777777" w:rsidR="00DF783D" w:rsidRDefault="00DF7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ED1"/>
    <w:multiLevelType w:val="multilevel"/>
    <w:tmpl w:val="099292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C"/>
    <w:rsid w:val="000623C2"/>
    <w:rsid w:val="0006771C"/>
    <w:rsid w:val="00097A4F"/>
    <w:rsid w:val="000A0B33"/>
    <w:rsid w:val="00116BFC"/>
    <w:rsid w:val="001A4E8E"/>
    <w:rsid w:val="001C129F"/>
    <w:rsid w:val="001C6FB8"/>
    <w:rsid w:val="001E2B15"/>
    <w:rsid w:val="0027755D"/>
    <w:rsid w:val="002972F7"/>
    <w:rsid w:val="00306345"/>
    <w:rsid w:val="00333239"/>
    <w:rsid w:val="00336C28"/>
    <w:rsid w:val="00386C53"/>
    <w:rsid w:val="003A405A"/>
    <w:rsid w:val="003B0EBC"/>
    <w:rsid w:val="003B2DF3"/>
    <w:rsid w:val="003E6AA1"/>
    <w:rsid w:val="00406C72"/>
    <w:rsid w:val="004B0F9C"/>
    <w:rsid w:val="004B47B1"/>
    <w:rsid w:val="004E0BED"/>
    <w:rsid w:val="004F1AAA"/>
    <w:rsid w:val="00545526"/>
    <w:rsid w:val="005901C2"/>
    <w:rsid w:val="006300B6"/>
    <w:rsid w:val="0063260F"/>
    <w:rsid w:val="00665D44"/>
    <w:rsid w:val="0067648F"/>
    <w:rsid w:val="00680B7D"/>
    <w:rsid w:val="00687AA8"/>
    <w:rsid w:val="00694E01"/>
    <w:rsid w:val="006B663C"/>
    <w:rsid w:val="00702047"/>
    <w:rsid w:val="00732337"/>
    <w:rsid w:val="007A66EB"/>
    <w:rsid w:val="007B639D"/>
    <w:rsid w:val="007C2535"/>
    <w:rsid w:val="007D3F9F"/>
    <w:rsid w:val="007F1709"/>
    <w:rsid w:val="008425CE"/>
    <w:rsid w:val="00851E9F"/>
    <w:rsid w:val="008E5050"/>
    <w:rsid w:val="009171CB"/>
    <w:rsid w:val="009870A9"/>
    <w:rsid w:val="009F45B5"/>
    <w:rsid w:val="00A061D8"/>
    <w:rsid w:val="00A32322"/>
    <w:rsid w:val="00A56C09"/>
    <w:rsid w:val="00A717FE"/>
    <w:rsid w:val="00A77E68"/>
    <w:rsid w:val="00A8480F"/>
    <w:rsid w:val="00A901DB"/>
    <w:rsid w:val="00A97FA3"/>
    <w:rsid w:val="00B300CF"/>
    <w:rsid w:val="00B45EB0"/>
    <w:rsid w:val="00B62AE6"/>
    <w:rsid w:val="00B6594F"/>
    <w:rsid w:val="00BB2AF3"/>
    <w:rsid w:val="00BF39F9"/>
    <w:rsid w:val="00BF65AF"/>
    <w:rsid w:val="00C24C13"/>
    <w:rsid w:val="00C479F6"/>
    <w:rsid w:val="00C7180F"/>
    <w:rsid w:val="00C86472"/>
    <w:rsid w:val="00C93E9C"/>
    <w:rsid w:val="00CE7C5A"/>
    <w:rsid w:val="00D62AF3"/>
    <w:rsid w:val="00D657D0"/>
    <w:rsid w:val="00D72823"/>
    <w:rsid w:val="00DD343C"/>
    <w:rsid w:val="00DF783D"/>
    <w:rsid w:val="00E44FA8"/>
    <w:rsid w:val="00E8337C"/>
    <w:rsid w:val="00EC39DC"/>
    <w:rsid w:val="00EF6BF5"/>
    <w:rsid w:val="00F02266"/>
    <w:rsid w:val="00F179D0"/>
    <w:rsid w:val="00F416BE"/>
    <w:rsid w:val="00F76468"/>
    <w:rsid w:val="00F80E60"/>
    <w:rsid w:val="00F94BDD"/>
    <w:rsid w:val="00FA6CE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074"/>
  <w15:chartTrackingRefBased/>
  <w15:docId w15:val="{9611FEDD-5927-47F2-A8B3-401A8C7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9C"/>
    <w:pPr>
      <w:spacing w:after="200" w:line="276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93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93E9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3E9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uiPriority w:val="59"/>
    <w:rsid w:val="00C93E9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83D"/>
    <w:rPr>
      <w:rFonts w:cs="Times New Roman"/>
      <w:color w:val="00000A"/>
    </w:rPr>
  </w:style>
  <w:style w:type="paragraph" w:styleId="a7">
    <w:name w:val="footer"/>
    <w:basedOn w:val="a"/>
    <w:link w:val="a8"/>
    <w:uiPriority w:val="99"/>
    <w:unhideWhenUsed/>
    <w:rsid w:val="00D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83D"/>
    <w:rPr>
      <w:rFonts w:cs="Times New Roman"/>
      <w:color w:val="00000A"/>
    </w:rPr>
  </w:style>
  <w:style w:type="paragraph" w:styleId="a9">
    <w:name w:val="List Paragraph"/>
    <w:basedOn w:val="a"/>
    <w:uiPriority w:val="34"/>
    <w:qFormat/>
    <w:rsid w:val="00333239"/>
    <w:pPr>
      <w:ind w:left="720"/>
      <w:contextualSpacing/>
    </w:pPr>
    <w:rPr>
      <w:rFonts w:ascii="Calibri" w:eastAsia="Calibri" w:hAnsi="Calibri"/>
      <w:color w:val="auto"/>
    </w:rPr>
  </w:style>
  <w:style w:type="paragraph" w:styleId="aa">
    <w:name w:val="Body Text"/>
    <w:basedOn w:val="a"/>
    <w:link w:val="ab"/>
    <w:rsid w:val="001E2B1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E2B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</dc:creator>
  <cp:keywords/>
  <dc:description/>
  <cp:lastModifiedBy>Maximov</cp:lastModifiedBy>
  <cp:revision>54</cp:revision>
  <cp:lastPrinted>2022-09-09T04:51:00Z</cp:lastPrinted>
  <dcterms:created xsi:type="dcterms:W3CDTF">2021-07-07T09:06:00Z</dcterms:created>
  <dcterms:modified xsi:type="dcterms:W3CDTF">2022-09-09T11:14:00Z</dcterms:modified>
</cp:coreProperties>
</file>